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9DC" w:rsidRPr="00DF4A48" w:rsidRDefault="00DF4A48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What was the workload of Parliament like in this session</w:t>
      </w:r>
      <w:r w:rsidR="006829DC" w:rsidRPr="00DF4A48">
        <w:rPr>
          <w:b/>
          <w:noProof/>
          <w:lang w:eastAsia="en-GB"/>
        </w:rPr>
        <w:t>?</w:t>
      </w:r>
      <w:r>
        <w:rPr>
          <w:b/>
          <w:noProof/>
          <w:lang w:eastAsia="en-GB"/>
        </w:rPr>
        <w:t xml:space="preserve"> Was</w:t>
      </w:r>
      <w:r w:rsidR="006829DC" w:rsidRPr="00DF4A48">
        <w:rPr>
          <w:b/>
          <w:noProof/>
          <w:lang w:eastAsia="en-GB"/>
        </w:rPr>
        <w:t xml:space="preserve"> it different from last sessions?</w:t>
      </w:r>
    </w:p>
    <w:p w:rsidR="00711F6F" w:rsidRDefault="00C046E6">
      <w:pPr>
        <w:rPr>
          <w:noProof/>
          <w:lang w:eastAsia="en-GB"/>
        </w:rPr>
      </w:pPr>
      <w:r>
        <w:rPr>
          <w:noProof/>
          <w:lang w:eastAsia="en-GB"/>
        </w:rPr>
        <w:t xml:space="preserve">Compared to previous sessions, a larger share of bills considered by Parliament were Private Members’ Bills. One </w:t>
      </w:r>
      <w:r w:rsidR="00E714E9">
        <w:rPr>
          <w:noProof/>
          <w:lang w:eastAsia="en-GB"/>
        </w:rPr>
        <w:t xml:space="preserve">possible </w:t>
      </w:r>
      <w:r>
        <w:rPr>
          <w:noProof/>
          <w:lang w:eastAsia="en-GB"/>
        </w:rPr>
        <w:t xml:space="preserve">reason for this can be the relatively large share of new MPs in this Parliament. </w:t>
      </w:r>
      <w:r w:rsidR="00A82DEB">
        <w:rPr>
          <w:noProof/>
          <w:lang w:eastAsia="en-GB"/>
        </w:rPr>
        <w:t xml:space="preserve">Another reason could be the establishment of the Backbench Business Committee, </w:t>
      </w:r>
      <w:r w:rsidR="00DB3FB2">
        <w:rPr>
          <w:noProof/>
          <w:lang w:eastAsia="en-GB"/>
        </w:rPr>
        <w:t>...</w:t>
      </w:r>
      <w:r w:rsidR="00DB3FB2">
        <w:rPr>
          <w:noProof/>
          <w:lang w:eastAsia="en-GB"/>
        </w:rPr>
        <w:drawing>
          <wp:inline distT="0" distB="0" distL="0" distR="0">
            <wp:extent cx="5862071" cy="2567023"/>
            <wp:effectExtent l="12019" t="5997" r="6010" b="0"/>
            <wp:docPr id="35" name="Char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11F6F" w:rsidRDefault="00883FEA">
      <w:pPr>
        <w:rPr>
          <w:noProof/>
          <w:lang w:eastAsia="en-GB"/>
        </w:rPr>
      </w:pPr>
      <w:r>
        <w:rPr>
          <w:noProof/>
          <w:lang w:eastAsia="en-GB"/>
        </w:rPr>
        <w:t>What about the activity of MPs? Has the coalition arrangement changed how MPs introduce bills?</w:t>
      </w:r>
    </w:p>
    <w:p w:rsidR="00711F6F" w:rsidRPr="00DF4A48" w:rsidRDefault="00DB3FB2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862071" cy="2524455"/>
            <wp:effectExtent l="12019" t="6020" r="6010" b="0"/>
            <wp:docPr id="37" name="Char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829DC" w:rsidRDefault="00DF4A48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Is</w:t>
      </w:r>
      <w:r w:rsidR="00433558" w:rsidRPr="00DF4A48">
        <w:rPr>
          <w:b/>
          <w:noProof/>
          <w:lang w:eastAsia="en-GB"/>
        </w:rPr>
        <w:t xml:space="preserve"> the government pushing legislation </w:t>
      </w:r>
      <w:r w:rsidR="009A783E" w:rsidRPr="00DF4A48">
        <w:rPr>
          <w:b/>
          <w:noProof/>
          <w:lang w:eastAsia="en-GB"/>
        </w:rPr>
        <w:t xml:space="preserve">through </w:t>
      </w:r>
      <w:r w:rsidR="00433558" w:rsidRPr="00DF4A48">
        <w:rPr>
          <w:b/>
          <w:noProof/>
          <w:lang w:eastAsia="en-GB"/>
        </w:rPr>
        <w:t xml:space="preserve">at a </w:t>
      </w:r>
      <w:r w:rsidR="009A783E">
        <w:rPr>
          <w:b/>
          <w:noProof/>
          <w:lang w:eastAsia="en-GB"/>
        </w:rPr>
        <w:t>faster</w:t>
      </w:r>
      <w:r w:rsidR="00433558" w:rsidRPr="00DF4A48">
        <w:rPr>
          <w:b/>
          <w:noProof/>
          <w:lang w:eastAsia="en-GB"/>
        </w:rPr>
        <w:t xml:space="preserve"> </w:t>
      </w:r>
      <w:r w:rsidR="009A783E">
        <w:rPr>
          <w:b/>
          <w:noProof/>
          <w:lang w:eastAsia="en-GB"/>
        </w:rPr>
        <w:t>pace</w:t>
      </w:r>
      <w:r w:rsidR="00433558" w:rsidRPr="00DF4A48">
        <w:rPr>
          <w:b/>
          <w:noProof/>
          <w:lang w:eastAsia="en-GB"/>
        </w:rPr>
        <w:t>?</w:t>
      </w:r>
      <w:r>
        <w:rPr>
          <w:b/>
          <w:noProof/>
          <w:lang w:eastAsia="en-GB"/>
        </w:rPr>
        <w:t xml:space="preserve"> Is the timing of government legislation different in this session because it is a coalition?</w:t>
      </w:r>
    </w:p>
    <w:p w:rsidR="00DF4A48" w:rsidRDefault="00DB3FB2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882962" cy="3066731"/>
            <wp:effectExtent l="12062" t="6034" r="6031" b="0"/>
            <wp:docPr id="29" name="Chart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11F6F" w:rsidRPr="00DF4A48" w:rsidRDefault="00DB3FB2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713304" cy="3618631"/>
            <wp:effectExtent l="11714" t="5873" r="5857" b="1346"/>
            <wp:docPr id="43" name="Chart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33558" w:rsidRPr="00DF4A48" w:rsidRDefault="00433558">
      <w:pPr>
        <w:rPr>
          <w:b/>
          <w:noProof/>
          <w:lang w:eastAsia="en-GB"/>
        </w:rPr>
      </w:pPr>
      <w:r w:rsidRPr="00DF4A48">
        <w:rPr>
          <w:b/>
          <w:noProof/>
          <w:lang w:eastAsia="en-GB"/>
        </w:rPr>
        <w:t>When bills are introduced, what happens to them? Has the fact that the government is a coalition changed the way bills pass through parliament?</w:t>
      </w:r>
    </w:p>
    <w:p w:rsidR="00DF4A48" w:rsidRDefault="00DB3FB2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3918162" cy="2355070"/>
            <wp:effectExtent l="10442" t="5225" r="5221" b="0"/>
            <wp:docPr id="33" name="Char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33558" w:rsidRPr="00DF4A48" w:rsidRDefault="00433558">
      <w:pPr>
        <w:rPr>
          <w:b/>
          <w:noProof/>
          <w:lang w:eastAsia="en-GB"/>
        </w:rPr>
      </w:pPr>
      <w:r w:rsidRPr="00DF4A48">
        <w:rPr>
          <w:b/>
          <w:noProof/>
          <w:lang w:eastAsia="en-GB"/>
        </w:rPr>
        <w:t xml:space="preserve">Which bills took long to cross parliament, and which bills were subject to </w:t>
      </w:r>
      <w:r w:rsidR="00CC7AD6" w:rsidRPr="00DF4A48">
        <w:rPr>
          <w:b/>
          <w:noProof/>
          <w:lang w:eastAsia="en-GB"/>
        </w:rPr>
        <w:t>more detailed</w:t>
      </w:r>
      <w:r w:rsidRPr="00DF4A48">
        <w:rPr>
          <w:b/>
          <w:noProof/>
          <w:lang w:eastAsia="en-GB"/>
        </w:rPr>
        <w:t xml:space="preserve"> scrutiny?</w:t>
      </w:r>
    </w:p>
    <w:p w:rsidR="009A783E" w:rsidRDefault="00DB3FB2" w:rsidP="009A783E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4797297" cy="2683906"/>
            <wp:effectExtent l="12785" t="5954" r="6393" b="0"/>
            <wp:docPr id="40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A783E" w:rsidRDefault="009A783E" w:rsidP="009A783E">
      <w:pPr>
        <w:rPr>
          <w:noProof/>
          <w:lang w:eastAsia="en-GB"/>
        </w:rPr>
      </w:pPr>
    </w:p>
    <w:p w:rsidR="009A783E" w:rsidRDefault="00DB3FB2" w:rsidP="009A783E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030307" cy="2842938"/>
            <wp:effectExtent l="12454" t="6307" r="7394" b="0"/>
            <wp:docPr id="48" name="Chart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9A783E" w:rsidSect="00D0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24213"/>
    <w:rsid w:val="000E0361"/>
    <w:rsid w:val="00253590"/>
    <w:rsid w:val="00433558"/>
    <w:rsid w:val="006829DC"/>
    <w:rsid w:val="00711F6F"/>
    <w:rsid w:val="00724213"/>
    <w:rsid w:val="00883FEA"/>
    <w:rsid w:val="00934156"/>
    <w:rsid w:val="009902DA"/>
    <w:rsid w:val="009A783E"/>
    <w:rsid w:val="00A82DEB"/>
    <w:rsid w:val="00C046E6"/>
    <w:rsid w:val="00CC7AD6"/>
    <w:rsid w:val="00D02C06"/>
    <w:rsid w:val="00DB3FB2"/>
    <w:rsid w:val="00DF4A48"/>
    <w:rsid w:val="00E42543"/>
    <w:rsid w:val="00E714E9"/>
    <w:rsid w:val="00F23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D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FLPT\FldrRedir$\bouchalp\My%20Documents\WHM%20-%20Legislative\billsUK_2010-12_20120510_calcs_char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FLPT\FldrRedir$\bouchalp\My%20Documents\WHM%20-%20Legislative\billsUK_2010-12_20120510_calcs_char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FLPT\FldrRedir$\bouchalp\My%20Documents\WHM%20-%20Legislative\billsUK_2010-12_20120510_calcs_char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FLPT\FldrRedir$\bouchalp\My%20Documents\WHM%20-%20Legislative\billsUK_2010-12_20120510_calcs_char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FLPT\FldrRedir$\bouchalp\My%20Documents\WHM%20-%20Legislative\billsUK_2010-12_20120510_calcs_char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FLPT\FldrRedir$\bouchalp\My%20Documents\WHM%20-%20Legislative\billsUK_2010-12_20120510_calcs_char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FLPT\FldrRedir$\bouchalp\My%20Documents\WHM%20-%20Legislative\billsUK_2010-12_20120510_calcs_cha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Origin of bills in Parliament</a:t>
            </a:r>
          </a:p>
        </c:rich>
      </c:tx>
    </c:title>
    <c:plotArea>
      <c:layout/>
      <c:barChart>
        <c:barDir val="bar"/>
        <c:grouping val="percentStacked"/>
        <c:ser>
          <c:idx val="0"/>
          <c:order val="0"/>
          <c:tx>
            <c:strRef>
              <c:f>'ALL Bill Origins'!$A$14</c:f>
              <c:strCache>
                <c:ptCount val="1"/>
                <c:pt idx="0">
                  <c:v>Government</c:v>
                </c:pt>
              </c:strCache>
            </c:strRef>
          </c:tx>
          <c:dLbls>
            <c:numFmt formatCode="0%" sourceLinked="0"/>
            <c:txPr>
              <a:bodyPr/>
              <a:lstStyle/>
              <a:p>
                <a:pPr>
                  <a:defRPr b="0"/>
                </a:pPr>
                <a:endParaRPr lang="en-US"/>
              </a:p>
            </c:txPr>
            <c:showVal val="1"/>
          </c:dLbls>
          <c:cat>
            <c:strRef>
              <c:f>'ALL Bill Origins'!$B$13:$E$13</c:f>
              <c:strCache>
                <c:ptCount val="4"/>
                <c:pt idx="0">
                  <c:v>2007-08</c:v>
                </c:pt>
                <c:pt idx="1">
                  <c:v>2008-09</c:v>
                </c:pt>
                <c:pt idx="2">
                  <c:v>2009-10</c:v>
                </c:pt>
                <c:pt idx="3">
                  <c:v>2010-12</c:v>
                </c:pt>
              </c:strCache>
            </c:strRef>
          </c:cat>
          <c:val>
            <c:numRef>
              <c:f>'ALL Bill Origins'!$B$14:$E$14</c:f>
              <c:numCache>
                <c:formatCode>0.00%</c:formatCode>
                <c:ptCount val="4"/>
                <c:pt idx="0">
                  <c:v>0.18750000000000003</c:v>
                </c:pt>
                <c:pt idx="1">
                  <c:v>0.16564417177914109</c:v>
                </c:pt>
                <c:pt idx="2">
                  <c:v>0.20353982300884957</c:v>
                </c:pt>
                <c:pt idx="3">
                  <c:v>0.15015974440894569</c:v>
                </c:pt>
              </c:numCache>
            </c:numRef>
          </c:val>
        </c:ser>
        <c:ser>
          <c:idx val="3"/>
          <c:order val="1"/>
          <c:tx>
            <c:strRef>
              <c:f>'ALL Bill Origins'!$A$17</c:f>
              <c:strCache>
                <c:ptCount val="1"/>
                <c:pt idx="0">
                  <c:v>Private Members' Bills - MPs</c:v>
                </c:pt>
              </c:strCache>
            </c:strRef>
          </c:tx>
          <c:dLbls>
            <c:numFmt formatCode="0%" sourceLinked="0"/>
            <c:txPr>
              <a:bodyPr/>
              <a:lstStyle/>
              <a:p>
                <a:pPr>
                  <a:defRPr b="0"/>
                </a:pPr>
                <a:endParaRPr lang="en-US"/>
              </a:p>
            </c:txPr>
            <c:showVal val="1"/>
          </c:dLbls>
          <c:cat>
            <c:strRef>
              <c:f>'ALL Bill Origins'!$B$13:$E$13</c:f>
              <c:strCache>
                <c:ptCount val="4"/>
                <c:pt idx="0">
                  <c:v>2007-08</c:v>
                </c:pt>
                <c:pt idx="1">
                  <c:v>2008-09</c:v>
                </c:pt>
                <c:pt idx="2">
                  <c:v>2009-10</c:v>
                </c:pt>
                <c:pt idx="3">
                  <c:v>2010-12</c:v>
                </c:pt>
              </c:strCache>
            </c:strRef>
          </c:cat>
          <c:val>
            <c:numRef>
              <c:f>'ALL Bill Origins'!$B$17:$E$17</c:f>
              <c:numCache>
                <c:formatCode>0.00%</c:formatCode>
                <c:ptCount val="4"/>
                <c:pt idx="0">
                  <c:v>0.61250000000000004</c:v>
                </c:pt>
                <c:pt idx="1">
                  <c:v>0.65644171779141114</c:v>
                </c:pt>
                <c:pt idx="2">
                  <c:v>0.55752212389380529</c:v>
                </c:pt>
                <c:pt idx="3">
                  <c:v>0.70607028753993617</c:v>
                </c:pt>
              </c:numCache>
            </c:numRef>
          </c:val>
        </c:ser>
        <c:ser>
          <c:idx val="4"/>
          <c:order val="2"/>
          <c:tx>
            <c:strRef>
              <c:f>'ALL Bill Origins'!$A$18</c:f>
              <c:strCache>
                <c:ptCount val="1"/>
                <c:pt idx="0">
                  <c:v>Private Members' Bills - Lords</c:v>
                </c:pt>
              </c:strCache>
            </c:strRef>
          </c:tx>
          <c:dLbls>
            <c:numFmt formatCode="0%" sourceLinked="0"/>
            <c:txPr>
              <a:bodyPr/>
              <a:lstStyle/>
              <a:p>
                <a:pPr>
                  <a:defRPr b="0"/>
                </a:pPr>
                <a:endParaRPr lang="en-US"/>
              </a:p>
            </c:txPr>
            <c:showVal val="1"/>
          </c:dLbls>
          <c:cat>
            <c:strRef>
              <c:f>'ALL Bill Origins'!$B$13:$E$13</c:f>
              <c:strCache>
                <c:ptCount val="4"/>
                <c:pt idx="0">
                  <c:v>2007-08</c:v>
                </c:pt>
                <c:pt idx="1">
                  <c:v>2008-09</c:v>
                </c:pt>
                <c:pt idx="2">
                  <c:v>2009-10</c:v>
                </c:pt>
                <c:pt idx="3">
                  <c:v>2010-12</c:v>
                </c:pt>
              </c:strCache>
            </c:strRef>
          </c:cat>
          <c:val>
            <c:numRef>
              <c:f>'ALL Bill Origins'!$B$18:$E$18</c:f>
              <c:numCache>
                <c:formatCode>0.00%</c:formatCode>
                <c:ptCount val="4"/>
                <c:pt idx="0">
                  <c:v>9.3750000000000028E-2</c:v>
                </c:pt>
                <c:pt idx="1">
                  <c:v>0.10429447852760738</c:v>
                </c:pt>
                <c:pt idx="2">
                  <c:v>0.12389380530973451</c:v>
                </c:pt>
                <c:pt idx="3">
                  <c:v>9.9041533546325861E-2</c:v>
                </c:pt>
              </c:numCache>
            </c:numRef>
          </c:val>
        </c:ser>
        <c:ser>
          <c:idx val="2"/>
          <c:order val="3"/>
          <c:tx>
            <c:strRef>
              <c:f>'ALL Bill Origins'!$A$16</c:f>
              <c:strCache>
                <c:ptCount val="1"/>
                <c:pt idx="0">
                  <c:v>Private Bills</c:v>
                </c:pt>
              </c:strCache>
            </c:strRef>
          </c:tx>
          <c:cat>
            <c:strRef>
              <c:f>'ALL Bill Origins'!$B$13:$E$13</c:f>
              <c:strCache>
                <c:ptCount val="4"/>
                <c:pt idx="0">
                  <c:v>2007-08</c:v>
                </c:pt>
                <c:pt idx="1">
                  <c:v>2008-09</c:v>
                </c:pt>
                <c:pt idx="2">
                  <c:v>2009-10</c:v>
                </c:pt>
                <c:pt idx="3">
                  <c:v>2010-12</c:v>
                </c:pt>
              </c:strCache>
            </c:strRef>
          </c:cat>
          <c:val>
            <c:numRef>
              <c:f>'ALL Bill Origins'!$B$16:$E$16</c:f>
              <c:numCache>
                <c:formatCode>0.00%</c:formatCode>
                <c:ptCount val="4"/>
                <c:pt idx="0">
                  <c:v>9.3750000000000028E-2</c:v>
                </c:pt>
                <c:pt idx="1">
                  <c:v>7.3619631901840524E-2</c:v>
                </c:pt>
                <c:pt idx="2">
                  <c:v>0.11504424778761065</c:v>
                </c:pt>
                <c:pt idx="3">
                  <c:v>4.4728434504792344E-2</c:v>
                </c:pt>
              </c:numCache>
            </c:numRef>
          </c:val>
        </c:ser>
        <c:ser>
          <c:idx val="1"/>
          <c:order val="4"/>
          <c:tx>
            <c:strRef>
              <c:f>'ALL Bill Origins'!$A$15</c:f>
              <c:strCache>
                <c:ptCount val="1"/>
                <c:pt idx="0">
                  <c:v>Other</c:v>
                </c:pt>
              </c:strCache>
            </c:strRef>
          </c:tx>
          <c:cat>
            <c:strRef>
              <c:f>'ALL Bill Origins'!$B$13:$E$13</c:f>
              <c:strCache>
                <c:ptCount val="4"/>
                <c:pt idx="0">
                  <c:v>2007-08</c:v>
                </c:pt>
                <c:pt idx="1">
                  <c:v>2008-09</c:v>
                </c:pt>
                <c:pt idx="2">
                  <c:v>2009-10</c:v>
                </c:pt>
                <c:pt idx="3">
                  <c:v>2010-12</c:v>
                </c:pt>
              </c:strCache>
            </c:strRef>
          </c:cat>
          <c:val>
            <c:numRef>
              <c:f>'ALL Bill Origins'!$B$15:$E$15</c:f>
              <c:numCache>
                <c:formatCode>0.00%</c:formatCode>
                <c:ptCount val="4"/>
                <c:pt idx="0">
                  <c:v>1.2500000000000001E-2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overlap val="100"/>
        <c:axId val="82361728"/>
        <c:axId val="82367616"/>
      </c:barChart>
      <c:catAx>
        <c:axId val="82361728"/>
        <c:scaling>
          <c:orientation val="minMax"/>
        </c:scaling>
        <c:axPos val="l"/>
        <c:tickLblPos val="nextTo"/>
        <c:crossAx val="82367616"/>
        <c:crosses val="autoZero"/>
        <c:auto val="1"/>
        <c:lblAlgn val="ctr"/>
        <c:lblOffset val="100"/>
      </c:catAx>
      <c:valAx>
        <c:axId val="82367616"/>
        <c:scaling>
          <c:orientation val="minMax"/>
        </c:scaling>
        <c:axPos val="b"/>
        <c:majorGridlines/>
        <c:numFmt formatCode="0%" sourceLinked="1"/>
        <c:tickLblPos val="nextTo"/>
        <c:crossAx val="8236172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MPs'</a:t>
            </a:r>
            <a:r>
              <a:rPr lang="en-GB" baseline="0"/>
              <a:t> </a:t>
            </a:r>
            <a:r>
              <a:rPr lang="en-GB"/>
              <a:t>Private</a:t>
            </a:r>
            <a:r>
              <a:rPr lang="en-GB" baseline="0"/>
              <a:t> members's bills by party</a:t>
            </a:r>
            <a:endParaRPr lang="en-GB"/>
          </a:p>
        </c:rich>
      </c:tx>
    </c:title>
    <c:plotArea>
      <c:layout/>
      <c:barChart>
        <c:barDir val="bar"/>
        <c:grouping val="percentStacked"/>
        <c:ser>
          <c:idx val="0"/>
          <c:order val="0"/>
          <c:tx>
            <c:strRef>
              <c:f>'ALL Bill Origins'!$A$39</c:f>
              <c:strCache>
                <c:ptCount val="1"/>
                <c:pt idx="0">
                  <c:v>Conservative</c:v>
                </c:pt>
              </c:strCache>
            </c:strRef>
          </c:tx>
          <c:dLbls>
            <c:numFmt formatCode="0%" sourceLinked="0"/>
            <c:txPr>
              <a:bodyPr/>
              <a:lstStyle/>
              <a:p>
                <a:pPr>
                  <a:defRPr b="0"/>
                </a:pPr>
                <a:endParaRPr lang="en-US"/>
              </a:p>
            </c:txPr>
            <c:showVal val="1"/>
          </c:dLbls>
          <c:cat>
            <c:strRef>
              <c:f>'ALL Bill Origins'!$B$38:$E$38</c:f>
              <c:strCache>
                <c:ptCount val="4"/>
                <c:pt idx="0">
                  <c:v>2007-08</c:v>
                </c:pt>
                <c:pt idx="1">
                  <c:v>2008-09</c:v>
                </c:pt>
                <c:pt idx="2">
                  <c:v>2009-10</c:v>
                </c:pt>
                <c:pt idx="3">
                  <c:v>2010-12</c:v>
                </c:pt>
              </c:strCache>
            </c:strRef>
          </c:cat>
          <c:val>
            <c:numRef>
              <c:f>'ALL Bill Origins'!$B$39:$E$39</c:f>
              <c:numCache>
                <c:formatCode>0.00%</c:formatCode>
                <c:ptCount val="4"/>
                <c:pt idx="0">
                  <c:v>0.5344827586206895</c:v>
                </c:pt>
                <c:pt idx="1">
                  <c:v>0.43750000000000006</c:v>
                </c:pt>
                <c:pt idx="2">
                  <c:v>0.3636363636363637</c:v>
                </c:pt>
                <c:pt idx="3">
                  <c:v>0.53846153846153844</c:v>
                </c:pt>
              </c:numCache>
            </c:numRef>
          </c:val>
        </c:ser>
        <c:ser>
          <c:idx val="3"/>
          <c:order val="1"/>
          <c:tx>
            <c:strRef>
              <c:f>'ALL Bill Origins'!$A$42</c:f>
              <c:strCache>
                <c:ptCount val="1"/>
                <c:pt idx="0">
                  <c:v>Labour</c:v>
                </c:pt>
              </c:strCache>
            </c:strRef>
          </c:tx>
          <c:dLbls>
            <c:numFmt formatCode="0%" sourceLinked="0"/>
            <c:txPr>
              <a:bodyPr/>
              <a:lstStyle/>
              <a:p>
                <a:pPr algn="ctr">
                  <a:defRPr lang="en-GB"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Val val="1"/>
          </c:dLbls>
          <c:cat>
            <c:strRef>
              <c:f>'ALL Bill Origins'!$B$38:$E$38</c:f>
              <c:strCache>
                <c:ptCount val="4"/>
                <c:pt idx="0">
                  <c:v>2007-08</c:v>
                </c:pt>
                <c:pt idx="1">
                  <c:v>2008-09</c:v>
                </c:pt>
                <c:pt idx="2">
                  <c:v>2009-10</c:v>
                </c:pt>
                <c:pt idx="3">
                  <c:v>2010-12</c:v>
                </c:pt>
              </c:strCache>
            </c:strRef>
          </c:cat>
          <c:val>
            <c:numRef>
              <c:f>'ALL Bill Origins'!$B$42:$E$42</c:f>
              <c:numCache>
                <c:formatCode>0.00%</c:formatCode>
                <c:ptCount val="4"/>
                <c:pt idx="0">
                  <c:v>0.31034482758620696</c:v>
                </c:pt>
                <c:pt idx="1">
                  <c:v>0.32812500000000006</c:v>
                </c:pt>
                <c:pt idx="2">
                  <c:v>0.30303030303030309</c:v>
                </c:pt>
                <c:pt idx="3">
                  <c:v>0.36199095022624439</c:v>
                </c:pt>
              </c:numCache>
            </c:numRef>
          </c:val>
        </c:ser>
        <c:ser>
          <c:idx val="4"/>
          <c:order val="2"/>
          <c:tx>
            <c:strRef>
              <c:f>'ALL Bill Origins'!$A$40</c:f>
              <c:strCache>
                <c:ptCount val="1"/>
                <c:pt idx="0">
                  <c:v>Liberal Democrat</c:v>
                </c:pt>
              </c:strCache>
            </c:strRef>
          </c:tx>
          <c:dLbls>
            <c:numFmt formatCode="0%" sourceLinked="0"/>
            <c:txPr>
              <a:bodyPr/>
              <a:lstStyle/>
              <a:p>
                <a:pPr algn="ctr">
                  <a:defRPr lang="en-GB"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Val val="1"/>
          </c:dLbls>
          <c:cat>
            <c:strRef>
              <c:f>'ALL Bill Origins'!$B$38:$E$38</c:f>
              <c:strCache>
                <c:ptCount val="4"/>
                <c:pt idx="0">
                  <c:v>2007-08</c:v>
                </c:pt>
                <c:pt idx="1">
                  <c:v>2008-09</c:v>
                </c:pt>
                <c:pt idx="2">
                  <c:v>2009-10</c:v>
                </c:pt>
                <c:pt idx="3">
                  <c:v>2010-12</c:v>
                </c:pt>
              </c:strCache>
            </c:strRef>
          </c:cat>
          <c:val>
            <c:numRef>
              <c:f>'ALL Bill Origins'!$B$40:$E$40</c:f>
              <c:numCache>
                <c:formatCode>0.00%</c:formatCode>
                <c:ptCount val="4"/>
                <c:pt idx="0">
                  <c:v>0.12068965517241381</c:v>
                </c:pt>
                <c:pt idx="1">
                  <c:v>0.203125</c:v>
                </c:pt>
                <c:pt idx="2">
                  <c:v>0.24242424242424246</c:v>
                </c:pt>
                <c:pt idx="3">
                  <c:v>7.2398190045248903E-2</c:v>
                </c:pt>
              </c:numCache>
            </c:numRef>
          </c:val>
        </c:ser>
        <c:ser>
          <c:idx val="1"/>
          <c:order val="3"/>
          <c:tx>
            <c:strRef>
              <c:f>'ALL Bill Origins'!$A$43</c:f>
              <c:strCache>
                <c:ptCount val="1"/>
                <c:pt idx="0">
                  <c:v>DUP</c:v>
                </c:pt>
              </c:strCache>
            </c:strRef>
          </c:tx>
          <c:cat>
            <c:strRef>
              <c:f>'ALL Bill Origins'!$B$38:$E$38</c:f>
              <c:strCache>
                <c:ptCount val="4"/>
                <c:pt idx="0">
                  <c:v>2007-08</c:v>
                </c:pt>
                <c:pt idx="1">
                  <c:v>2008-09</c:v>
                </c:pt>
                <c:pt idx="2">
                  <c:v>2009-10</c:v>
                </c:pt>
                <c:pt idx="3">
                  <c:v>2010-12</c:v>
                </c:pt>
              </c:strCache>
            </c:strRef>
          </c:cat>
          <c:val>
            <c:numRef>
              <c:f>'ALL Bill Origins'!$B$43:$E$43</c:f>
              <c:numCache>
                <c:formatCode>0.00%</c:formatCode>
                <c:ptCount val="4"/>
                <c:pt idx="0">
                  <c:v>0</c:v>
                </c:pt>
                <c:pt idx="1">
                  <c:v>0</c:v>
                </c:pt>
                <c:pt idx="2">
                  <c:v>3.0303030303030307E-2</c:v>
                </c:pt>
                <c:pt idx="3">
                  <c:v>1.3574660633484163E-2</c:v>
                </c:pt>
              </c:numCache>
            </c:numRef>
          </c:val>
        </c:ser>
        <c:ser>
          <c:idx val="2"/>
          <c:order val="4"/>
          <c:tx>
            <c:strRef>
              <c:f>'ALL Bill Origins'!$A$41</c:f>
              <c:strCache>
                <c:ptCount val="1"/>
                <c:pt idx="0">
                  <c:v>Green</c:v>
                </c:pt>
              </c:strCache>
            </c:strRef>
          </c:tx>
          <c:cat>
            <c:strRef>
              <c:f>'ALL Bill Origins'!$B$38:$E$38</c:f>
              <c:strCache>
                <c:ptCount val="4"/>
                <c:pt idx="0">
                  <c:v>2007-08</c:v>
                </c:pt>
                <c:pt idx="1">
                  <c:v>2008-09</c:v>
                </c:pt>
                <c:pt idx="2">
                  <c:v>2009-10</c:v>
                </c:pt>
                <c:pt idx="3">
                  <c:v>2010-12</c:v>
                </c:pt>
              </c:strCache>
            </c:strRef>
          </c:cat>
          <c:val>
            <c:numRef>
              <c:f>'ALL Bill Origins'!$B$41:$E$41</c:f>
              <c:numCache>
                <c:formatCode>0.00%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9.0497737556561077E-3</c:v>
                </c:pt>
              </c:numCache>
            </c:numRef>
          </c:val>
        </c:ser>
        <c:ser>
          <c:idx val="5"/>
          <c:order val="5"/>
          <c:tx>
            <c:strRef>
              <c:f>'ALL Bill Origins'!$A$44</c:f>
              <c:strCache>
                <c:ptCount val="1"/>
                <c:pt idx="0">
                  <c:v>Plaid Cymru</c:v>
                </c:pt>
              </c:strCache>
            </c:strRef>
          </c:tx>
          <c:cat>
            <c:strRef>
              <c:f>'ALL Bill Origins'!$B$38:$E$38</c:f>
              <c:strCache>
                <c:ptCount val="4"/>
                <c:pt idx="0">
                  <c:v>2007-08</c:v>
                </c:pt>
                <c:pt idx="1">
                  <c:v>2008-09</c:v>
                </c:pt>
                <c:pt idx="2">
                  <c:v>2009-10</c:v>
                </c:pt>
                <c:pt idx="3">
                  <c:v>2010-12</c:v>
                </c:pt>
              </c:strCache>
            </c:strRef>
          </c:cat>
          <c:val>
            <c:numRef>
              <c:f>'ALL Bill Origins'!$B$44:$E$44</c:f>
              <c:numCache>
                <c:formatCode>0.00%</c:formatCode>
                <c:ptCount val="4"/>
                <c:pt idx="0">
                  <c:v>0</c:v>
                </c:pt>
                <c:pt idx="1">
                  <c:v>1.5625E-2</c:v>
                </c:pt>
                <c:pt idx="2">
                  <c:v>6.0606060606060615E-2</c:v>
                </c:pt>
                <c:pt idx="3">
                  <c:v>4.524886877828053E-3</c:v>
                </c:pt>
              </c:numCache>
            </c:numRef>
          </c:val>
        </c:ser>
        <c:ser>
          <c:idx val="6"/>
          <c:order val="6"/>
          <c:tx>
            <c:strRef>
              <c:f>'ALL Bill Origins'!$A$45</c:f>
              <c:strCache>
                <c:ptCount val="1"/>
                <c:pt idx="0">
                  <c:v>Scottish National Party</c:v>
                </c:pt>
              </c:strCache>
            </c:strRef>
          </c:tx>
          <c:cat>
            <c:strRef>
              <c:f>'ALL Bill Origins'!$B$38:$E$38</c:f>
              <c:strCache>
                <c:ptCount val="4"/>
                <c:pt idx="0">
                  <c:v>2007-08</c:v>
                </c:pt>
                <c:pt idx="1">
                  <c:v>2008-09</c:v>
                </c:pt>
                <c:pt idx="2">
                  <c:v>2009-10</c:v>
                </c:pt>
                <c:pt idx="3">
                  <c:v>2010-12</c:v>
                </c:pt>
              </c:strCache>
            </c:strRef>
          </c:cat>
          <c:val>
            <c:numRef>
              <c:f>'ALL Bill Origins'!$B$45:$E$45</c:f>
              <c:numCache>
                <c:formatCode>0.00%</c:formatCode>
                <c:ptCount val="4"/>
                <c:pt idx="0">
                  <c:v>3.4482758620689655E-2</c:v>
                </c:pt>
                <c:pt idx="1">
                  <c:v>1.5625E-2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overlap val="100"/>
        <c:axId val="82225024"/>
        <c:axId val="82226560"/>
      </c:barChart>
      <c:catAx>
        <c:axId val="82225024"/>
        <c:scaling>
          <c:orientation val="minMax"/>
        </c:scaling>
        <c:axPos val="l"/>
        <c:tickLblPos val="nextTo"/>
        <c:txPr>
          <a:bodyPr/>
          <a:lstStyle/>
          <a:p>
            <a:pPr>
              <a:defRPr b="0"/>
            </a:pPr>
            <a:endParaRPr lang="en-US"/>
          </a:p>
        </c:txPr>
        <c:crossAx val="82226560"/>
        <c:crosses val="autoZero"/>
        <c:auto val="1"/>
        <c:lblAlgn val="ctr"/>
        <c:lblOffset val="100"/>
      </c:catAx>
      <c:valAx>
        <c:axId val="82226560"/>
        <c:scaling>
          <c:orientation val="minMax"/>
        </c:scaling>
        <c:axPos val="b"/>
        <c:majorGridlines/>
        <c:numFmt formatCode="0%" sourceLinked="1"/>
        <c:tickLblPos val="nextTo"/>
        <c:crossAx val="822250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Bills under consideration in</a:t>
            </a:r>
            <a:r>
              <a:rPr lang="en-GB" baseline="0"/>
              <a:t> Parliament across sessions</a:t>
            </a:r>
          </a:p>
          <a:p>
            <a:pPr>
              <a:defRPr/>
            </a:pPr>
            <a:r>
              <a:rPr lang="en-GB" baseline="0"/>
              <a:t>2007-2012</a:t>
            </a:r>
            <a:endParaRPr lang="en-GB"/>
          </a:p>
        </c:rich>
      </c:tx>
    </c:title>
    <c:plotArea>
      <c:layout/>
      <c:lineChart>
        <c:grouping val="standard"/>
        <c:ser>
          <c:idx val="3"/>
          <c:order val="0"/>
          <c:tx>
            <c:v>2010-12</c:v>
          </c:tx>
          <c:spPr>
            <a:ln>
              <a:prstDash val="solid"/>
            </a:ln>
          </c:spPr>
          <c:marker>
            <c:symbol val="none"/>
          </c:marker>
          <c:cat>
            <c:strRef>
              <c:f>'ALL by month'!$G$2:$G$61</c:f>
              <c:strCache>
                <c:ptCount val="60"/>
                <c:pt idx="0">
                  <c:v>2007-06</c:v>
                </c:pt>
                <c:pt idx="1">
                  <c:v>2007-07</c:v>
                </c:pt>
                <c:pt idx="2">
                  <c:v>2007-08</c:v>
                </c:pt>
                <c:pt idx="3">
                  <c:v>2007-09</c:v>
                </c:pt>
                <c:pt idx="4">
                  <c:v>2007-10</c:v>
                </c:pt>
                <c:pt idx="5">
                  <c:v>2007-11</c:v>
                </c:pt>
                <c:pt idx="6">
                  <c:v>2007-12</c:v>
                </c:pt>
                <c:pt idx="7">
                  <c:v>2008-01</c:v>
                </c:pt>
                <c:pt idx="8">
                  <c:v>2008-02</c:v>
                </c:pt>
                <c:pt idx="9">
                  <c:v>2008-03</c:v>
                </c:pt>
                <c:pt idx="10">
                  <c:v>2008-04</c:v>
                </c:pt>
                <c:pt idx="11">
                  <c:v>2008-05</c:v>
                </c:pt>
                <c:pt idx="12">
                  <c:v>2008-06</c:v>
                </c:pt>
                <c:pt idx="13">
                  <c:v>2008-07</c:v>
                </c:pt>
                <c:pt idx="14">
                  <c:v>2008-08</c:v>
                </c:pt>
                <c:pt idx="15">
                  <c:v>2008-09</c:v>
                </c:pt>
                <c:pt idx="16">
                  <c:v>2008-10</c:v>
                </c:pt>
                <c:pt idx="17">
                  <c:v>2008-11</c:v>
                </c:pt>
                <c:pt idx="18">
                  <c:v>2008-12</c:v>
                </c:pt>
                <c:pt idx="19">
                  <c:v>2009-01</c:v>
                </c:pt>
                <c:pt idx="20">
                  <c:v>2009-02</c:v>
                </c:pt>
                <c:pt idx="21">
                  <c:v>2009-03</c:v>
                </c:pt>
                <c:pt idx="22">
                  <c:v>2009-04</c:v>
                </c:pt>
                <c:pt idx="23">
                  <c:v>2009-05</c:v>
                </c:pt>
                <c:pt idx="24">
                  <c:v>2009-06</c:v>
                </c:pt>
                <c:pt idx="25">
                  <c:v>2009-07</c:v>
                </c:pt>
                <c:pt idx="26">
                  <c:v>2009-08</c:v>
                </c:pt>
                <c:pt idx="27">
                  <c:v>2009-09</c:v>
                </c:pt>
                <c:pt idx="28">
                  <c:v>2009-10</c:v>
                </c:pt>
                <c:pt idx="29">
                  <c:v>2009-11</c:v>
                </c:pt>
                <c:pt idx="30">
                  <c:v>2009-12</c:v>
                </c:pt>
                <c:pt idx="31">
                  <c:v>2010-01</c:v>
                </c:pt>
                <c:pt idx="32">
                  <c:v>2010-02</c:v>
                </c:pt>
                <c:pt idx="33">
                  <c:v>2010-03</c:v>
                </c:pt>
                <c:pt idx="34">
                  <c:v>2010-04</c:v>
                </c:pt>
                <c:pt idx="35">
                  <c:v>2010-05</c:v>
                </c:pt>
                <c:pt idx="36">
                  <c:v>2010-06</c:v>
                </c:pt>
                <c:pt idx="37">
                  <c:v>2010-07</c:v>
                </c:pt>
                <c:pt idx="38">
                  <c:v>2010-08</c:v>
                </c:pt>
                <c:pt idx="39">
                  <c:v>2010-09</c:v>
                </c:pt>
                <c:pt idx="40">
                  <c:v>2010-10</c:v>
                </c:pt>
                <c:pt idx="41">
                  <c:v>2010-11</c:v>
                </c:pt>
                <c:pt idx="42">
                  <c:v>2010-12</c:v>
                </c:pt>
                <c:pt idx="43">
                  <c:v>2011-01</c:v>
                </c:pt>
                <c:pt idx="44">
                  <c:v>2011-02</c:v>
                </c:pt>
                <c:pt idx="45">
                  <c:v>2011-03</c:v>
                </c:pt>
                <c:pt idx="46">
                  <c:v>2011-04</c:v>
                </c:pt>
                <c:pt idx="47">
                  <c:v>2011-05</c:v>
                </c:pt>
                <c:pt idx="48">
                  <c:v>2011-06</c:v>
                </c:pt>
                <c:pt idx="49">
                  <c:v>2011-07</c:v>
                </c:pt>
                <c:pt idx="50">
                  <c:v>2011-08</c:v>
                </c:pt>
                <c:pt idx="51">
                  <c:v>2011-09</c:v>
                </c:pt>
                <c:pt idx="52">
                  <c:v>2011-10</c:v>
                </c:pt>
                <c:pt idx="53">
                  <c:v>2011-11</c:v>
                </c:pt>
                <c:pt idx="54">
                  <c:v>2011-12</c:v>
                </c:pt>
                <c:pt idx="55">
                  <c:v>2012-01</c:v>
                </c:pt>
                <c:pt idx="56">
                  <c:v>2012-02</c:v>
                </c:pt>
                <c:pt idx="57">
                  <c:v>2012-03</c:v>
                </c:pt>
                <c:pt idx="58">
                  <c:v>2012-04</c:v>
                </c:pt>
                <c:pt idx="59">
                  <c:v>2012-05</c:v>
                </c:pt>
              </c:strCache>
            </c:strRef>
          </c:cat>
          <c:val>
            <c:numRef>
              <c:f>'ALL by month'!$L$2:$L$61</c:f>
              <c:numCache>
                <c:formatCode>General</c:formatCode>
                <c:ptCount val="6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16</c:v>
                </c:pt>
                <c:pt idx="6">
                  <c:v>19</c:v>
                </c:pt>
                <c:pt idx="7">
                  <c:v>21</c:v>
                </c:pt>
                <c:pt idx="8">
                  <c:v>21</c:v>
                </c:pt>
                <c:pt idx="9">
                  <c:v>22</c:v>
                </c:pt>
                <c:pt idx="10">
                  <c:v>22</c:v>
                </c:pt>
                <c:pt idx="11">
                  <c:v>20</c:v>
                </c:pt>
                <c:pt idx="12">
                  <c:v>18</c:v>
                </c:pt>
                <c:pt idx="13">
                  <c:v>13</c:v>
                </c:pt>
                <c:pt idx="14">
                  <c:v>13</c:v>
                </c:pt>
                <c:pt idx="15">
                  <c:v>13</c:v>
                </c:pt>
                <c:pt idx="16">
                  <c:v>15</c:v>
                </c:pt>
                <c:pt idx="17">
                  <c:v>4</c:v>
                </c:pt>
                <c:pt idx="18">
                  <c:v>12</c:v>
                </c:pt>
                <c:pt idx="19">
                  <c:v>16</c:v>
                </c:pt>
                <c:pt idx="20">
                  <c:v>17</c:v>
                </c:pt>
                <c:pt idx="21">
                  <c:v>16</c:v>
                </c:pt>
                <c:pt idx="22">
                  <c:v>20</c:v>
                </c:pt>
                <c:pt idx="23">
                  <c:v>19</c:v>
                </c:pt>
                <c:pt idx="24">
                  <c:v>22</c:v>
                </c:pt>
                <c:pt idx="25">
                  <c:v>17</c:v>
                </c:pt>
                <c:pt idx="26">
                  <c:v>17</c:v>
                </c:pt>
                <c:pt idx="27">
                  <c:v>17</c:v>
                </c:pt>
                <c:pt idx="28">
                  <c:v>16</c:v>
                </c:pt>
                <c:pt idx="29">
                  <c:v>21</c:v>
                </c:pt>
                <c:pt idx="30">
                  <c:v>23</c:v>
                </c:pt>
                <c:pt idx="31">
                  <c:v>22</c:v>
                </c:pt>
                <c:pt idx="32">
                  <c:v>21</c:v>
                </c:pt>
                <c:pt idx="33">
                  <c:v>16</c:v>
                </c:pt>
                <c:pt idx="34">
                  <c:v>2</c:v>
                </c:pt>
                <c:pt idx="35">
                  <c:v>5</c:v>
                </c:pt>
                <c:pt idx="36">
                  <c:v>6</c:v>
                </c:pt>
                <c:pt idx="37">
                  <c:v>9</c:v>
                </c:pt>
                <c:pt idx="38">
                  <c:v>9</c:v>
                </c:pt>
                <c:pt idx="39">
                  <c:v>11</c:v>
                </c:pt>
                <c:pt idx="40">
                  <c:v>15</c:v>
                </c:pt>
                <c:pt idx="41">
                  <c:v>18</c:v>
                </c:pt>
                <c:pt idx="42">
                  <c:v>14</c:v>
                </c:pt>
                <c:pt idx="43">
                  <c:v>17</c:v>
                </c:pt>
                <c:pt idx="44">
                  <c:v>18</c:v>
                </c:pt>
                <c:pt idx="45">
                  <c:v>19</c:v>
                </c:pt>
                <c:pt idx="46">
                  <c:v>19</c:v>
                </c:pt>
                <c:pt idx="47">
                  <c:v>21</c:v>
                </c:pt>
                <c:pt idx="48">
                  <c:v>22</c:v>
                </c:pt>
                <c:pt idx="49">
                  <c:v>20</c:v>
                </c:pt>
                <c:pt idx="50">
                  <c:v>20</c:v>
                </c:pt>
                <c:pt idx="51">
                  <c:v>18</c:v>
                </c:pt>
                <c:pt idx="52">
                  <c:v>16</c:v>
                </c:pt>
                <c:pt idx="53">
                  <c:v>12</c:v>
                </c:pt>
                <c:pt idx="54">
                  <c:v>9</c:v>
                </c:pt>
                <c:pt idx="55">
                  <c:v>11</c:v>
                </c:pt>
                <c:pt idx="56">
                  <c:v>14</c:v>
                </c:pt>
                <c:pt idx="57">
                  <c:v>12</c:v>
                </c:pt>
                <c:pt idx="58">
                  <c:v>7</c:v>
                </c:pt>
                <c:pt idx="59">
                  <c:v>7</c:v>
                </c:pt>
              </c:numCache>
            </c:numRef>
          </c:val>
        </c:ser>
        <c:ser>
          <c:idx val="2"/>
          <c:order val="1"/>
          <c:tx>
            <c:v>2009-10</c:v>
          </c:tx>
          <c:marker>
            <c:symbol val="none"/>
          </c:marker>
          <c:cat>
            <c:strRef>
              <c:f>'ALL by month'!$G$2:$G$61</c:f>
              <c:strCache>
                <c:ptCount val="60"/>
                <c:pt idx="0">
                  <c:v>2007-06</c:v>
                </c:pt>
                <c:pt idx="1">
                  <c:v>2007-07</c:v>
                </c:pt>
                <c:pt idx="2">
                  <c:v>2007-08</c:v>
                </c:pt>
                <c:pt idx="3">
                  <c:v>2007-09</c:v>
                </c:pt>
                <c:pt idx="4">
                  <c:v>2007-10</c:v>
                </c:pt>
                <c:pt idx="5">
                  <c:v>2007-11</c:v>
                </c:pt>
                <c:pt idx="6">
                  <c:v>2007-12</c:v>
                </c:pt>
                <c:pt idx="7">
                  <c:v>2008-01</c:v>
                </c:pt>
                <c:pt idx="8">
                  <c:v>2008-02</c:v>
                </c:pt>
                <c:pt idx="9">
                  <c:v>2008-03</c:v>
                </c:pt>
                <c:pt idx="10">
                  <c:v>2008-04</c:v>
                </c:pt>
                <c:pt idx="11">
                  <c:v>2008-05</c:v>
                </c:pt>
                <c:pt idx="12">
                  <c:v>2008-06</c:v>
                </c:pt>
                <c:pt idx="13">
                  <c:v>2008-07</c:v>
                </c:pt>
                <c:pt idx="14">
                  <c:v>2008-08</c:v>
                </c:pt>
                <c:pt idx="15">
                  <c:v>2008-09</c:v>
                </c:pt>
                <c:pt idx="16">
                  <c:v>2008-10</c:v>
                </c:pt>
                <c:pt idx="17">
                  <c:v>2008-11</c:v>
                </c:pt>
                <c:pt idx="18">
                  <c:v>2008-12</c:v>
                </c:pt>
                <c:pt idx="19">
                  <c:v>2009-01</c:v>
                </c:pt>
                <c:pt idx="20">
                  <c:v>2009-02</c:v>
                </c:pt>
                <c:pt idx="21">
                  <c:v>2009-03</c:v>
                </c:pt>
                <c:pt idx="22">
                  <c:v>2009-04</c:v>
                </c:pt>
                <c:pt idx="23">
                  <c:v>2009-05</c:v>
                </c:pt>
                <c:pt idx="24">
                  <c:v>2009-06</c:v>
                </c:pt>
                <c:pt idx="25">
                  <c:v>2009-07</c:v>
                </c:pt>
                <c:pt idx="26">
                  <c:v>2009-08</c:v>
                </c:pt>
                <c:pt idx="27">
                  <c:v>2009-09</c:v>
                </c:pt>
                <c:pt idx="28">
                  <c:v>2009-10</c:v>
                </c:pt>
                <c:pt idx="29">
                  <c:v>2009-11</c:v>
                </c:pt>
                <c:pt idx="30">
                  <c:v>2009-12</c:v>
                </c:pt>
                <c:pt idx="31">
                  <c:v>2010-01</c:v>
                </c:pt>
                <c:pt idx="32">
                  <c:v>2010-02</c:v>
                </c:pt>
                <c:pt idx="33">
                  <c:v>2010-03</c:v>
                </c:pt>
                <c:pt idx="34">
                  <c:v>2010-04</c:v>
                </c:pt>
                <c:pt idx="35">
                  <c:v>2010-05</c:v>
                </c:pt>
                <c:pt idx="36">
                  <c:v>2010-06</c:v>
                </c:pt>
                <c:pt idx="37">
                  <c:v>2010-07</c:v>
                </c:pt>
                <c:pt idx="38">
                  <c:v>2010-08</c:v>
                </c:pt>
                <c:pt idx="39">
                  <c:v>2010-09</c:v>
                </c:pt>
                <c:pt idx="40">
                  <c:v>2010-10</c:v>
                </c:pt>
                <c:pt idx="41">
                  <c:v>2010-11</c:v>
                </c:pt>
                <c:pt idx="42">
                  <c:v>2010-12</c:v>
                </c:pt>
                <c:pt idx="43">
                  <c:v>2011-01</c:v>
                </c:pt>
                <c:pt idx="44">
                  <c:v>2011-02</c:v>
                </c:pt>
                <c:pt idx="45">
                  <c:v>2011-03</c:v>
                </c:pt>
                <c:pt idx="46">
                  <c:v>2011-04</c:v>
                </c:pt>
                <c:pt idx="47">
                  <c:v>2011-05</c:v>
                </c:pt>
                <c:pt idx="48">
                  <c:v>2011-06</c:v>
                </c:pt>
                <c:pt idx="49">
                  <c:v>2011-07</c:v>
                </c:pt>
                <c:pt idx="50">
                  <c:v>2011-08</c:v>
                </c:pt>
                <c:pt idx="51">
                  <c:v>2011-09</c:v>
                </c:pt>
                <c:pt idx="52">
                  <c:v>2011-10</c:v>
                </c:pt>
                <c:pt idx="53">
                  <c:v>2011-11</c:v>
                </c:pt>
                <c:pt idx="54">
                  <c:v>2011-12</c:v>
                </c:pt>
                <c:pt idx="55">
                  <c:v>2012-01</c:v>
                </c:pt>
                <c:pt idx="56">
                  <c:v>2012-02</c:v>
                </c:pt>
                <c:pt idx="57">
                  <c:v>2012-03</c:v>
                </c:pt>
                <c:pt idx="58">
                  <c:v>2012-04</c:v>
                </c:pt>
                <c:pt idx="59">
                  <c:v>2012-05</c:v>
                </c:pt>
              </c:strCache>
            </c:strRef>
          </c:cat>
          <c:val>
            <c:numRef>
              <c:f>'ALL by month'!$L$2:$L$36</c:f>
              <c:numCache>
                <c:formatCode>General</c:formatCode>
                <c:ptCount val="3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16</c:v>
                </c:pt>
                <c:pt idx="6">
                  <c:v>19</c:v>
                </c:pt>
                <c:pt idx="7">
                  <c:v>21</c:v>
                </c:pt>
                <c:pt idx="8">
                  <c:v>21</c:v>
                </c:pt>
                <c:pt idx="9">
                  <c:v>22</c:v>
                </c:pt>
                <c:pt idx="10">
                  <c:v>22</c:v>
                </c:pt>
                <c:pt idx="11">
                  <c:v>20</c:v>
                </c:pt>
                <c:pt idx="12">
                  <c:v>18</c:v>
                </c:pt>
                <c:pt idx="13">
                  <c:v>13</c:v>
                </c:pt>
                <c:pt idx="14">
                  <c:v>13</c:v>
                </c:pt>
                <c:pt idx="15">
                  <c:v>13</c:v>
                </c:pt>
                <c:pt idx="16">
                  <c:v>15</c:v>
                </c:pt>
                <c:pt idx="17">
                  <c:v>4</c:v>
                </c:pt>
                <c:pt idx="18">
                  <c:v>12</c:v>
                </c:pt>
                <c:pt idx="19">
                  <c:v>16</c:v>
                </c:pt>
                <c:pt idx="20">
                  <c:v>17</c:v>
                </c:pt>
                <c:pt idx="21">
                  <c:v>16</c:v>
                </c:pt>
                <c:pt idx="22">
                  <c:v>20</c:v>
                </c:pt>
                <c:pt idx="23">
                  <c:v>19</c:v>
                </c:pt>
                <c:pt idx="24">
                  <c:v>22</c:v>
                </c:pt>
                <c:pt idx="25">
                  <c:v>17</c:v>
                </c:pt>
                <c:pt idx="26">
                  <c:v>17</c:v>
                </c:pt>
                <c:pt idx="27">
                  <c:v>17</c:v>
                </c:pt>
                <c:pt idx="28">
                  <c:v>16</c:v>
                </c:pt>
                <c:pt idx="29">
                  <c:v>21</c:v>
                </c:pt>
                <c:pt idx="30">
                  <c:v>23</c:v>
                </c:pt>
                <c:pt idx="31">
                  <c:v>22</c:v>
                </c:pt>
                <c:pt idx="32">
                  <c:v>21</c:v>
                </c:pt>
                <c:pt idx="33">
                  <c:v>16</c:v>
                </c:pt>
                <c:pt idx="34">
                  <c:v>2</c:v>
                </c:pt>
              </c:numCache>
            </c:numRef>
          </c:val>
        </c:ser>
        <c:ser>
          <c:idx val="0"/>
          <c:order val="2"/>
          <c:tx>
            <c:v>2008-09</c:v>
          </c:tx>
          <c:marker>
            <c:symbol val="none"/>
          </c:marker>
          <c:cat>
            <c:strRef>
              <c:f>'ALL by month'!$G$2:$G$61</c:f>
              <c:strCache>
                <c:ptCount val="60"/>
                <c:pt idx="0">
                  <c:v>2007-06</c:v>
                </c:pt>
                <c:pt idx="1">
                  <c:v>2007-07</c:v>
                </c:pt>
                <c:pt idx="2">
                  <c:v>2007-08</c:v>
                </c:pt>
                <c:pt idx="3">
                  <c:v>2007-09</c:v>
                </c:pt>
                <c:pt idx="4">
                  <c:v>2007-10</c:v>
                </c:pt>
                <c:pt idx="5">
                  <c:v>2007-11</c:v>
                </c:pt>
                <c:pt idx="6">
                  <c:v>2007-12</c:v>
                </c:pt>
                <c:pt idx="7">
                  <c:v>2008-01</c:v>
                </c:pt>
                <c:pt idx="8">
                  <c:v>2008-02</c:v>
                </c:pt>
                <c:pt idx="9">
                  <c:v>2008-03</c:v>
                </c:pt>
                <c:pt idx="10">
                  <c:v>2008-04</c:v>
                </c:pt>
                <c:pt idx="11">
                  <c:v>2008-05</c:v>
                </c:pt>
                <c:pt idx="12">
                  <c:v>2008-06</c:v>
                </c:pt>
                <c:pt idx="13">
                  <c:v>2008-07</c:v>
                </c:pt>
                <c:pt idx="14">
                  <c:v>2008-08</c:v>
                </c:pt>
                <c:pt idx="15">
                  <c:v>2008-09</c:v>
                </c:pt>
                <c:pt idx="16">
                  <c:v>2008-10</c:v>
                </c:pt>
                <c:pt idx="17">
                  <c:v>2008-11</c:v>
                </c:pt>
                <c:pt idx="18">
                  <c:v>2008-12</c:v>
                </c:pt>
                <c:pt idx="19">
                  <c:v>2009-01</c:v>
                </c:pt>
                <c:pt idx="20">
                  <c:v>2009-02</c:v>
                </c:pt>
                <c:pt idx="21">
                  <c:v>2009-03</c:v>
                </c:pt>
                <c:pt idx="22">
                  <c:v>2009-04</c:v>
                </c:pt>
                <c:pt idx="23">
                  <c:v>2009-05</c:v>
                </c:pt>
                <c:pt idx="24">
                  <c:v>2009-06</c:v>
                </c:pt>
                <c:pt idx="25">
                  <c:v>2009-07</c:v>
                </c:pt>
                <c:pt idx="26">
                  <c:v>2009-08</c:v>
                </c:pt>
                <c:pt idx="27">
                  <c:v>2009-09</c:v>
                </c:pt>
                <c:pt idx="28">
                  <c:v>2009-10</c:v>
                </c:pt>
                <c:pt idx="29">
                  <c:v>2009-11</c:v>
                </c:pt>
                <c:pt idx="30">
                  <c:v>2009-12</c:v>
                </c:pt>
                <c:pt idx="31">
                  <c:v>2010-01</c:v>
                </c:pt>
                <c:pt idx="32">
                  <c:v>2010-02</c:v>
                </c:pt>
                <c:pt idx="33">
                  <c:v>2010-03</c:v>
                </c:pt>
                <c:pt idx="34">
                  <c:v>2010-04</c:v>
                </c:pt>
                <c:pt idx="35">
                  <c:v>2010-05</c:v>
                </c:pt>
                <c:pt idx="36">
                  <c:v>2010-06</c:v>
                </c:pt>
                <c:pt idx="37">
                  <c:v>2010-07</c:v>
                </c:pt>
                <c:pt idx="38">
                  <c:v>2010-08</c:v>
                </c:pt>
                <c:pt idx="39">
                  <c:v>2010-09</c:v>
                </c:pt>
                <c:pt idx="40">
                  <c:v>2010-10</c:v>
                </c:pt>
                <c:pt idx="41">
                  <c:v>2010-11</c:v>
                </c:pt>
                <c:pt idx="42">
                  <c:v>2010-12</c:v>
                </c:pt>
                <c:pt idx="43">
                  <c:v>2011-01</c:v>
                </c:pt>
                <c:pt idx="44">
                  <c:v>2011-02</c:v>
                </c:pt>
                <c:pt idx="45">
                  <c:v>2011-03</c:v>
                </c:pt>
                <c:pt idx="46">
                  <c:v>2011-04</c:v>
                </c:pt>
                <c:pt idx="47">
                  <c:v>2011-05</c:v>
                </c:pt>
                <c:pt idx="48">
                  <c:v>2011-06</c:v>
                </c:pt>
                <c:pt idx="49">
                  <c:v>2011-07</c:v>
                </c:pt>
                <c:pt idx="50">
                  <c:v>2011-08</c:v>
                </c:pt>
                <c:pt idx="51">
                  <c:v>2011-09</c:v>
                </c:pt>
                <c:pt idx="52">
                  <c:v>2011-10</c:v>
                </c:pt>
                <c:pt idx="53">
                  <c:v>2011-11</c:v>
                </c:pt>
                <c:pt idx="54">
                  <c:v>2011-12</c:v>
                </c:pt>
                <c:pt idx="55">
                  <c:v>2012-01</c:v>
                </c:pt>
                <c:pt idx="56">
                  <c:v>2012-02</c:v>
                </c:pt>
                <c:pt idx="57">
                  <c:v>2012-03</c:v>
                </c:pt>
                <c:pt idx="58">
                  <c:v>2012-04</c:v>
                </c:pt>
                <c:pt idx="59">
                  <c:v>2012-05</c:v>
                </c:pt>
              </c:strCache>
            </c:strRef>
          </c:cat>
          <c:val>
            <c:numRef>
              <c:f>'ALL by month'!$L$2:$L$30</c:f>
              <c:numCache>
                <c:formatCode>General</c:formatCode>
                <c:ptCount val="29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16</c:v>
                </c:pt>
                <c:pt idx="6">
                  <c:v>19</c:v>
                </c:pt>
                <c:pt idx="7">
                  <c:v>21</c:v>
                </c:pt>
                <c:pt idx="8">
                  <c:v>21</c:v>
                </c:pt>
                <c:pt idx="9">
                  <c:v>22</c:v>
                </c:pt>
                <c:pt idx="10">
                  <c:v>22</c:v>
                </c:pt>
                <c:pt idx="11">
                  <c:v>20</c:v>
                </c:pt>
                <c:pt idx="12">
                  <c:v>18</c:v>
                </c:pt>
                <c:pt idx="13">
                  <c:v>13</c:v>
                </c:pt>
                <c:pt idx="14">
                  <c:v>13</c:v>
                </c:pt>
                <c:pt idx="15">
                  <c:v>13</c:v>
                </c:pt>
                <c:pt idx="16">
                  <c:v>15</c:v>
                </c:pt>
                <c:pt idx="17">
                  <c:v>4</c:v>
                </c:pt>
                <c:pt idx="18">
                  <c:v>12</c:v>
                </c:pt>
                <c:pt idx="19">
                  <c:v>16</c:v>
                </c:pt>
                <c:pt idx="20">
                  <c:v>17</c:v>
                </c:pt>
                <c:pt idx="21">
                  <c:v>16</c:v>
                </c:pt>
                <c:pt idx="22">
                  <c:v>20</c:v>
                </c:pt>
                <c:pt idx="23">
                  <c:v>19</c:v>
                </c:pt>
                <c:pt idx="24">
                  <c:v>22</c:v>
                </c:pt>
                <c:pt idx="25">
                  <c:v>17</c:v>
                </c:pt>
                <c:pt idx="26">
                  <c:v>17</c:v>
                </c:pt>
                <c:pt idx="27">
                  <c:v>17</c:v>
                </c:pt>
                <c:pt idx="28">
                  <c:v>16</c:v>
                </c:pt>
              </c:numCache>
            </c:numRef>
          </c:val>
        </c:ser>
        <c:ser>
          <c:idx val="1"/>
          <c:order val="3"/>
          <c:tx>
            <c:v>2007-08</c:v>
          </c:tx>
          <c:marker>
            <c:symbol val="none"/>
          </c:marker>
          <c:cat>
            <c:strRef>
              <c:f>'ALL by month'!$G$2:$G$61</c:f>
              <c:strCache>
                <c:ptCount val="60"/>
                <c:pt idx="0">
                  <c:v>2007-06</c:v>
                </c:pt>
                <c:pt idx="1">
                  <c:v>2007-07</c:v>
                </c:pt>
                <c:pt idx="2">
                  <c:v>2007-08</c:v>
                </c:pt>
                <c:pt idx="3">
                  <c:v>2007-09</c:v>
                </c:pt>
                <c:pt idx="4">
                  <c:v>2007-10</c:v>
                </c:pt>
                <c:pt idx="5">
                  <c:v>2007-11</c:v>
                </c:pt>
                <c:pt idx="6">
                  <c:v>2007-12</c:v>
                </c:pt>
                <c:pt idx="7">
                  <c:v>2008-01</c:v>
                </c:pt>
                <c:pt idx="8">
                  <c:v>2008-02</c:v>
                </c:pt>
                <c:pt idx="9">
                  <c:v>2008-03</c:v>
                </c:pt>
                <c:pt idx="10">
                  <c:v>2008-04</c:v>
                </c:pt>
                <c:pt idx="11">
                  <c:v>2008-05</c:v>
                </c:pt>
                <c:pt idx="12">
                  <c:v>2008-06</c:v>
                </c:pt>
                <c:pt idx="13">
                  <c:v>2008-07</c:v>
                </c:pt>
                <c:pt idx="14">
                  <c:v>2008-08</c:v>
                </c:pt>
                <c:pt idx="15">
                  <c:v>2008-09</c:v>
                </c:pt>
                <c:pt idx="16">
                  <c:v>2008-10</c:v>
                </c:pt>
                <c:pt idx="17">
                  <c:v>2008-11</c:v>
                </c:pt>
                <c:pt idx="18">
                  <c:v>2008-12</c:v>
                </c:pt>
                <c:pt idx="19">
                  <c:v>2009-01</c:v>
                </c:pt>
                <c:pt idx="20">
                  <c:v>2009-02</c:v>
                </c:pt>
                <c:pt idx="21">
                  <c:v>2009-03</c:v>
                </c:pt>
                <c:pt idx="22">
                  <c:v>2009-04</c:v>
                </c:pt>
                <c:pt idx="23">
                  <c:v>2009-05</c:v>
                </c:pt>
                <c:pt idx="24">
                  <c:v>2009-06</c:v>
                </c:pt>
                <c:pt idx="25">
                  <c:v>2009-07</c:v>
                </c:pt>
                <c:pt idx="26">
                  <c:v>2009-08</c:v>
                </c:pt>
                <c:pt idx="27">
                  <c:v>2009-09</c:v>
                </c:pt>
                <c:pt idx="28">
                  <c:v>2009-10</c:v>
                </c:pt>
                <c:pt idx="29">
                  <c:v>2009-11</c:v>
                </c:pt>
                <c:pt idx="30">
                  <c:v>2009-12</c:v>
                </c:pt>
                <c:pt idx="31">
                  <c:v>2010-01</c:v>
                </c:pt>
                <c:pt idx="32">
                  <c:v>2010-02</c:v>
                </c:pt>
                <c:pt idx="33">
                  <c:v>2010-03</c:v>
                </c:pt>
                <c:pt idx="34">
                  <c:v>2010-04</c:v>
                </c:pt>
                <c:pt idx="35">
                  <c:v>2010-05</c:v>
                </c:pt>
                <c:pt idx="36">
                  <c:v>2010-06</c:v>
                </c:pt>
                <c:pt idx="37">
                  <c:v>2010-07</c:v>
                </c:pt>
                <c:pt idx="38">
                  <c:v>2010-08</c:v>
                </c:pt>
                <c:pt idx="39">
                  <c:v>2010-09</c:v>
                </c:pt>
                <c:pt idx="40">
                  <c:v>2010-10</c:v>
                </c:pt>
                <c:pt idx="41">
                  <c:v>2010-11</c:v>
                </c:pt>
                <c:pt idx="42">
                  <c:v>2010-12</c:v>
                </c:pt>
                <c:pt idx="43">
                  <c:v>2011-01</c:v>
                </c:pt>
                <c:pt idx="44">
                  <c:v>2011-02</c:v>
                </c:pt>
                <c:pt idx="45">
                  <c:v>2011-03</c:v>
                </c:pt>
                <c:pt idx="46">
                  <c:v>2011-04</c:v>
                </c:pt>
                <c:pt idx="47">
                  <c:v>2011-05</c:v>
                </c:pt>
                <c:pt idx="48">
                  <c:v>2011-06</c:v>
                </c:pt>
                <c:pt idx="49">
                  <c:v>2011-07</c:v>
                </c:pt>
                <c:pt idx="50">
                  <c:v>2011-08</c:v>
                </c:pt>
                <c:pt idx="51">
                  <c:v>2011-09</c:v>
                </c:pt>
                <c:pt idx="52">
                  <c:v>2011-10</c:v>
                </c:pt>
                <c:pt idx="53">
                  <c:v>2011-11</c:v>
                </c:pt>
                <c:pt idx="54">
                  <c:v>2011-12</c:v>
                </c:pt>
                <c:pt idx="55">
                  <c:v>2012-01</c:v>
                </c:pt>
                <c:pt idx="56">
                  <c:v>2012-02</c:v>
                </c:pt>
                <c:pt idx="57">
                  <c:v>2012-03</c:v>
                </c:pt>
                <c:pt idx="58">
                  <c:v>2012-04</c:v>
                </c:pt>
                <c:pt idx="59">
                  <c:v>2012-05</c:v>
                </c:pt>
              </c:strCache>
            </c:strRef>
          </c:cat>
          <c:val>
            <c:numRef>
              <c:f>'ALL by month'!$L$2:$L$19</c:f>
              <c:numCache>
                <c:formatCode>General</c:formatCode>
                <c:ptCount val="1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16</c:v>
                </c:pt>
                <c:pt idx="6">
                  <c:v>19</c:v>
                </c:pt>
                <c:pt idx="7">
                  <c:v>21</c:v>
                </c:pt>
                <c:pt idx="8">
                  <c:v>21</c:v>
                </c:pt>
                <c:pt idx="9">
                  <c:v>22</c:v>
                </c:pt>
                <c:pt idx="10">
                  <c:v>22</c:v>
                </c:pt>
                <c:pt idx="11">
                  <c:v>20</c:v>
                </c:pt>
                <c:pt idx="12">
                  <c:v>18</c:v>
                </c:pt>
                <c:pt idx="13">
                  <c:v>13</c:v>
                </c:pt>
                <c:pt idx="14">
                  <c:v>13</c:v>
                </c:pt>
                <c:pt idx="15">
                  <c:v>13</c:v>
                </c:pt>
                <c:pt idx="16">
                  <c:v>15</c:v>
                </c:pt>
                <c:pt idx="17">
                  <c:v>4</c:v>
                </c:pt>
              </c:numCache>
            </c:numRef>
          </c:val>
        </c:ser>
        <c:marker val="1"/>
        <c:axId val="71996544"/>
        <c:axId val="71998080"/>
      </c:lineChart>
      <c:catAx>
        <c:axId val="71996544"/>
        <c:scaling>
          <c:orientation val="minMax"/>
        </c:scaling>
        <c:axPos val="b"/>
        <c:majorTickMark val="none"/>
        <c:tickLblPos val="nextTo"/>
        <c:crossAx val="71998080"/>
        <c:crosses val="autoZero"/>
        <c:lblAlgn val="ctr"/>
        <c:lblOffset val="100"/>
      </c:catAx>
      <c:valAx>
        <c:axId val="7199808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Bills</a:t>
                </a:r>
                <a:r>
                  <a:rPr lang="en-GB" baseline="0"/>
                  <a:t> in Parliament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7199654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Total bills</a:t>
            </a:r>
            <a:r>
              <a:rPr lang="en-GB" baseline="0"/>
              <a:t> passed over time: 2007-2012</a:t>
            </a:r>
            <a:endParaRPr lang="en-GB"/>
          </a:p>
        </c:rich>
      </c:tx>
    </c:title>
    <c:plotArea>
      <c:layout/>
      <c:lineChart>
        <c:grouping val="standard"/>
        <c:ser>
          <c:idx val="3"/>
          <c:order val="0"/>
          <c:tx>
            <c:v>2010-12</c:v>
          </c:tx>
          <c:marker>
            <c:symbol val="none"/>
          </c:marker>
          <c:cat>
            <c:strRef>
              <c:f>'ALL by month'!$G$2:$G$61</c:f>
              <c:strCache>
                <c:ptCount val="60"/>
                <c:pt idx="0">
                  <c:v>2007-06</c:v>
                </c:pt>
                <c:pt idx="1">
                  <c:v>2007-07</c:v>
                </c:pt>
                <c:pt idx="2">
                  <c:v>2007-08</c:v>
                </c:pt>
                <c:pt idx="3">
                  <c:v>2007-09</c:v>
                </c:pt>
                <c:pt idx="4">
                  <c:v>2007-10</c:v>
                </c:pt>
                <c:pt idx="5">
                  <c:v>2007-11</c:v>
                </c:pt>
                <c:pt idx="6">
                  <c:v>2007-12</c:v>
                </c:pt>
                <c:pt idx="7">
                  <c:v>2008-01</c:v>
                </c:pt>
                <c:pt idx="8">
                  <c:v>2008-02</c:v>
                </c:pt>
                <c:pt idx="9">
                  <c:v>2008-03</c:v>
                </c:pt>
                <c:pt idx="10">
                  <c:v>2008-04</c:v>
                </c:pt>
                <c:pt idx="11">
                  <c:v>2008-05</c:v>
                </c:pt>
                <c:pt idx="12">
                  <c:v>2008-06</c:v>
                </c:pt>
                <c:pt idx="13">
                  <c:v>2008-07</c:v>
                </c:pt>
                <c:pt idx="14">
                  <c:v>2008-08</c:v>
                </c:pt>
                <c:pt idx="15">
                  <c:v>2008-09</c:v>
                </c:pt>
                <c:pt idx="16">
                  <c:v>2008-10</c:v>
                </c:pt>
                <c:pt idx="17">
                  <c:v>2008-11</c:v>
                </c:pt>
                <c:pt idx="18">
                  <c:v>2008-12</c:v>
                </c:pt>
                <c:pt idx="19">
                  <c:v>2009-01</c:v>
                </c:pt>
                <c:pt idx="20">
                  <c:v>2009-02</c:v>
                </c:pt>
                <c:pt idx="21">
                  <c:v>2009-03</c:v>
                </c:pt>
                <c:pt idx="22">
                  <c:v>2009-04</c:v>
                </c:pt>
                <c:pt idx="23">
                  <c:v>2009-05</c:v>
                </c:pt>
                <c:pt idx="24">
                  <c:v>2009-06</c:v>
                </c:pt>
                <c:pt idx="25">
                  <c:v>2009-07</c:v>
                </c:pt>
                <c:pt idx="26">
                  <c:v>2009-08</c:v>
                </c:pt>
                <c:pt idx="27">
                  <c:v>2009-09</c:v>
                </c:pt>
                <c:pt idx="28">
                  <c:v>2009-10</c:v>
                </c:pt>
                <c:pt idx="29">
                  <c:v>2009-11</c:v>
                </c:pt>
                <c:pt idx="30">
                  <c:v>2009-12</c:v>
                </c:pt>
                <c:pt idx="31">
                  <c:v>2010-01</c:v>
                </c:pt>
                <c:pt idx="32">
                  <c:v>2010-02</c:v>
                </c:pt>
                <c:pt idx="33">
                  <c:v>2010-03</c:v>
                </c:pt>
                <c:pt idx="34">
                  <c:v>2010-04</c:v>
                </c:pt>
                <c:pt idx="35">
                  <c:v>2010-05</c:v>
                </c:pt>
                <c:pt idx="36">
                  <c:v>2010-06</c:v>
                </c:pt>
                <c:pt idx="37">
                  <c:v>2010-07</c:v>
                </c:pt>
                <c:pt idx="38">
                  <c:v>2010-08</c:v>
                </c:pt>
                <c:pt idx="39">
                  <c:v>2010-09</c:v>
                </c:pt>
                <c:pt idx="40">
                  <c:v>2010-10</c:v>
                </c:pt>
                <c:pt idx="41">
                  <c:v>2010-11</c:v>
                </c:pt>
                <c:pt idx="42">
                  <c:v>2010-12</c:v>
                </c:pt>
                <c:pt idx="43">
                  <c:v>2011-01</c:v>
                </c:pt>
                <c:pt idx="44">
                  <c:v>2011-02</c:v>
                </c:pt>
                <c:pt idx="45">
                  <c:v>2011-03</c:v>
                </c:pt>
                <c:pt idx="46">
                  <c:v>2011-04</c:v>
                </c:pt>
                <c:pt idx="47">
                  <c:v>2011-05</c:v>
                </c:pt>
                <c:pt idx="48">
                  <c:v>2011-06</c:v>
                </c:pt>
                <c:pt idx="49">
                  <c:v>2011-07</c:v>
                </c:pt>
                <c:pt idx="50">
                  <c:v>2011-08</c:v>
                </c:pt>
                <c:pt idx="51">
                  <c:v>2011-09</c:v>
                </c:pt>
                <c:pt idx="52">
                  <c:v>2011-10</c:v>
                </c:pt>
                <c:pt idx="53">
                  <c:v>2011-11</c:v>
                </c:pt>
                <c:pt idx="54">
                  <c:v>2011-12</c:v>
                </c:pt>
                <c:pt idx="55">
                  <c:v>2012-01</c:v>
                </c:pt>
                <c:pt idx="56">
                  <c:v>2012-02</c:v>
                </c:pt>
                <c:pt idx="57">
                  <c:v>2012-03</c:v>
                </c:pt>
                <c:pt idx="58">
                  <c:v>2012-04</c:v>
                </c:pt>
                <c:pt idx="59">
                  <c:v>2012-05</c:v>
                </c:pt>
              </c:strCache>
            </c:strRef>
          </c:cat>
          <c:val>
            <c:numRef>
              <c:f>'ALL by month'!$K$2:$K$61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6</c:v>
                </c:pt>
                <c:pt idx="12">
                  <c:v>8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17</c:v>
                </c:pt>
                <c:pt idx="17">
                  <c:v>28</c:v>
                </c:pt>
                <c:pt idx="18">
                  <c:v>29</c:v>
                </c:pt>
                <c:pt idx="19">
                  <c:v>29</c:v>
                </c:pt>
                <c:pt idx="20">
                  <c:v>31</c:v>
                </c:pt>
                <c:pt idx="21">
                  <c:v>34</c:v>
                </c:pt>
                <c:pt idx="22">
                  <c:v>34</c:v>
                </c:pt>
                <c:pt idx="23">
                  <c:v>35</c:v>
                </c:pt>
                <c:pt idx="24">
                  <c:v>35</c:v>
                </c:pt>
                <c:pt idx="25">
                  <c:v>43</c:v>
                </c:pt>
                <c:pt idx="26">
                  <c:v>43</c:v>
                </c:pt>
                <c:pt idx="27">
                  <c:v>43</c:v>
                </c:pt>
                <c:pt idx="28">
                  <c:v>44</c:v>
                </c:pt>
                <c:pt idx="29">
                  <c:v>52</c:v>
                </c:pt>
                <c:pt idx="30">
                  <c:v>53</c:v>
                </c:pt>
                <c:pt idx="31">
                  <c:v>54</c:v>
                </c:pt>
                <c:pt idx="32">
                  <c:v>56</c:v>
                </c:pt>
                <c:pt idx="33">
                  <c:v>63</c:v>
                </c:pt>
                <c:pt idx="34">
                  <c:v>78</c:v>
                </c:pt>
                <c:pt idx="35">
                  <c:v>78</c:v>
                </c:pt>
                <c:pt idx="36">
                  <c:v>78</c:v>
                </c:pt>
                <c:pt idx="37">
                  <c:v>81</c:v>
                </c:pt>
                <c:pt idx="38">
                  <c:v>81</c:v>
                </c:pt>
                <c:pt idx="39">
                  <c:v>81</c:v>
                </c:pt>
                <c:pt idx="40">
                  <c:v>81</c:v>
                </c:pt>
                <c:pt idx="41">
                  <c:v>81</c:v>
                </c:pt>
                <c:pt idx="42">
                  <c:v>90</c:v>
                </c:pt>
                <c:pt idx="43">
                  <c:v>90</c:v>
                </c:pt>
                <c:pt idx="44">
                  <c:v>91</c:v>
                </c:pt>
                <c:pt idx="45">
                  <c:v>94</c:v>
                </c:pt>
                <c:pt idx="46">
                  <c:v>94</c:v>
                </c:pt>
                <c:pt idx="47">
                  <c:v>94</c:v>
                </c:pt>
                <c:pt idx="48">
                  <c:v>95</c:v>
                </c:pt>
                <c:pt idx="49">
                  <c:v>99</c:v>
                </c:pt>
                <c:pt idx="50">
                  <c:v>99</c:v>
                </c:pt>
                <c:pt idx="51">
                  <c:v>101</c:v>
                </c:pt>
                <c:pt idx="52">
                  <c:v>103</c:v>
                </c:pt>
                <c:pt idx="53">
                  <c:v>107</c:v>
                </c:pt>
                <c:pt idx="54">
                  <c:v>111</c:v>
                </c:pt>
                <c:pt idx="55">
                  <c:v>111</c:v>
                </c:pt>
                <c:pt idx="56">
                  <c:v>111</c:v>
                </c:pt>
                <c:pt idx="57">
                  <c:v>115</c:v>
                </c:pt>
                <c:pt idx="58">
                  <c:v>120</c:v>
                </c:pt>
                <c:pt idx="59">
                  <c:v>120</c:v>
                </c:pt>
              </c:numCache>
            </c:numRef>
          </c:val>
        </c:ser>
        <c:ser>
          <c:idx val="2"/>
          <c:order val="1"/>
          <c:tx>
            <c:v>2009-10</c:v>
          </c:tx>
          <c:marker>
            <c:symbol val="none"/>
          </c:marker>
          <c:cat>
            <c:strRef>
              <c:f>'ALL by month'!$G$2:$G$61</c:f>
              <c:strCache>
                <c:ptCount val="60"/>
                <c:pt idx="0">
                  <c:v>2007-06</c:v>
                </c:pt>
                <c:pt idx="1">
                  <c:v>2007-07</c:v>
                </c:pt>
                <c:pt idx="2">
                  <c:v>2007-08</c:v>
                </c:pt>
                <c:pt idx="3">
                  <c:v>2007-09</c:v>
                </c:pt>
                <c:pt idx="4">
                  <c:v>2007-10</c:v>
                </c:pt>
                <c:pt idx="5">
                  <c:v>2007-11</c:v>
                </c:pt>
                <c:pt idx="6">
                  <c:v>2007-12</c:v>
                </c:pt>
                <c:pt idx="7">
                  <c:v>2008-01</c:v>
                </c:pt>
                <c:pt idx="8">
                  <c:v>2008-02</c:v>
                </c:pt>
                <c:pt idx="9">
                  <c:v>2008-03</c:v>
                </c:pt>
                <c:pt idx="10">
                  <c:v>2008-04</c:v>
                </c:pt>
                <c:pt idx="11">
                  <c:v>2008-05</c:v>
                </c:pt>
                <c:pt idx="12">
                  <c:v>2008-06</c:v>
                </c:pt>
                <c:pt idx="13">
                  <c:v>2008-07</c:v>
                </c:pt>
                <c:pt idx="14">
                  <c:v>2008-08</c:v>
                </c:pt>
                <c:pt idx="15">
                  <c:v>2008-09</c:v>
                </c:pt>
                <c:pt idx="16">
                  <c:v>2008-10</c:v>
                </c:pt>
                <c:pt idx="17">
                  <c:v>2008-11</c:v>
                </c:pt>
                <c:pt idx="18">
                  <c:v>2008-12</c:v>
                </c:pt>
                <c:pt idx="19">
                  <c:v>2009-01</c:v>
                </c:pt>
                <c:pt idx="20">
                  <c:v>2009-02</c:v>
                </c:pt>
                <c:pt idx="21">
                  <c:v>2009-03</c:v>
                </c:pt>
                <c:pt idx="22">
                  <c:v>2009-04</c:v>
                </c:pt>
                <c:pt idx="23">
                  <c:v>2009-05</c:v>
                </c:pt>
                <c:pt idx="24">
                  <c:v>2009-06</c:v>
                </c:pt>
                <c:pt idx="25">
                  <c:v>2009-07</c:v>
                </c:pt>
                <c:pt idx="26">
                  <c:v>2009-08</c:v>
                </c:pt>
                <c:pt idx="27">
                  <c:v>2009-09</c:v>
                </c:pt>
                <c:pt idx="28">
                  <c:v>2009-10</c:v>
                </c:pt>
                <c:pt idx="29">
                  <c:v>2009-11</c:v>
                </c:pt>
                <c:pt idx="30">
                  <c:v>2009-12</c:v>
                </c:pt>
                <c:pt idx="31">
                  <c:v>2010-01</c:v>
                </c:pt>
                <c:pt idx="32">
                  <c:v>2010-02</c:v>
                </c:pt>
                <c:pt idx="33">
                  <c:v>2010-03</c:v>
                </c:pt>
                <c:pt idx="34">
                  <c:v>2010-04</c:v>
                </c:pt>
                <c:pt idx="35">
                  <c:v>2010-05</c:v>
                </c:pt>
                <c:pt idx="36">
                  <c:v>2010-06</c:v>
                </c:pt>
                <c:pt idx="37">
                  <c:v>2010-07</c:v>
                </c:pt>
                <c:pt idx="38">
                  <c:v>2010-08</c:v>
                </c:pt>
                <c:pt idx="39">
                  <c:v>2010-09</c:v>
                </c:pt>
                <c:pt idx="40">
                  <c:v>2010-10</c:v>
                </c:pt>
                <c:pt idx="41">
                  <c:v>2010-11</c:v>
                </c:pt>
                <c:pt idx="42">
                  <c:v>2010-12</c:v>
                </c:pt>
                <c:pt idx="43">
                  <c:v>2011-01</c:v>
                </c:pt>
                <c:pt idx="44">
                  <c:v>2011-02</c:v>
                </c:pt>
                <c:pt idx="45">
                  <c:v>2011-03</c:v>
                </c:pt>
                <c:pt idx="46">
                  <c:v>2011-04</c:v>
                </c:pt>
                <c:pt idx="47">
                  <c:v>2011-05</c:v>
                </c:pt>
                <c:pt idx="48">
                  <c:v>2011-06</c:v>
                </c:pt>
                <c:pt idx="49">
                  <c:v>2011-07</c:v>
                </c:pt>
                <c:pt idx="50">
                  <c:v>2011-08</c:v>
                </c:pt>
                <c:pt idx="51">
                  <c:v>2011-09</c:v>
                </c:pt>
                <c:pt idx="52">
                  <c:v>2011-10</c:v>
                </c:pt>
                <c:pt idx="53">
                  <c:v>2011-11</c:v>
                </c:pt>
                <c:pt idx="54">
                  <c:v>2011-12</c:v>
                </c:pt>
                <c:pt idx="55">
                  <c:v>2012-01</c:v>
                </c:pt>
                <c:pt idx="56">
                  <c:v>2012-02</c:v>
                </c:pt>
                <c:pt idx="57">
                  <c:v>2012-03</c:v>
                </c:pt>
                <c:pt idx="58">
                  <c:v>2012-04</c:v>
                </c:pt>
                <c:pt idx="59">
                  <c:v>2012-05</c:v>
                </c:pt>
              </c:strCache>
            </c:strRef>
          </c:cat>
          <c:val>
            <c:numRef>
              <c:f>'ALL by month'!$K$2:$K$36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6</c:v>
                </c:pt>
                <c:pt idx="12">
                  <c:v>8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17</c:v>
                </c:pt>
                <c:pt idx="17">
                  <c:v>28</c:v>
                </c:pt>
                <c:pt idx="18">
                  <c:v>29</c:v>
                </c:pt>
                <c:pt idx="19">
                  <c:v>29</c:v>
                </c:pt>
                <c:pt idx="20">
                  <c:v>31</c:v>
                </c:pt>
                <c:pt idx="21">
                  <c:v>34</c:v>
                </c:pt>
                <c:pt idx="22">
                  <c:v>34</c:v>
                </c:pt>
                <c:pt idx="23">
                  <c:v>35</c:v>
                </c:pt>
                <c:pt idx="24">
                  <c:v>35</c:v>
                </c:pt>
                <c:pt idx="25">
                  <c:v>43</c:v>
                </c:pt>
                <c:pt idx="26">
                  <c:v>43</c:v>
                </c:pt>
                <c:pt idx="27">
                  <c:v>43</c:v>
                </c:pt>
                <c:pt idx="28">
                  <c:v>44</c:v>
                </c:pt>
                <c:pt idx="29">
                  <c:v>52</c:v>
                </c:pt>
                <c:pt idx="30">
                  <c:v>53</c:v>
                </c:pt>
                <c:pt idx="31">
                  <c:v>54</c:v>
                </c:pt>
                <c:pt idx="32">
                  <c:v>56</c:v>
                </c:pt>
                <c:pt idx="33">
                  <c:v>63</c:v>
                </c:pt>
                <c:pt idx="34">
                  <c:v>78</c:v>
                </c:pt>
              </c:numCache>
            </c:numRef>
          </c:val>
        </c:ser>
        <c:ser>
          <c:idx val="0"/>
          <c:order val="2"/>
          <c:tx>
            <c:v>2008-09</c:v>
          </c:tx>
          <c:marker>
            <c:symbol val="none"/>
          </c:marker>
          <c:cat>
            <c:strRef>
              <c:f>'ALL by month'!$G$2:$G$61</c:f>
              <c:strCache>
                <c:ptCount val="60"/>
                <c:pt idx="0">
                  <c:v>2007-06</c:v>
                </c:pt>
                <c:pt idx="1">
                  <c:v>2007-07</c:v>
                </c:pt>
                <c:pt idx="2">
                  <c:v>2007-08</c:v>
                </c:pt>
                <c:pt idx="3">
                  <c:v>2007-09</c:v>
                </c:pt>
                <c:pt idx="4">
                  <c:v>2007-10</c:v>
                </c:pt>
                <c:pt idx="5">
                  <c:v>2007-11</c:v>
                </c:pt>
                <c:pt idx="6">
                  <c:v>2007-12</c:v>
                </c:pt>
                <c:pt idx="7">
                  <c:v>2008-01</c:v>
                </c:pt>
                <c:pt idx="8">
                  <c:v>2008-02</c:v>
                </c:pt>
                <c:pt idx="9">
                  <c:v>2008-03</c:v>
                </c:pt>
                <c:pt idx="10">
                  <c:v>2008-04</c:v>
                </c:pt>
                <c:pt idx="11">
                  <c:v>2008-05</c:v>
                </c:pt>
                <c:pt idx="12">
                  <c:v>2008-06</c:v>
                </c:pt>
                <c:pt idx="13">
                  <c:v>2008-07</c:v>
                </c:pt>
                <c:pt idx="14">
                  <c:v>2008-08</c:v>
                </c:pt>
                <c:pt idx="15">
                  <c:v>2008-09</c:v>
                </c:pt>
                <c:pt idx="16">
                  <c:v>2008-10</c:v>
                </c:pt>
                <c:pt idx="17">
                  <c:v>2008-11</c:v>
                </c:pt>
                <c:pt idx="18">
                  <c:v>2008-12</c:v>
                </c:pt>
                <c:pt idx="19">
                  <c:v>2009-01</c:v>
                </c:pt>
                <c:pt idx="20">
                  <c:v>2009-02</c:v>
                </c:pt>
                <c:pt idx="21">
                  <c:v>2009-03</c:v>
                </c:pt>
                <c:pt idx="22">
                  <c:v>2009-04</c:v>
                </c:pt>
                <c:pt idx="23">
                  <c:v>2009-05</c:v>
                </c:pt>
                <c:pt idx="24">
                  <c:v>2009-06</c:v>
                </c:pt>
                <c:pt idx="25">
                  <c:v>2009-07</c:v>
                </c:pt>
                <c:pt idx="26">
                  <c:v>2009-08</c:v>
                </c:pt>
                <c:pt idx="27">
                  <c:v>2009-09</c:v>
                </c:pt>
                <c:pt idx="28">
                  <c:v>2009-10</c:v>
                </c:pt>
                <c:pt idx="29">
                  <c:v>2009-11</c:v>
                </c:pt>
                <c:pt idx="30">
                  <c:v>2009-12</c:v>
                </c:pt>
                <c:pt idx="31">
                  <c:v>2010-01</c:v>
                </c:pt>
                <c:pt idx="32">
                  <c:v>2010-02</c:v>
                </c:pt>
                <c:pt idx="33">
                  <c:v>2010-03</c:v>
                </c:pt>
                <c:pt idx="34">
                  <c:v>2010-04</c:v>
                </c:pt>
                <c:pt idx="35">
                  <c:v>2010-05</c:v>
                </c:pt>
                <c:pt idx="36">
                  <c:v>2010-06</c:v>
                </c:pt>
                <c:pt idx="37">
                  <c:v>2010-07</c:v>
                </c:pt>
                <c:pt idx="38">
                  <c:v>2010-08</c:v>
                </c:pt>
                <c:pt idx="39">
                  <c:v>2010-09</c:v>
                </c:pt>
                <c:pt idx="40">
                  <c:v>2010-10</c:v>
                </c:pt>
                <c:pt idx="41">
                  <c:v>2010-11</c:v>
                </c:pt>
                <c:pt idx="42">
                  <c:v>2010-12</c:v>
                </c:pt>
                <c:pt idx="43">
                  <c:v>2011-01</c:v>
                </c:pt>
                <c:pt idx="44">
                  <c:v>2011-02</c:v>
                </c:pt>
                <c:pt idx="45">
                  <c:v>2011-03</c:v>
                </c:pt>
                <c:pt idx="46">
                  <c:v>2011-04</c:v>
                </c:pt>
                <c:pt idx="47">
                  <c:v>2011-05</c:v>
                </c:pt>
                <c:pt idx="48">
                  <c:v>2011-06</c:v>
                </c:pt>
                <c:pt idx="49">
                  <c:v>2011-07</c:v>
                </c:pt>
                <c:pt idx="50">
                  <c:v>2011-08</c:v>
                </c:pt>
                <c:pt idx="51">
                  <c:v>2011-09</c:v>
                </c:pt>
                <c:pt idx="52">
                  <c:v>2011-10</c:v>
                </c:pt>
                <c:pt idx="53">
                  <c:v>2011-11</c:v>
                </c:pt>
                <c:pt idx="54">
                  <c:v>2011-12</c:v>
                </c:pt>
                <c:pt idx="55">
                  <c:v>2012-01</c:v>
                </c:pt>
                <c:pt idx="56">
                  <c:v>2012-02</c:v>
                </c:pt>
                <c:pt idx="57">
                  <c:v>2012-03</c:v>
                </c:pt>
                <c:pt idx="58">
                  <c:v>2012-04</c:v>
                </c:pt>
                <c:pt idx="59">
                  <c:v>2012-05</c:v>
                </c:pt>
              </c:strCache>
            </c:strRef>
          </c:cat>
          <c:val>
            <c:numRef>
              <c:f>'ALL by month'!$K$2:$K$30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6</c:v>
                </c:pt>
                <c:pt idx="12">
                  <c:v>8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17</c:v>
                </c:pt>
                <c:pt idx="17">
                  <c:v>28</c:v>
                </c:pt>
                <c:pt idx="18">
                  <c:v>29</c:v>
                </c:pt>
                <c:pt idx="19">
                  <c:v>29</c:v>
                </c:pt>
                <c:pt idx="20">
                  <c:v>31</c:v>
                </c:pt>
                <c:pt idx="21">
                  <c:v>34</c:v>
                </c:pt>
                <c:pt idx="22">
                  <c:v>34</c:v>
                </c:pt>
                <c:pt idx="23">
                  <c:v>35</c:v>
                </c:pt>
                <c:pt idx="24">
                  <c:v>35</c:v>
                </c:pt>
                <c:pt idx="25">
                  <c:v>43</c:v>
                </c:pt>
                <c:pt idx="26">
                  <c:v>43</c:v>
                </c:pt>
                <c:pt idx="27">
                  <c:v>43</c:v>
                </c:pt>
                <c:pt idx="28">
                  <c:v>44</c:v>
                </c:pt>
              </c:numCache>
            </c:numRef>
          </c:val>
        </c:ser>
        <c:ser>
          <c:idx val="1"/>
          <c:order val="3"/>
          <c:tx>
            <c:v>2007-08</c:v>
          </c:tx>
          <c:marker>
            <c:symbol val="none"/>
          </c:marker>
          <c:cat>
            <c:strRef>
              <c:f>'ALL by month'!$G$2:$G$61</c:f>
              <c:strCache>
                <c:ptCount val="60"/>
                <c:pt idx="0">
                  <c:v>2007-06</c:v>
                </c:pt>
                <c:pt idx="1">
                  <c:v>2007-07</c:v>
                </c:pt>
                <c:pt idx="2">
                  <c:v>2007-08</c:v>
                </c:pt>
                <c:pt idx="3">
                  <c:v>2007-09</c:v>
                </c:pt>
                <c:pt idx="4">
                  <c:v>2007-10</c:v>
                </c:pt>
                <c:pt idx="5">
                  <c:v>2007-11</c:v>
                </c:pt>
                <c:pt idx="6">
                  <c:v>2007-12</c:v>
                </c:pt>
                <c:pt idx="7">
                  <c:v>2008-01</c:v>
                </c:pt>
                <c:pt idx="8">
                  <c:v>2008-02</c:v>
                </c:pt>
                <c:pt idx="9">
                  <c:v>2008-03</c:v>
                </c:pt>
                <c:pt idx="10">
                  <c:v>2008-04</c:v>
                </c:pt>
                <c:pt idx="11">
                  <c:v>2008-05</c:v>
                </c:pt>
                <c:pt idx="12">
                  <c:v>2008-06</c:v>
                </c:pt>
                <c:pt idx="13">
                  <c:v>2008-07</c:v>
                </c:pt>
                <c:pt idx="14">
                  <c:v>2008-08</c:v>
                </c:pt>
                <c:pt idx="15">
                  <c:v>2008-09</c:v>
                </c:pt>
                <c:pt idx="16">
                  <c:v>2008-10</c:v>
                </c:pt>
                <c:pt idx="17">
                  <c:v>2008-11</c:v>
                </c:pt>
                <c:pt idx="18">
                  <c:v>2008-12</c:v>
                </c:pt>
                <c:pt idx="19">
                  <c:v>2009-01</c:v>
                </c:pt>
                <c:pt idx="20">
                  <c:v>2009-02</c:v>
                </c:pt>
                <c:pt idx="21">
                  <c:v>2009-03</c:v>
                </c:pt>
                <c:pt idx="22">
                  <c:v>2009-04</c:v>
                </c:pt>
                <c:pt idx="23">
                  <c:v>2009-05</c:v>
                </c:pt>
                <c:pt idx="24">
                  <c:v>2009-06</c:v>
                </c:pt>
                <c:pt idx="25">
                  <c:v>2009-07</c:v>
                </c:pt>
                <c:pt idx="26">
                  <c:v>2009-08</c:v>
                </c:pt>
                <c:pt idx="27">
                  <c:v>2009-09</c:v>
                </c:pt>
                <c:pt idx="28">
                  <c:v>2009-10</c:v>
                </c:pt>
                <c:pt idx="29">
                  <c:v>2009-11</c:v>
                </c:pt>
                <c:pt idx="30">
                  <c:v>2009-12</c:v>
                </c:pt>
                <c:pt idx="31">
                  <c:v>2010-01</c:v>
                </c:pt>
                <c:pt idx="32">
                  <c:v>2010-02</c:v>
                </c:pt>
                <c:pt idx="33">
                  <c:v>2010-03</c:v>
                </c:pt>
                <c:pt idx="34">
                  <c:v>2010-04</c:v>
                </c:pt>
                <c:pt idx="35">
                  <c:v>2010-05</c:v>
                </c:pt>
                <c:pt idx="36">
                  <c:v>2010-06</c:v>
                </c:pt>
                <c:pt idx="37">
                  <c:v>2010-07</c:v>
                </c:pt>
                <c:pt idx="38">
                  <c:v>2010-08</c:v>
                </c:pt>
                <c:pt idx="39">
                  <c:v>2010-09</c:v>
                </c:pt>
                <c:pt idx="40">
                  <c:v>2010-10</c:v>
                </c:pt>
                <c:pt idx="41">
                  <c:v>2010-11</c:v>
                </c:pt>
                <c:pt idx="42">
                  <c:v>2010-12</c:v>
                </c:pt>
                <c:pt idx="43">
                  <c:v>2011-01</c:v>
                </c:pt>
                <c:pt idx="44">
                  <c:v>2011-02</c:v>
                </c:pt>
                <c:pt idx="45">
                  <c:v>2011-03</c:v>
                </c:pt>
                <c:pt idx="46">
                  <c:v>2011-04</c:v>
                </c:pt>
                <c:pt idx="47">
                  <c:v>2011-05</c:v>
                </c:pt>
                <c:pt idx="48">
                  <c:v>2011-06</c:v>
                </c:pt>
                <c:pt idx="49">
                  <c:v>2011-07</c:v>
                </c:pt>
                <c:pt idx="50">
                  <c:v>2011-08</c:v>
                </c:pt>
                <c:pt idx="51">
                  <c:v>2011-09</c:v>
                </c:pt>
                <c:pt idx="52">
                  <c:v>2011-10</c:v>
                </c:pt>
                <c:pt idx="53">
                  <c:v>2011-11</c:v>
                </c:pt>
                <c:pt idx="54">
                  <c:v>2011-12</c:v>
                </c:pt>
                <c:pt idx="55">
                  <c:v>2012-01</c:v>
                </c:pt>
                <c:pt idx="56">
                  <c:v>2012-02</c:v>
                </c:pt>
                <c:pt idx="57">
                  <c:v>2012-03</c:v>
                </c:pt>
                <c:pt idx="58">
                  <c:v>2012-04</c:v>
                </c:pt>
                <c:pt idx="59">
                  <c:v>2012-05</c:v>
                </c:pt>
              </c:strCache>
            </c:strRef>
          </c:cat>
          <c:val>
            <c:numRef>
              <c:f>'ALL by month'!$K$2:$K$19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6</c:v>
                </c:pt>
                <c:pt idx="12">
                  <c:v>8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17</c:v>
                </c:pt>
                <c:pt idx="17">
                  <c:v>28</c:v>
                </c:pt>
              </c:numCache>
            </c:numRef>
          </c:val>
        </c:ser>
        <c:marker val="1"/>
        <c:axId val="69534848"/>
        <c:axId val="69536384"/>
      </c:lineChart>
      <c:catAx>
        <c:axId val="69534848"/>
        <c:scaling>
          <c:orientation val="minMax"/>
        </c:scaling>
        <c:axPos val="b"/>
        <c:majorTickMark val="none"/>
        <c:tickLblPos val="nextTo"/>
        <c:crossAx val="69536384"/>
        <c:crosses val="autoZero"/>
        <c:lblAlgn val="ctr"/>
        <c:lblOffset val="100"/>
      </c:catAx>
      <c:valAx>
        <c:axId val="69536384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Bills</a:t>
                </a:r>
                <a:r>
                  <a:rPr lang="en-GB" baseline="0"/>
                  <a:t> in Parliament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6953484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style val="7"/>
  <c:chart>
    <c:title>
      <c:tx>
        <c:rich>
          <a:bodyPr/>
          <a:lstStyle/>
          <a:p>
            <a:pPr>
              <a:defRPr/>
            </a:pPr>
            <a:r>
              <a:rPr lang="en-GB"/>
              <a:t>Average time to pass bill (months)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'ALL Session summaries'!$D$8:$D$11</c:f>
              <c:strCache>
                <c:ptCount val="4"/>
                <c:pt idx="0">
                  <c:v>2007-08</c:v>
                </c:pt>
                <c:pt idx="1">
                  <c:v>2008-09</c:v>
                </c:pt>
                <c:pt idx="2">
                  <c:v>2009-10</c:v>
                </c:pt>
                <c:pt idx="3">
                  <c:v>2010-12</c:v>
                </c:pt>
              </c:strCache>
            </c:strRef>
          </c:cat>
          <c:val>
            <c:numRef>
              <c:f>'ALL Session summaries'!$E$8:$E$11</c:f>
              <c:numCache>
                <c:formatCode>General</c:formatCode>
                <c:ptCount val="4"/>
                <c:pt idx="0">
                  <c:v>8.7504761904761903</c:v>
                </c:pt>
                <c:pt idx="1">
                  <c:v>7.1199999999999992</c:v>
                </c:pt>
                <c:pt idx="2">
                  <c:v>3.9166666666666661</c:v>
                </c:pt>
                <c:pt idx="3">
                  <c:v>7.9734693877551033</c:v>
                </c:pt>
              </c:numCache>
            </c:numRef>
          </c:val>
        </c:ser>
        <c:axId val="56485760"/>
        <c:axId val="56487296"/>
      </c:barChart>
      <c:catAx>
        <c:axId val="56485760"/>
        <c:scaling>
          <c:orientation val="minMax"/>
        </c:scaling>
        <c:axPos val="b"/>
        <c:majorTickMark val="none"/>
        <c:tickLblPos val="nextTo"/>
        <c:crossAx val="56487296"/>
        <c:crosses val="autoZero"/>
        <c:auto val="1"/>
        <c:lblAlgn val="ctr"/>
        <c:lblOffset val="100"/>
      </c:catAx>
      <c:valAx>
        <c:axId val="56487296"/>
        <c:scaling>
          <c:orientation val="minMax"/>
        </c:scaling>
        <c:axPos val="l"/>
        <c:numFmt formatCode="General" sourceLinked="1"/>
        <c:tickLblPos val="nextTo"/>
        <c:crossAx val="56485760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style val="8"/>
  <c:chart>
    <c:title>
      <c:tx>
        <c:rich>
          <a:bodyPr/>
          <a:lstStyle/>
          <a:p>
            <a:pPr>
              <a:defRPr/>
            </a:pPr>
            <a:r>
              <a:rPr lang="en-GB"/>
              <a:t>Number of stages: top 10</a:t>
            </a:r>
          </a:p>
        </c:rich>
      </c:tx>
    </c:title>
    <c:plotArea>
      <c:layout/>
      <c:barChart>
        <c:barDir val="bar"/>
        <c:grouping val="clustered"/>
        <c:ser>
          <c:idx val="0"/>
          <c:order val="0"/>
          <c:tx>
            <c:strRef>
              <c:f>'10-12 Charts'!$D$1</c:f>
              <c:strCache>
                <c:ptCount val="1"/>
                <c:pt idx="0">
                  <c:v>Number of stages</c:v>
                </c:pt>
              </c:strCache>
            </c:strRef>
          </c:tx>
          <c:dLbls>
            <c:showVal val="1"/>
          </c:dLbls>
          <c:cat>
            <c:strRef>
              <c:f>'10-12 Charts'!$C$2:$C$11</c:f>
              <c:strCache>
                <c:ptCount val="10"/>
                <c:pt idx="0">
                  <c:v>Public Bodies Act</c:v>
                </c:pt>
                <c:pt idx="1">
                  <c:v>Postal Services Act</c:v>
                </c:pt>
                <c:pt idx="2">
                  <c:v>Protection of Freedoms Act</c:v>
                </c:pt>
                <c:pt idx="3">
                  <c:v>Parliamentary Voting System and Constituencies Act</c:v>
                </c:pt>
                <c:pt idx="4">
                  <c:v>Police Reform and Social Responsibility Act</c:v>
                </c:pt>
                <c:pt idx="5">
                  <c:v>Education Act</c:v>
                </c:pt>
                <c:pt idx="6">
                  <c:v>Legal Aid, Sentencing and Punishment of Offenders Act</c:v>
                </c:pt>
                <c:pt idx="7">
                  <c:v>Localism Act</c:v>
                </c:pt>
                <c:pt idx="8">
                  <c:v>Welfare Reform Act</c:v>
                </c:pt>
                <c:pt idx="9">
                  <c:v>Health and Social Care Act</c:v>
                </c:pt>
              </c:strCache>
            </c:strRef>
          </c:cat>
          <c:val>
            <c:numRef>
              <c:f>'10-12 Charts'!$D$2:$D$11</c:f>
              <c:numCache>
                <c:formatCode>General</c:formatCode>
                <c:ptCount val="10"/>
                <c:pt idx="0">
                  <c:v>35</c:v>
                </c:pt>
                <c:pt idx="1">
                  <c:v>37</c:v>
                </c:pt>
                <c:pt idx="2">
                  <c:v>45</c:v>
                </c:pt>
                <c:pt idx="3">
                  <c:v>46</c:v>
                </c:pt>
                <c:pt idx="4">
                  <c:v>46</c:v>
                </c:pt>
                <c:pt idx="5">
                  <c:v>49</c:v>
                </c:pt>
                <c:pt idx="6">
                  <c:v>53</c:v>
                </c:pt>
                <c:pt idx="7">
                  <c:v>57</c:v>
                </c:pt>
                <c:pt idx="8">
                  <c:v>66</c:v>
                </c:pt>
                <c:pt idx="9">
                  <c:v>79</c:v>
                </c:pt>
              </c:numCache>
            </c:numRef>
          </c:val>
        </c:ser>
        <c:axId val="55559296"/>
        <c:axId val="55560832"/>
      </c:barChart>
      <c:catAx>
        <c:axId val="55559296"/>
        <c:scaling>
          <c:orientation val="minMax"/>
        </c:scaling>
        <c:axPos val="l"/>
        <c:majorTickMark val="none"/>
        <c:tickLblPos val="nextTo"/>
        <c:spPr>
          <a:ln>
            <a:noFill/>
          </a:ln>
        </c:spPr>
        <c:crossAx val="55560832"/>
        <c:crosses val="autoZero"/>
        <c:auto val="1"/>
        <c:lblAlgn val="ctr"/>
        <c:lblOffset val="100"/>
      </c:catAx>
      <c:valAx>
        <c:axId val="55560832"/>
        <c:scaling>
          <c:orientation val="minMax"/>
        </c:scaling>
        <c:delete val="1"/>
        <c:axPos val="b"/>
        <c:numFmt formatCode="General" sourceLinked="1"/>
        <c:tickLblPos val="none"/>
        <c:crossAx val="55559296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style val="5"/>
  <c:chart>
    <c:title>
      <c:tx>
        <c:rich>
          <a:bodyPr/>
          <a:lstStyle/>
          <a:p>
            <a:pPr>
              <a:defRPr/>
            </a:pPr>
            <a:r>
              <a:rPr lang="en-US"/>
              <a:t>Number of months in Parliament:</a:t>
            </a:r>
          </a:p>
          <a:p>
            <a:pPr>
              <a:defRPr/>
            </a:pPr>
            <a:r>
              <a:rPr lang="en-US"/>
              <a:t>top 10</a:t>
            </a:r>
          </a:p>
        </c:rich>
      </c:tx>
    </c:title>
    <c:plotArea>
      <c:layout/>
      <c:barChart>
        <c:barDir val="bar"/>
        <c:grouping val="clustered"/>
        <c:ser>
          <c:idx val="0"/>
          <c:order val="0"/>
          <c:tx>
            <c:strRef>
              <c:f>'10-12 Charts'!$B$1</c:f>
              <c:strCache>
                <c:ptCount val="1"/>
                <c:pt idx="0">
                  <c:v>Months</c:v>
                </c:pt>
              </c:strCache>
            </c:strRef>
          </c:tx>
          <c:dLbls>
            <c:numFmt formatCode="#,##0" sourceLinked="0"/>
            <c:showVal val="1"/>
          </c:dLbls>
          <c:cat>
            <c:strRef>
              <c:f>'10-12 Charts'!$A$2:$A$11</c:f>
              <c:strCache>
                <c:ptCount val="10"/>
                <c:pt idx="0">
                  <c:v>Welfare Reform Act</c:v>
                </c:pt>
                <c:pt idx="1">
                  <c:v>Public Bodies Act</c:v>
                </c:pt>
                <c:pt idx="2">
                  <c:v>Fixed-term Parliaments Act</c:v>
                </c:pt>
                <c:pt idx="3">
                  <c:v>Health and Social Care Act</c:v>
                </c:pt>
                <c:pt idx="4">
                  <c:v>Protection of Freedoms Act</c:v>
                </c:pt>
                <c:pt idx="5">
                  <c:v>Coinage (Measurement) Act</c:v>
                </c:pt>
                <c:pt idx="6">
                  <c:v>Scotland Act</c:v>
                </c:pt>
                <c:pt idx="7">
                  <c:v>Live Music Act</c:v>
                </c:pt>
                <c:pt idx="8">
                  <c:v>Public Services (Social Value) Act</c:v>
                </c:pt>
                <c:pt idx="9">
                  <c:v>Domestic Violence, Crime and Victims (Amendment) Act</c:v>
                </c:pt>
              </c:strCache>
            </c:strRef>
          </c:cat>
          <c:val>
            <c:numRef>
              <c:f>'10-12 Charts'!$B$2:$B$11</c:f>
              <c:numCache>
                <c:formatCode>General</c:formatCode>
                <c:ptCount val="10"/>
                <c:pt idx="0">
                  <c:v>12.733333333333333</c:v>
                </c:pt>
                <c:pt idx="1">
                  <c:v>13.533333333333333</c:v>
                </c:pt>
                <c:pt idx="2">
                  <c:v>13.766666666666669</c:v>
                </c:pt>
                <c:pt idx="3">
                  <c:v>14.266666666666669</c:v>
                </c:pt>
                <c:pt idx="4">
                  <c:v>14.666666666666668</c:v>
                </c:pt>
                <c:pt idx="5">
                  <c:v>16.100000000000001</c:v>
                </c:pt>
                <c:pt idx="6">
                  <c:v>17.033333333333324</c:v>
                </c:pt>
                <c:pt idx="7">
                  <c:v>20.033333333333324</c:v>
                </c:pt>
                <c:pt idx="8">
                  <c:v>20.266666666666666</c:v>
                </c:pt>
                <c:pt idx="9">
                  <c:v>20.266666666666666</c:v>
                </c:pt>
              </c:numCache>
            </c:numRef>
          </c:val>
        </c:ser>
        <c:axId val="69258624"/>
        <c:axId val="55506048"/>
      </c:barChart>
      <c:catAx>
        <c:axId val="69258624"/>
        <c:scaling>
          <c:orientation val="minMax"/>
        </c:scaling>
        <c:axPos val="l"/>
        <c:majorTickMark val="none"/>
        <c:tickLblPos val="nextTo"/>
        <c:spPr>
          <a:ln>
            <a:noFill/>
          </a:ln>
        </c:spPr>
        <c:crossAx val="55506048"/>
        <c:crosses val="autoZero"/>
        <c:auto val="1"/>
        <c:lblAlgn val="ctr"/>
        <c:lblOffset val="100"/>
      </c:catAx>
      <c:valAx>
        <c:axId val="55506048"/>
        <c:scaling>
          <c:orientation val="minMax"/>
        </c:scaling>
        <c:delete val="1"/>
        <c:axPos val="b"/>
        <c:numFmt formatCode="General" sourceLinked="1"/>
        <c:tickLblPos val="none"/>
        <c:crossAx val="69258624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Bouchal</dc:creator>
  <cp:lastModifiedBy>Petr Bouchal</cp:lastModifiedBy>
  <cp:revision>1</cp:revision>
  <cp:lastPrinted>2012-05-10T16:47:00Z</cp:lastPrinted>
  <dcterms:created xsi:type="dcterms:W3CDTF">2012-05-10T14:56:00Z</dcterms:created>
  <dcterms:modified xsi:type="dcterms:W3CDTF">2012-05-10T16:47:00Z</dcterms:modified>
</cp:coreProperties>
</file>