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9BF" w14:textId="15D929AA" w:rsidR="0089271C" w:rsidRDefault="00936697" w:rsidP="00936697">
      <w:pPr>
        <w:jc w:val="center"/>
        <w:rPr>
          <w:rFonts w:ascii="Georgia" w:hAnsi="Georgia"/>
          <w:b/>
          <w:bCs/>
        </w:rPr>
      </w:pPr>
      <w:r w:rsidRPr="00936697">
        <w:rPr>
          <w:rFonts w:ascii="Georgia" w:hAnsi="Georgia"/>
          <w:b/>
          <w:bCs/>
        </w:rPr>
        <w:t>Interactive Shiny App for Comparative Analysis of Circadian Activity in Mosquito species Using LAM Data</w:t>
      </w:r>
    </w:p>
    <w:p w14:paraId="604FABAF" w14:textId="77777777" w:rsidR="00936697" w:rsidRDefault="00936697" w:rsidP="00936697">
      <w:pPr>
        <w:pStyle w:val="Default"/>
        <w:ind w:left="720"/>
        <w:rPr>
          <w:color w:val="auto"/>
          <w:sz w:val="22"/>
          <w:szCs w:val="22"/>
        </w:rPr>
      </w:pPr>
    </w:p>
    <w:p w14:paraId="4A73F81A" w14:textId="22D7B5A7" w:rsidR="00936697" w:rsidRPr="00936697" w:rsidRDefault="00936697" w:rsidP="00936697">
      <w:pPr>
        <w:pStyle w:val="Default"/>
        <w:rPr>
          <w:rFonts w:ascii="Georgia" w:hAnsi="Georgia"/>
          <w:color w:val="auto"/>
          <w:sz w:val="22"/>
          <w:szCs w:val="22"/>
        </w:rPr>
      </w:pPr>
      <w:r>
        <w:rPr>
          <w:rFonts w:ascii="Georgia" w:hAnsi="Georgia"/>
          <w:color w:val="auto"/>
          <w:sz w:val="22"/>
          <w:szCs w:val="22"/>
        </w:rPr>
        <w:t xml:space="preserve">Mosquitoes are the world’s most dangerous organisms due to their competence for human pathogens which can be spread by females through sequential bloodmeals. Mosquitoes across genera are well adapted to a wide range of environments that experience diverse seasonal photoperiods (time of day). </w:t>
      </w:r>
      <w:r w:rsidR="00E0396E">
        <w:rPr>
          <w:rFonts w:ascii="Georgia" w:hAnsi="Georgia"/>
          <w:color w:val="auto"/>
          <w:sz w:val="22"/>
          <w:szCs w:val="22"/>
        </w:rPr>
        <w:t xml:space="preserve">Behaviors like sugar and blood feeding are time-of-day specific, and therefore regulated by an individual’s endogenous circadian clock. Across diverse photoperiods, mosquito populations must adapt their clocks to tune time-of-day specific behaviors. These behavioral adaptations are key to understand vector behavior and subsequent disease transmission patterns. To quantify activity and rhythmicity for </w:t>
      </w:r>
      <w:r w:rsidR="00707892">
        <w:rPr>
          <w:rFonts w:ascii="Georgia" w:hAnsi="Georgia"/>
          <w:color w:val="auto"/>
          <w:sz w:val="22"/>
          <w:szCs w:val="22"/>
        </w:rPr>
        <w:t xml:space="preserve">the </w:t>
      </w:r>
      <w:r w:rsidR="00E0396E">
        <w:rPr>
          <w:rFonts w:ascii="Georgia" w:hAnsi="Georgia"/>
          <w:color w:val="auto"/>
          <w:sz w:val="22"/>
          <w:szCs w:val="22"/>
        </w:rPr>
        <w:t xml:space="preserve">assessment of biological clock function, Locomotor Activity Monitoring systems have been widely used in insects like </w:t>
      </w:r>
      <w:r w:rsidR="00E0396E" w:rsidRPr="00E0396E">
        <w:rPr>
          <w:rFonts w:ascii="Georgia" w:hAnsi="Georgia"/>
          <w:i/>
          <w:iCs/>
          <w:color w:val="auto"/>
          <w:sz w:val="22"/>
          <w:szCs w:val="22"/>
        </w:rPr>
        <w:t>Drosophila</w:t>
      </w:r>
      <w:r w:rsidR="00E0396E">
        <w:rPr>
          <w:rFonts w:ascii="Georgia" w:hAnsi="Georgia"/>
          <w:color w:val="auto"/>
          <w:sz w:val="22"/>
          <w:szCs w:val="22"/>
        </w:rPr>
        <w:t xml:space="preserve">, the same approach can be easily extended to work on mosquitoes. </w:t>
      </w:r>
      <w:r w:rsidR="006522FA">
        <w:rPr>
          <w:rFonts w:ascii="Georgia" w:hAnsi="Georgia"/>
          <w:color w:val="auto"/>
          <w:sz w:val="22"/>
          <w:szCs w:val="22"/>
        </w:rPr>
        <w:t xml:space="preserve">The primary objective of this project is to develop an interactive software to output graphical activity data for comparative analysis between populations of mosquitoes throughout the globe. </w:t>
      </w:r>
    </w:p>
    <w:p w14:paraId="0756A113" w14:textId="77777777" w:rsidR="00936697" w:rsidRDefault="00936697" w:rsidP="00936697">
      <w:pPr>
        <w:pStyle w:val="Default"/>
        <w:ind w:left="720"/>
        <w:rPr>
          <w:color w:val="auto"/>
          <w:sz w:val="22"/>
          <w:szCs w:val="22"/>
        </w:rPr>
      </w:pPr>
    </w:p>
    <w:p w14:paraId="1A95D7CD" w14:textId="5975D138" w:rsidR="00936697" w:rsidRPr="00936697" w:rsidRDefault="00936697" w:rsidP="00936697">
      <w:pPr>
        <w:pStyle w:val="Default"/>
        <w:rPr>
          <w:rFonts w:ascii="Georgia" w:hAnsi="Georgia"/>
          <w:sz w:val="22"/>
          <w:szCs w:val="22"/>
        </w:rPr>
      </w:pPr>
      <w:r w:rsidRPr="00936697">
        <w:rPr>
          <w:rFonts w:ascii="Georgia" w:hAnsi="Georgia"/>
          <w:sz w:val="22"/>
          <w:szCs w:val="22"/>
        </w:rPr>
        <w:t xml:space="preserve">This project </w:t>
      </w:r>
      <w:r w:rsidR="00045732">
        <w:rPr>
          <w:rFonts w:ascii="Georgia" w:hAnsi="Georgia"/>
          <w:sz w:val="22"/>
          <w:szCs w:val="22"/>
        </w:rPr>
        <w:t>has the ability to</w:t>
      </w:r>
      <w:r w:rsidRPr="00936697">
        <w:rPr>
          <w:rFonts w:ascii="Georgia" w:hAnsi="Georgia"/>
          <w:sz w:val="22"/>
          <w:szCs w:val="22"/>
        </w:rPr>
        <w:t xml:space="preserve"> utilize raw activity data collected from individual mosquitoes using a LAM system. The system outputs data with each column representing an individual mosquito's activity, recorded every 30 minutes over a period of five days. </w:t>
      </w:r>
      <w:r w:rsidRPr="00936697">
        <w:rPr>
          <w:rFonts w:ascii="Georgia" w:hAnsi="Georgia"/>
          <w:color w:val="auto"/>
          <w:sz w:val="22"/>
          <w:szCs w:val="22"/>
        </w:rPr>
        <w:t xml:space="preserve">I </w:t>
      </w:r>
      <w:r w:rsidR="00680535">
        <w:rPr>
          <w:rFonts w:ascii="Georgia" w:hAnsi="Georgia"/>
          <w:color w:val="auto"/>
          <w:sz w:val="22"/>
          <w:szCs w:val="22"/>
        </w:rPr>
        <w:t>have</w:t>
      </w:r>
      <w:r w:rsidRPr="00936697">
        <w:rPr>
          <w:rFonts w:ascii="Georgia" w:hAnsi="Georgia"/>
          <w:color w:val="auto"/>
          <w:sz w:val="22"/>
          <w:szCs w:val="22"/>
        </w:rPr>
        <w:t xml:space="preserve"> develop</w:t>
      </w:r>
      <w:r w:rsidR="00680535">
        <w:rPr>
          <w:rFonts w:ascii="Georgia" w:hAnsi="Georgia"/>
          <w:color w:val="auto"/>
          <w:sz w:val="22"/>
          <w:szCs w:val="22"/>
        </w:rPr>
        <w:t>ed</w:t>
      </w:r>
      <w:r w:rsidRPr="00936697">
        <w:rPr>
          <w:rFonts w:ascii="Georgia" w:hAnsi="Georgia"/>
          <w:color w:val="auto"/>
          <w:sz w:val="22"/>
          <w:szCs w:val="22"/>
        </w:rPr>
        <w:t xml:space="preserve">, through conversation in </w:t>
      </w:r>
      <w:proofErr w:type="spellStart"/>
      <w:r w:rsidRPr="00936697">
        <w:rPr>
          <w:rFonts w:ascii="Georgia" w:hAnsi="Georgia"/>
          <w:color w:val="auto"/>
          <w:sz w:val="22"/>
          <w:szCs w:val="22"/>
        </w:rPr>
        <w:t>ChatGPT</w:t>
      </w:r>
      <w:proofErr w:type="spellEnd"/>
      <w:r w:rsidRPr="00936697">
        <w:rPr>
          <w:rFonts w:ascii="Georgia" w:hAnsi="Georgia"/>
          <w:color w:val="auto"/>
          <w:sz w:val="22"/>
          <w:szCs w:val="22"/>
        </w:rPr>
        <w:t xml:space="preserve"> (</w:t>
      </w:r>
      <w:proofErr w:type="spellStart"/>
      <w:r w:rsidRPr="00936697">
        <w:rPr>
          <w:rFonts w:ascii="Georgia" w:hAnsi="Georgia"/>
          <w:color w:val="auto"/>
          <w:sz w:val="22"/>
          <w:szCs w:val="22"/>
        </w:rPr>
        <w:t>Merow</w:t>
      </w:r>
      <w:proofErr w:type="spellEnd"/>
      <w:r w:rsidRPr="00936697">
        <w:rPr>
          <w:rFonts w:ascii="Georgia" w:hAnsi="Georgia"/>
          <w:color w:val="auto"/>
          <w:sz w:val="22"/>
          <w:szCs w:val="22"/>
        </w:rPr>
        <w:t xml:space="preserve"> et al. 2023), an interactive R Shiny app that allows users to load a </w:t>
      </w:r>
      <w:r w:rsidRPr="00936697">
        <w:rPr>
          <w:rFonts w:ascii="Georgia" w:hAnsi="Georgia"/>
          <w:color w:val="auto"/>
          <w:sz w:val="22"/>
          <w:szCs w:val="22"/>
        </w:rPr>
        <w:t xml:space="preserve">tidy </w:t>
      </w:r>
      <w:r w:rsidRPr="00936697">
        <w:rPr>
          <w:rFonts w:ascii="Georgia" w:hAnsi="Georgia"/>
          <w:color w:val="auto"/>
          <w:sz w:val="22"/>
          <w:szCs w:val="22"/>
        </w:rPr>
        <w:t xml:space="preserve">dataset, filter the by character (mosquito ID, treatment, species, </w:t>
      </w:r>
      <w:proofErr w:type="spellStart"/>
      <w:r w:rsidRPr="00936697">
        <w:rPr>
          <w:rFonts w:ascii="Georgia" w:hAnsi="Georgia"/>
          <w:color w:val="auto"/>
          <w:sz w:val="22"/>
          <w:szCs w:val="22"/>
        </w:rPr>
        <w:t>etc</w:t>
      </w:r>
      <w:proofErr w:type="spellEnd"/>
      <w:r w:rsidRPr="00936697">
        <w:rPr>
          <w:rFonts w:ascii="Georgia" w:hAnsi="Georgia"/>
          <w:color w:val="auto"/>
          <w:sz w:val="22"/>
          <w:szCs w:val="22"/>
        </w:rPr>
        <w:t xml:space="preserve">), and output their desired visualization. The app </w:t>
      </w:r>
      <w:r w:rsidR="00680535">
        <w:rPr>
          <w:rFonts w:ascii="Georgia" w:hAnsi="Georgia"/>
          <w:color w:val="auto"/>
          <w:sz w:val="22"/>
          <w:szCs w:val="22"/>
        </w:rPr>
        <w:t>has</w:t>
      </w:r>
      <w:r w:rsidRPr="00936697">
        <w:rPr>
          <w:rFonts w:ascii="Georgia" w:hAnsi="Georgia"/>
          <w:color w:val="auto"/>
          <w:sz w:val="22"/>
          <w:szCs w:val="22"/>
        </w:rPr>
        <w:t xml:space="preserve"> be</w:t>
      </w:r>
      <w:r w:rsidR="00680535">
        <w:rPr>
          <w:rFonts w:ascii="Georgia" w:hAnsi="Georgia"/>
          <w:color w:val="auto"/>
          <w:sz w:val="22"/>
          <w:szCs w:val="22"/>
        </w:rPr>
        <w:t>en</w:t>
      </w:r>
      <w:r w:rsidRPr="00936697">
        <w:rPr>
          <w:rFonts w:ascii="Georgia" w:hAnsi="Georgia"/>
          <w:color w:val="auto"/>
          <w:sz w:val="22"/>
          <w:szCs w:val="22"/>
        </w:rPr>
        <w:t xml:space="preserve"> developed using R and rel</w:t>
      </w:r>
      <w:r w:rsidR="00680535">
        <w:rPr>
          <w:rFonts w:ascii="Georgia" w:hAnsi="Georgia"/>
          <w:color w:val="auto"/>
          <w:sz w:val="22"/>
          <w:szCs w:val="22"/>
        </w:rPr>
        <w:t>ies</w:t>
      </w:r>
      <w:r w:rsidRPr="00936697">
        <w:rPr>
          <w:rFonts w:ascii="Georgia" w:hAnsi="Georgia"/>
          <w:color w:val="auto"/>
          <w:sz w:val="22"/>
          <w:szCs w:val="22"/>
        </w:rPr>
        <w:t xml:space="preserve"> on </w:t>
      </w:r>
      <w:r w:rsidR="00680535">
        <w:rPr>
          <w:rFonts w:ascii="Georgia" w:hAnsi="Georgia"/>
          <w:color w:val="auto"/>
          <w:sz w:val="22"/>
          <w:szCs w:val="22"/>
        </w:rPr>
        <w:t xml:space="preserve">the </w:t>
      </w:r>
      <w:r w:rsidRPr="00936697">
        <w:rPr>
          <w:rFonts w:ascii="Georgia" w:hAnsi="Georgia"/>
          <w:color w:val="auto"/>
          <w:sz w:val="22"/>
          <w:szCs w:val="22"/>
        </w:rPr>
        <w:t xml:space="preserve">packages </w:t>
      </w:r>
      <w:proofErr w:type="spellStart"/>
      <w:r w:rsidRPr="00936697">
        <w:rPr>
          <w:rFonts w:ascii="Georgia" w:hAnsi="Georgia"/>
          <w:color w:val="auto"/>
          <w:sz w:val="22"/>
          <w:szCs w:val="22"/>
        </w:rPr>
        <w:t>tidyverse</w:t>
      </w:r>
      <w:proofErr w:type="spellEnd"/>
      <w:r w:rsidRPr="00936697">
        <w:rPr>
          <w:rFonts w:ascii="Georgia" w:hAnsi="Georgia"/>
          <w:color w:val="auto"/>
          <w:sz w:val="22"/>
          <w:szCs w:val="22"/>
        </w:rPr>
        <w:t xml:space="preserve">, ggplot2, </w:t>
      </w:r>
      <w:proofErr w:type="spellStart"/>
      <w:r w:rsidRPr="00936697">
        <w:rPr>
          <w:rFonts w:ascii="Georgia" w:hAnsi="Georgia"/>
          <w:color w:val="auto"/>
          <w:sz w:val="22"/>
          <w:szCs w:val="22"/>
        </w:rPr>
        <w:t>lubridate</w:t>
      </w:r>
      <w:proofErr w:type="spellEnd"/>
      <w:r w:rsidRPr="00936697">
        <w:rPr>
          <w:rFonts w:ascii="Georgia" w:hAnsi="Georgia"/>
          <w:color w:val="auto"/>
          <w:sz w:val="22"/>
          <w:szCs w:val="22"/>
        </w:rPr>
        <w:t xml:space="preserve">, </w:t>
      </w:r>
      <w:r w:rsidR="00680535">
        <w:rPr>
          <w:rFonts w:ascii="Georgia" w:hAnsi="Georgia"/>
          <w:color w:val="auto"/>
          <w:sz w:val="22"/>
          <w:szCs w:val="22"/>
        </w:rPr>
        <w:t xml:space="preserve">DT, </w:t>
      </w:r>
      <w:r w:rsidRPr="00936697">
        <w:rPr>
          <w:rFonts w:ascii="Georgia" w:hAnsi="Georgia"/>
          <w:color w:val="auto"/>
          <w:sz w:val="22"/>
          <w:szCs w:val="22"/>
        </w:rPr>
        <w:t xml:space="preserve">and shiny and will </w:t>
      </w:r>
      <w:proofErr w:type="spellStart"/>
      <w:r w:rsidR="00680535">
        <w:rPr>
          <w:rFonts w:ascii="Georgia" w:hAnsi="Georgia"/>
          <w:color w:val="auto"/>
          <w:sz w:val="22"/>
          <w:szCs w:val="22"/>
        </w:rPr>
        <w:t>cantains</w:t>
      </w:r>
      <w:proofErr w:type="spellEnd"/>
      <w:r w:rsidRPr="00936697">
        <w:rPr>
          <w:rFonts w:ascii="Georgia" w:hAnsi="Georgia"/>
          <w:color w:val="auto"/>
          <w:sz w:val="22"/>
          <w:szCs w:val="22"/>
        </w:rPr>
        <w:t xml:space="preserve"> the ability to compute </w:t>
      </w:r>
      <w:r w:rsidR="00680535">
        <w:rPr>
          <w:rFonts w:ascii="Georgia" w:hAnsi="Georgia"/>
          <w:color w:val="auto"/>
          <w:sz w:val="22"/>
          <w:szCs w:val="22"/>
        </w:rPr>
        <w:t xml:space="preserve">and output </w:t>
      </w:r>
      <w:r w:rsidRPr="00936697">
        <w:rPr>
          <w:rFonts w:ascii="Georgia" w:hAnsi="Georgia"/>
          <w:color w:val="auto"/>
          <w:sz w:val="22"/>
          <w:szCs w:val="22"/>
        </w:rPr>
        <w:t xml:space="preserve">summary statistics (total activity, peak periods, average hourly activity) </w:t>
      </w:r>
      <w:r w:rsidR="00680535">
        <w:rPr>
          <w:rFonts w:ascii="Georgia" w:hAnsi="Georgia"/>
          <w:color w:val="auto"/>
          <w:sz w:val="22"/>
          <w:szCs w:val="22"/>
        </w:rPr>
        <w:t>as well as</w:t>
      </w:r>
      <w:r w:rsidRPr="00936697">
        <w:rPr>
          <w:rFonts w:ascii="Georgia" w:hAnsi="Georgia"/>
          <w:color w:val="auto"/>
          <w:sz w:val="22"/>
          <w:szCs w:val="22"/>
        </w:rPr>
        <w:t xml:space="preserve"> display </w:t>
      </w:r>
      <w:r w:rsidR="00680535">
        <w:rPr>
          <w:rFonts w:ascii="Georgia" w:hAnsi="Georgia"/>
          <w:color w:val="auto"/>
          <w:sz w:val="22"/>
          <w:szCs w:val="22"/>
        </w:rPr>
        <w:t xml:space="preserve">and output the </w:t>
      </w:r>
      <w:r w:rsidRPr="00936697">
        <w:rPr>
          <w:rFonts w:ascii="Georgia" w:hAnsi="Georgia"/>
          <w:color w:val="auto"/>
          <w:sz w:val="22"/>
          <w:szCs w:val="22"/>
        </w:rPr>
        <w:t xml:space="preserve">visualizations </w:t>
      </w:r>
      <w:r w:rsidR="00680535">
        <w:rPr>
          <w:rFonts w:ascii="Georgia" w:hAnsi="Georgia"/>
          <w:color w:val="auto"/>
          <w:sz w:val="22"/>
          <w:szCs w:val="22"/>
        </w:rPr>
        <w:t xml:space="preserve">formatted as </w:t>
      </w:r>
      <w:r w:rsidRPr="00936697">
        <w:rPr>
          <w:rFonts w:ascii="Georgia" w:hAnsi="Georgia"/>
          <w:color w:val="auto"/>
          <w:sz w:val="22"/>
          <w:szCs w:val="22"/>
        </w:rPr>
        <w:t>actograms, heatmaps, and smoothed time series plots. This application will aid researchers by streamlining the process from data collection to publishable figures</w:t>
      </w:r>
      <w:r w:rsidRPr="00936697">
        <w:rPr>
          <w:rFonts w:ascii="Georgia" w:hAnsi="Georgia"/>
          <w:color w:val="auto"/>
          <w:sz w:val="22"/>
          <w:szCs w:val="22"/>
        </w:rPr>
        <w:t xml:space="preserve"> to </w:t>
      </w:r>
      <w:r w:rsidRPr="00936697">
        <w:rPr>
          <w:rFonts w:ascii="Georgia" w:hAnsi="Georgia"/>
          <w:sz w:val="22"/>
          <w:szCs w:val="22"/>
        </w:rPr>
        <w:t>i</w:t>
      </w:r>
      <w:r w:rsidRPr="00936697">
        <w:rPr>
          <w:rFonts w:ascii="Georgia" w:hAnsi="Georgia"/>
          <w:sz w:val="22"/>
          <w:szCs w:val="22"/>
        </w:rPr>
        <w:t>nforms agencies on seasonal time-of-day activity patterns of clinically significant mosquito populations</w:t>
      </w:r>
      <w:r w:rsidR="00E0396E">
        <w:rPr>
          <w:rFonts w:ascii="Georgia" w:hAnsi="Georgia"/>
          <w:sz w:val="22"/>
          <w:szCs w:val="22"/>
        </w:rPr>
        <w:t xml:space="preserve">. </w:t>
      </w:r>
    </w:p>
    <w:p w14:paraId="3433F69C" w14:textId="01848D2C" w:rsidR="00936697" w:rsidRPr="00936697" w:rsidRDefault="00936697" w:rsidP="00936697">
      <w:pPr>
        <w:pStyle w:val="Default"/>
        <w:ind w:left="720"/>
        <w:rPr>
          <w:rFonts w:ascii="Georgia" w:hAnsi="Georgia"/>
          <w:color w:val="auto"/>
          <w:sz w:val="22"/>
          <w:szCs w:val="22"/>
        </w:rPr>
      </w:pPr>
    </w:p>
    <w:p w14:paraId="22BD9033" w14:textId="77777777" w:rsidR="00936697" w:rsidRDefault="00936697" w:rsidP="00936697">
      <w:pPr>
        <w:rPr>
          <w:rFonts w:ascii="Georgia" w:hAnsi="Georgia"/>
        </w:rPr>
      </w:pPr>
    </w:p>
    <w:p w14:paraId="6E8BE659" w14:textId="77777777" w:rsidR="00680535" w:rsidRDefault="00680535" w:rsidP="00936697">
      <w:pPr>
        <w:rPr>
          <w:rFonts w:ascii="Georgia" w:hAnsi="Georgia"/>
        </w:rPr>
      </w:pPr>
    </w:p>
    <w:p w14:paraId="0736BA52" w14:textId="77777777" w:rsidR="00680535" w:rsidRDefault="00680535" w:rsidP="00936697">
      <w:pPr>
        <w:rPr>
          <w:rFonts w:ascii="Georgia" w:hAnsi="Georgia"/>
        </w:rPr>
      </w:pPr>
    </w:p>
    <w:p w14:paraId="018703EC" w14:textId="77777777" w:rsidR="00680535" w:rsidRDefault="00680535" w:rsidP="00936697">
      <w:pPr>
        <w:rPr>
          <w:rFonts w:ascii="Georgia" w:hAnsi="Georgia"/>
        </w:rPr>
      </w:pPr>
    </w:p>
    <w:p w14:paraId="3855734E" w14:textId="77777777" w:rsidR="00680535" w:rsidRDefault="00680535" w:rsidP="00936697">
      <w:pPr>
        <w:rPr>
          <w:rFonts w:ascii="Georgia" w:hAnsi="Georgia"/>
        </w:rPr>
      </w:pPr>
    </w:p>
    <w:p w14:paraId="32D30B70" w14:textId="77777777" w:rsidR="00680535" w:rsidRDefault="00680535" w:rsidP="00936697">
      <w:pPr>
        <w:rPr>
          <w:rFonts w:ascii="Georgia" w:hAnsi="Georgia"/>
        </w:rPr>
      </w:pPr>
    </w:p>
    <w:p w14:paraId="47E2FCC8" w14:textId="77777777" w:rsidR="00680535" w:rsidRDefault="00680535" w:rsidP="00936697">
      <w:pPr>
        <w:rPr>
          <w:rFonts w:ascii="Georgia" w:hAnsi="Georgia"/>
        </w:rPr>
      </w:pPr>
    </w:p>
    <w:p w14:paraId="5F882F83" w14:textId="77777777" w:rsidR="00680535" w:rsidRDefault="00680535" w:rsidP="00936697">
      <w:pPr>
        <w:rPr>
          <w:rFonts w:ascii="Georgia" w:hAnsi="Georgia"/>
        </w:rPr>
      </w:pPr>
    </w:p>
    <w:p w14:paraId="6866C5A1" w14:textId="77777777" w:rsidR="00680535" w:rsidRDefault="00680535" w:rsidP="00936697">
      <w:pPr>
        <w:rPr>
          <w:rFonts w:ascii="Georgia" w:hAnsi="Georgia"/>
        </w:rPr>
      </w:pPr>
    </w:p>
    <w:p w14:paraId="4827A2CA" w14:textId="77777777" w:rsidR="00680535" w:rsidRDefault="00680535" w:rsidP="00936697">
      <w:pPr>
        <w:rPr>
          <w:rFonts w:ascii="Georgia" w:hAnsi="Georgia"/>
        </w:rPr>
      </w:pPr>
    </w:p>
    <w:p w14:paraId="2A003B23" w14:textId="77777777" w:rsidR="00680535" w:rsidRDefault="00680535" w:rsidP="00936697">
      <w:pPr>
        <w:rPr>
          <w:rFonts w:ascii="Georgia" w:hAnsi="Georgia"/>
        </w:rPr>
      </w:pPr>
    </w:p>
    <w:p w14:paraId="48338497" w14:textId="77777777" w:rsidR="00680535" w:rsidRDefault="00680535" w:rsidP="00936697">
      <w:pPr>
        <w:rPr>
          <w:rFonts w:ascii="Georgia" w:hAnsi="Georgia"/>
        </w:rPr>
      </w:pPr>
    </w:p>
    <w:p w14:paraId="6F277EAE" w14:textId="77777777" w:rsidR="00680535" w:rsidRDefault="00680535" w:rsidP="00936697">
      <w:pPr>
        <w:rPr>
          <w:rFonts w:ascii="Georgia" w:hAnsi="Georgia"/>
        </w:rPr>
      </w:pPr>
    </w:p>
    <w:p w14:paraId="32C724AC" w14:textId="77777777" w:rsidR="00680535" w:rsidRDefault="00680535" w:rsidP="00936697">
      <w:pPr>
        <w:rPr>
          <w:rFonts w:ascii="Georgia" w:hAnsi="Georgia"/>
        </w:rPr>
      </w:pPr>
    </w:p>
    <w:p w14:paraId="737D4992" w14:textId="77777777" w:rsidR="00680535" w:rsidRDefault="00680535" w:rsidP="00936697">
      <w:pPr>
        <w:rPr>
          <w:rFonts w:ascii="Georgia" w:hAnsi="Georgia"/>
        </w:rPr>
      </w:pPr>
    </w:p>
    <w:p w14:paraId="48038357" w14:textId="77777777" w:rsidR="00680535" w:rsidRDefault="00680535" w:rsidP="00936697">
      <w:pPr>
        <w:rPr>
          <w:rFonts w:ascii="Georgia" w:hAnsi="Georgia"/>
        </w:rPr>
      </w:pPr>
    </w:p>
    <w:p w14:paraId="2C62458F" w14:textId="77777777" w:rsidR="00680535" w:rsidRDefault="00680535" w:rsidP="00936697">
      <w:pPr>
        <w:rPr>
          <w:rFonts w:ascii="Georgia" w:hAnsi="Georgia"/>
        </w:rPr>
      </w:pPr>
    </w:p>
    <w:p w14:paraId="6CEBFE71" w14:textId="77777777" w:rsidR="00680535" w:rsidRDefault="00680535" w:rsidP="00936697">
      <w:pPr>
        <w:rPr>
          <w:rFonts w:ascii="Georgia" w:hAnsi="Georgia"/>
        </w:rPr>
      </w:pPr>
    </w:p>
    <w:p w14:paraId="26F07F91" w14:textId="77777777" w:rsidR="00680535" w:rsidRDefault="00680535" w:rsidP="00936697">
      <w:pPr>
        <w:rPr>
          <w:rFonts w:ascii="Georgia" w:hAnsi="Georgia"/>
        </w:rPr>
      </w:pPr>
    </w:p>
    <w:p w14:paraId="79C939ED" w14:textId="77777777" w:rsidR="00680535" w:rsidRDefault="00680535" w:rsidP="00936697">
      <w:pPr>
        <w:rPr>
          <w:rFonts w:ascii="Georgia" w:hAnsi="Georgia"/>
        </w:rPr>
      </w:pPr>
    </w:p>
    <w:p w14:paraId="60E7F8CF" w14:textId="77777777" w:rsidR="00680535" w:rsidRDefault="00680535" w:rsidP="00936697">
      <w:pPr>
        <w:rPr>
          <w:rFonts w:ascii="Georgia" w:hAnsi="Georgia"/>
        </w:rPr>
      </w:pPr>
    </w:p>
    <w:p w14:paraId="7E875FA9" w14:textId="77777777" w:rsidR="00680535" w:rsidRDefault="00680535" w:rsidP="00936697">
      <w:pPr>
        <w:rPr>
          <w:rFonts w:ascii="Georgia" w:hAnsi="Georgia"/>
        </w:rPr>
      </w:pPr>
    </w:p>
    <w:p w14:paraId="4FFFDDA9" w14:textId="55237B99" w:rsidR="00680535" w:rsidRPr="00680535" w:rsidRDefault="00680535" w:rsidP="00680535">
      <w:pPr>
        <w:jc w:val="center"/>
        <w:rPr>
          <w:rFonts w:ascii="Georgia" w:hAnsi="Georgia"/>
          <w:b/>
          <w:bCs/>
        </w:rPr>
      </w:pPr>
      <w:r w:rsidRPr="00680535">
        <w:rPr>
          <w:rFonts w:ascii="Georgia" w:hAnsi="Georgia"/>
          <w:b/>
          <w:bCs/>
        </w:rPr>
        <w:t xml:space="preserve">References </w:t>
      </w:r>
    </w:p>
    <w:p w14:paraId="45B1DD20" w14:textId="77777777" w:rsidR="00680535" w:rsidRDefault="00680535" w:rsidP="00680535">
      <w:pPr>
        <w:jc w:val="center"/>
        <w:rPr>
          <w:rFonts w:ascii="Georgia" w:hAnsi="Georgia"/>
        </w:rPr>
      </w:pPr>
    </w:p>
    <w:p w14:paraId="771D133A" w14:textId="77777777" w:rsidR="00680535" w:rsidRDefault="00680535" w:rsidP="00680535">
      <w:pPr>
        <w:rPr>
          <w:rFonts w:ascii="Georgia" w:hAnsi="Georgia"/>
        </w:rPr>
      </w:pPr>
      <w:r w:rsidRPr="00680535">
        <w:rPr>
          <w:rFonts w:ascii="Georgia" w:hAnsi="Georgia"/>
        </w:rPr>
        <w:t>Clements, A. N. (1999). </w:t>
      </w:r>
      <w:r w:rsidRPr="00680535">
        <w:rPr>
          <w:rFonts w:ascii="Georgia" w:hAnsi="Georgia"/>
          <w:i/>
          <w:iCs/>
        </w:rPr>
        <w:t xml:space="preserve">The Biology of Mosquitoes: Sensory Reception and </w:t>
      </w:r>
      <w:proofErr w:type="spellStart"/>
      <w:r w:rsidRPr="00680535">
        <w:rPr>
          <w:rFonts w:ascii="Georgia" w:hAnsi="Georgia"/>
          <w:i/>
          <w:iCs/>
        </w:rPr>
        <w:t>Behaviour</w:t>
      </w:r>
      <w:proofErr w:type="spellEnd"/>
      <w:r w:rsidRPr="00680535">
        <w:rPr>
          <w:rFonts w:ascii="Georgia" w:hAnsi="Georgia"/>
        </w:rPr>
        <w:t xml:space="preserve">. </w:t>
      </w:r>
    </w:p>
    <w:p w14:paraId="44291097" w14:textId="7B689B5C" w:rsidR="00680535" w:rsidRP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CABI Publishing.</w:t>
      </w:r>
    </w:p>
    <w:p w14:paraId="6DFD7F06" w14:textId="77777777" w:rsidR="00680535" w:rsidRDefault="00680535" w:rsidP="00680535">
      <w:pPr>
        <w:rPr>
          <w:rFonts w:ascii="Georgia" w:hAnsi="Georgia"/>
        </w:rPr>
      </w:pPr>
      <w:proofErr w:type="spellStart"/>
      <w:r w:rsidRPr="00680535">
        <w:rPr>
          <w:rFonts w:ascii="Georgia" w:hAnsi="Georgia"/>
        </w:rPr>
        <w:t>Rosato</w:t>
      </w:r>
      <w:proofErr w:type="spellEnd"/>
      <w:r w:rsidRPr="00680535">
        <w:rPr>
          <w:rFonts w:ascii="Georgia" w:hAnsi="Georgia"/>
        </w:rPr>
        <w:t xml:space="preserve">, E., &amp; </w:t>
      </w:r>
      <w:proofErr w:type="spellStart"/>
      <w:r w:rsidRPr="00680535">
        <w:rPr>
          <w:rFonts w:ascii="Georgia" w:hAnsi="Georgia"/>
        </w:rPr>
        <w:t>Kyriacou</w:t>
      </w:r>
      <w:proofErr w:type="spellEnd"/>
      <w:r w:rsidRPr="00680535">
        <w:rPr>
          <w:rFonts w:ascii="Georgia" w:hAnsi="Georgia"/>
        </w:rPr>
        <w:t xml:space="preserve">, C. P. (2006). Analysis of locomotor activity rhythms </w:t>
      </w:r>
    </w:p>
    <w:p w14:paraId="5595AC41" w14:textId="77777777" w:rsid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in </w:t>
      </w:r>
      <w:r w:rsidRPr="00680535">
        <w:rPr>
          <w:rFonts w:ascii="Georgia" w:hAnsi="Georgia"/>
          <w:i/>
          <w:iCs/>
        </w:rPr>
        <w:t>Drosophila</w:t>
      </w:r>
      <w:r w:rsidRPr="00680535">
        <w:rPr>
          <w:rFonts w:ascii="Georgia" w:hAnsi="Georgia"/>
        </w:rPr>
        <w:t>. </w:t>
      </w:r>
      <w:r w:rsidRPr="00680535">
        <w:rPr>
          <w:rFonts w:ascii="Georgia" w:hAnsi="Georgia"/>
          <w:i/>
          <w:iCs/>
        </w:rPr>
        <w:t>Nature Protocols</w:t>
      </w:r>
      <w:r w:rsidRPr="00680535">
        <w:rPr>
          <w:rFonts w:ascii="Georgia" w:hAnsi="Georgia"/>
        </w:rPr>
        <w:t xml:space="preserve">, 1(2), </w:t>
      </w:r>
    </w:p>
    <w:p w14:paraId="56BB1297" w14:textId="77777777" w:rsidR="00680535" w:rsidRDefault="00680535" w:rsidP="00680535">
      <w:pPr>
        <w:ind w:firstLine="720"/>
        <w:rPr>
          <w:rFonts w:ascii="Georgia" w:hAnsi="Georgia"/>
          <w:i/>
          <w:iCs/>
        </w:rPr>
      </w:pPr>
      <w:r w:rsidRPr="00680535">
        <w:rPr>
          <w:rFonts w:ascii="Georgia" w:hAnsi="Georgia"/>
        </w:rPr>
        <w:t>559568. https://doi.org/10.1038/nprot.2006.  Wickham, H. (2016). </w:t>
      </w:r>
      <w:r w:rsidRPr="00680535">
        <w:rPr>
          <w:rFonts w:ascii="Georgia" w:hAnsi="Georgia"/>
          <w:i/>
          <w:iCs/>
        </w:rPr>
        <w:t xml:space="preserve">ggplot2: </w:t>
      </w:r>
    </w:p>
    <w:p w14:paraId="4F44C6B6" w14:textId="69FE2AC1" w:rsidR="00680535" w:rsidRP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  <w:i/>
          <w:iCs/>
        </w:rPr>
        <w:t>Elegant Graphics for Data Analysis</w:t>
      </w:r>
      <w:r w:rsidRPr="00680535">
        <w:rPr>
          <w:rFonts w:ascii="Georgia" w:hAnsi="Georgia"/>
        </w:rPr>
        <w:t>. Springer.</w:t>
      </w:r>
    </w:p>
    <w:p w14:paraId="61A7ABED" w14:textId="77777777" w:rsidR="00680535" w:rsidRDefault="00680535" w:rsidP="00680535">
      <w:pPr>
        <w:rPr>
          <w:rFonts w:ascii="Georgia" w:hAnsi="Georgia"/>
        </w:rPr>
      </w:pPr>
      <w:proofErr w:type="spellStart"/>
      <w:r w:rsidRPr="00680535">
        <w:rPr>
          <w:rFonts w:ascii="Georgia" w:hAnsi="Georgia"/>
        </w:rPr>
        <w:t>Merow</w:t>
      </w:r>
      <w:proofErr w:type="spellEnd"/>
      <w:r w:rsidRPr="00680535">
        <w:rPr>
          <w:rFonts w:ascii="Georgia" w:hAnsi="Georgia"/>
        </w:rPr>
        <w:t xml:space="preserve">, C., Serra-Diaz, J. M., </w:t>
      </w:r>
      <w:proofErr w:type="spellStart"/>
      <w:r w:rsidRPr="00680535">
        <w:rPr>
          <w:rFonts w:ascii="Georgia" w:hAnsi="Georgia"/>
        </w:rPr>
        <w:t>Enquist</w:t>
      </w:r>
      <w:proofErr w:type="spellEnd"/>
      <w:r w:rsidRPr="00680535">
        <w:rPr>
          <w:rFonts w:ascii="Georgia" w:hAnsi="Georgia"/>
        </w:rPr>
        <w:t xml:space="preserve">, B. J., &amp; Wilson, A. M. (2023). AI chatbots can </w:t>
      </w:r>
    </w:p>
    <w:p w14:paraId="34F06F4D" w14:textId="77777777" w:rsid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boost</w:t>
      </w:r>
      <w:r>
        <w:rPr>
          <w:rFonts w:ascii="Georgia" w:hAnsi="Georgia"/>
        </w:rPr>
        <w:t xml:space="preserve"> </w:t>
      </w:r>
      <w:r w:rsidRPr="00680535">
        <w:rPr>
          <w:rFonts w:ascii="Georgia" w:hAnsi="Georgia"/>
        </w:rPr>
        <w:t>scientific coding. </w:t>
      </w:r>
      <w:r w:rsidRPr="00680535">
        <w:rPr>
          <w:rFonts w:ascii="Georgia" w:hAnsi="Georgia"/>
          <w:i/>
          <w:iCs/>
        </w:rPr>
        <w:t>Nature Ecology &amp; Evolution</w:t>
      </w:r>
      <w:r w:rsidRPr="00680535">
        <w:rPr>
          <w:rFonts w:ascii="Georgia" w:hAnsi="Georgia"/>
        </w:rPr>
        <w:t>, 7(7), 960</w:t>
      </w:r>
      <w:r>
        <w:rPr>
          <w:rFonts w:ascii="Georgia" w:hAnsi="Georgia"/>
        </w:rPr>
        <w:t xml:space="preserve">- </w:t>
      </w:r>
    </w:p>
    <w:p w14:paraId="0AAA0170" w14:textId="787B8028" w:rsidR="00680535" w:rsidRP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962. https://doi.org/10.1038/s41559-023-02063-3</w:t>
      </w:r>
    </w:p>
    <w:p w14:paraId="71D684E0" w14:textId="77777777" w:rsidR="00680535" w:rsidRDefault="00680535" w:rsidP="00680535">
      <w:pPr>
        <w:rPr>
          <w:rFonts w:ascii="Georgia" w:hAnsi="Georgia"/>
        </w:rPr>
      </w:pPr>
      <w:proofErr w:type="spellStart"/>
      <w:r w:rsidRPr="00680535">
        <w:rPr>
          <w:rFonts w:ascii="Georgia" w:hAnsi="Georgia"/>
        </w:rPr>
        <w:t>Meuti</w:t>
      </w:r>
      <w:proofErr w:type="spellEnd"/>
      <w:r w:rsidRPr="00680535">
        <w:rPr>
          <w:rFonts w:ascii="Georgia" w:hAnsi="Georgia"/>
        </w:rPr>
        <w:t xml:space="preserve">, M. E., Stone, M., </w:t>
      </w:r>
      <w:proofErr w:type="spellStart"/>
      <w:r w:rsidRPr="00680535">
        <w:rPr>
          <w:rFonts w:ascii="Georgia" w:hAnsi="Georgia"/>
        </w:rPr>
        <w:t>Ikeno</w:t>
      </w:r>
      <w:proofErr w:type="spellEnd"/>
      <w:r w:rsidRPr="00680535">
        <w:rPr>
          <w:rFonts w:ascii="Georgia" w:hAnsi="Georgia"/>
        </w:rPr>
        <w:t xml:space="preserve">, T., &amp; Denlinger, D. L. (2015). Functional circadian clock </w:t>
      </w:r>
    </w:p>
    <w:p w14:paraId="1F086C73" w14:textId="77777777" w:rsid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genes are essential</w:t>
      </w:r>
      <w:r>
        <w:rPr>
          <w:rFonts w:ascii="Georgia" w:hAnsi="Georgia"/>
        </w:rPr>
        <w:t xml:space="preserve"> </w:t>
      </w:r>
      <w:r w:rsidRPr="00680535">
        <w:rPr>
          <w:rFonts w:ascii="Georgia" w:hAnsi="Georgia"/>
        </w:rPr>
        <w:t xml:space="preserve">for the overwintering diapause of the Northern </w:t>
      </w:r>
      <w:proofErr w:type="gramStart"/>
      <w:r w:rsidRPr="00680535">
        <w:rPr>
          <w:rFonts w:ascii="Georgia" w:hAnsi="Georgia"/>
        </w:rPr>
        <w:t>house</w:t>
      </w:r>
      <w:proofErr w:type="gramEnd"/>
      <w:r w:rsidRPr="00680535">
        <w:rPr>
          <w:rFonts w:ascii="Georgia" w:hAnsi="Georgia"/>
        </w:rPr>
        <w:t xml:space="preserve"> </w:t>
      </w:r>
    </w:p>
    <w:p w14:paraId="11EE3596" w14:textId="77777777" w:rsid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 xml:space="preserve">mosquito, Culex </w:t>
      </w:r>
      <w:proofErr w:type="spellStart"/>
      <w:r w:rsidRPr="00680535">
        <w:rPr>
          <w:rFonts w:ascii="Georgia" w:hAnsi="Georgia"/>
        </w:rPr>
        <w:t>pipiens</w:t>
      </w:r>
      <w:proofErr w:type="spellEnd"/>
      <w:r w:rsidRPr="00680535">
        <w:rPr>
          <w:rFonts w:ascii="Georgia" w:hAnsi="Georgia"/>
        </w:rPr>
        <w:t xml:space="preserve">. </w:t>
      </w:r>
      <w:r w:rsidRPr="00680535">
        <w:rPr>
          <w:rFonts w:ascii="Georgia" w:hAnsi="Georgia"/>
          <w:i/>
          <w:iCs/>
        </w:rPr>
        <w:t>The Journal of</w:t>
      </w:r>
      <w:r>
        <w:rPr>
          <w:rFonts w:ascii="Georgia" w:hAnsi="Georgia"/>
        </w:rPr>
        <w:t xml:space="preserve"> </w:t>
      </w:r>
      <w:r w:rsidRPr="00680535">
        <w:rPr>
          <w:rFonts w:ascii="Georgia" w:hAnsi="Georgia"/>
          <w:i/>
          <w:iCs/>
        </w:rPr>
        <w:t>Experimental Biology</w:t>
      </w:r>
      <w:r w:rsidRPr="00680535">
        <w:rPr>
          <w:rFonts w:ascii="Georgia" w:hAnsi="Georgia"/>
        </w:rPr>
        <w:t xml:space="preserve">, </w:t>
      </w:r>
      <w:r w:rsidRPr="00680535">
        <w:rPr>
          <w:rFonts w:ascii="Georgia" w:hAnsi="Georgia"/>
          <w:i/>
          <w:iCs/>
        </w:rPr>
        <w:t>218</w:t>
      </w:r>
      <w:r w:rsidRPr="00680535">
        <w:rPr>
          <w:rFonts w:ascii="Georgia" w:hAnsi="Georgia"/>
        </w:rPr>
        <w:t>(Pt 3), 412–</w:t>
      </w:r>
    </w:p>
    <w:p w14:paraId="215C7ABE" w14:textId="21353991" w:rsidR="00680535" w:rsidRP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422. https://doi.org/10.1242/jeb.113233</w:t>
      </w:r>
    </w:p>
    <w:p w14:paraId="2E84B299" w14:textId="77777777" w:rsidR="00680535" w:rsidRDefault="00680535" w:rsidP="00680535">
      <w:pPr>
        <w:rPr>
          <w:rFonts w:ascii="Georgia" w:hAnsi="Georgia"/>
        </w:rPr>
      </w:pPr>
      <w:r w:rsidRPr="00680535">
        <w:rPr>
          <w:rFonts w:ascii="Georgia" w:hAnsi="Georgia"/>
        </w:rPr>
        <w:t xml:space="preserve">Chang, V., &amp; </w:t>
      </w:r>
      <w:proofErr w:type="spellStart"/>
      <w:r w:rsidRPr="00680535">
        <w:rPr>
          <w:rFonts w:ascii="Georgia" w:hAnsi="Georgia"/>
        </w:rPr>
        <w:t>Meuti</w:t>
      </w:r>
      <w:proofErr w:type="spellEnd"/>
      <w:r w:rsidRPr="00680535">
        <w:rPr>
          <w:rFonts w:ascii="Georgia" w:hAnsi="Georgia"/>
        </w:rPr>
        <w:t xml:space="preserve">, M. E. (2020). Circadian transcription factors differentially </w:t>
      </w:r>
      <w:proofErr w:type="gramStart"/>
      <w:r w:rsidRPr="00680535">
        <w:rPr>
          <w:rFonts w:ascii="Georgia" w:hAnsi="Georgia"/>
        </w:rPr>
        <w:t>regulate</w:t>
      </w:r>
      <w:proofErr w:type="gramEnd"/>
      <w:r w:rsidRPr="00680535">
        <w:rPr>
          <w:rFonts w:ascii="Georgia" w:hAnsi="Georgia"/>
        </w:rPr>
        <w:t xml:space="preserve"> </w:t>
      </w:r>
    </w:p>
    <w:p w14:paraId="12D5872F" w14:textId="77777777" w:rsid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features of the adult</w:t>
      </w:r>
      <w:r>
        <w:rPr>
          <w:rFonts w:ascii="Georgia" w:hAnsi="Georgia"/>
        </w:rPr>
        <w:t xml:space="preserve"> </w:t>
      </w:r>
      <w:r w:rsidRPr="00680535">
        <w:rPr>
          <w:rFonts w:ascii="Georgia" w:hAnsi="Georgia"/>
        </w:rPr>
        <w:t xml:space="preserve">overwintering diapause in the Northern house mosquito, </w:t>
      </w:r>
    </w:p>
    <w:p w14:paraId="09241D42" w14:textId="77777777" w:rsid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  <w:i/>
          <w:iCs/>
        </w:rPr>
        <w:t xml:space="preserve">Culex </w:t>
      </w:r>
      <w:proofErr w:type="spellStart"/>
      <w:r w:rsidRPr="00680535">
        <w:rPr>
          <w:rFonts w:ascii="Georgia" w:hAnsi="Georgia"/>
          <w:i/>
          <w:iCs/>
        </w:rPr>
        <w:t>pipiens</w:t>
      </w:r>
      <w:proofErr w:type="spellEnd"/>
      <w:r w:rsidRPr="00680535">
        <w:rPr>
          <w:rFonts w:ascii="Georgia" w:hAnsi="Georgia"/>
        </w:rPr>
        <w:t xml:space="preserve">. </w:t>
      </w:r>
      <w:r w:rsidRPr="00680535">
        <w:rPr>
          <w:rFonts w:ascii="Georgia" w:hAnsi="Georgia"/>
          <w:i/>
          <w:iCs/>
        </w:rPr>
        <w:t>Insect Biochemistry and</w:t>
      </w:r>
      <w:r>
        <w:rPr>
          <w:rFonts w:ascii="Georgia" w:hAnsi="Georgia"/>
        </w:rPr>
        <w:t xml:space="preserve"> </w:t>
      </w:r>
      <w:r w:rsidRPr="00680535">
        <w:rPr>
          <w:rFonts w:ascii="Georgia" w:hAnsi="Georgia"/>
          <w:i/>
          <w:iCs/>
        </w:rPr>
        <w:t>Molecular Biology</w:t>
      </w:r>
      <w:r w:rsidRPr="00680535">
        <w:rPr>
          <w:rFonts w:ascii="Georgia" w:hAnsi="Georgia"/>
        </w:rPr>
        <w:t xml:space="preserve">, </w:t>
      </w:r>
      <w:r w:rsidRPr="00680535">
        <w:rPr>
          <w:rFonts w:ascii="Georgia" w:hAnsi="Georgia"/>
          <w:i/>
          <w:iCs/>
        </w:rPr>
        <w:t>121</w:t>
      </w:r>
      <w:r w:rsidRPr="00680535">
        <w:rPr>
          <w:rFonts w:ascii="Georgia" w:hAnsi="Georgia"/>
        </w:rPr>
        <w:t xml:space="preserve">, 103365. </w:t>
      </w:r>
    </w:p>
    <w:p w14:paraId="02BFEFBB" w14:textId="24AFD8FD" w:rsidR="00680535" w:rsidRP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https://doi.org/10.1016/j.ibmb.2020.103365</w:t>
      </w:r>
    </w:p>
    <w:p w14:paraId="1830E950" w14:textId="77777777" w:rsidR="00680535" w:rsidRPr="00936697" w:rsidRDefault="00680535" w:rsidP="00680535">
      <w:pPr>
        <w:rPr>
          <w:rFonts w:ascii="Georgia" w:hAnsi="Georgia"/>
        </w:rPr>
      </w:pPr>
    </w:p>
    <w:sectPr w:rsidR="00680535" w:rsidRPr="0093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079E7"/>
    <w:multiLevelType w:val="hybridMultilevel"/>
    <w:tmpl w:val="C4B0483E"/>
    <w:lvl w:ilvl="0" w:tplc="08D88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8D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C2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8C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0E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CB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CE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D8D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8F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2862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97"/>
    <w:rsid w:val="00045732"/>
    <w:rsid w:val="0035379F"/>
    <w:rsid w:val="00496E5B"/>
    <w:rsid w:val="006522FA"/>
    <w:rsid w:val="00680535"/>
    <w:rsid w:val="00707892"/>
    <w:rsid w:val="0089271C"/>
    <w:rsid w:val="00936697"/>
    <w:rsid w:val="00E0396E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BD9E4"/>
  <w15:chartTrackingRefBased/>
  <w15:docId w15:val="{04F8AA73-843A-9341-81A9-67B58924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669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ListParagraph">
    <w:name w:val="List Paragraph"/>
    <w:basedOn w:val="Normal"/>
    <w:uiPriority w:val="34"/>
    <w:qFormat/>
    <w:rsid w:val="00936697"/>
    <w:pPr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2960</Characters>
  <Application>Microsoft Office Word</Application>
  <DocSecurity>0</DocSecurity>
  <Lines>36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Geddes, Gavin</dc:creator>
  <cp:keywords/>
  <dc:description/>
  <cp:lastModifiedBy>Geddes, Gavin</cp:lastModifiedBy>
  <cp:revision>2</cp:revision>
  <dcterms:created xsi:type="dcterms:W3CDTF">2025-05-08T18:54:00Z</dcterms:created>
  <dcterms:modified xsi:type="dcterms:W3CDTF">2025-05-08T18:54:00Z</dcterms:modified>
</cp:coreProperties>
</file>