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32"/>
          <w:szCs w:val="32"/>
        </w:rPr>
      </w:pPr>
      <w:bookmarkStart w:id="0" w:name="_GoBack"/>
      <w:bookmarkEnd w:id="0"/>
      <w:r>
        <w:rPr>
          <w:b/>
          <w:bCs/>
          <w:sz w:val="32"/>
          <w:szCs w:val="32"/>
        </w:rPr>
        <w:t>理解数理</w:t>
      </w:r>
      <w:r>
        <w:rPr>
          <w:b/>
          <w:bCs/>
          <w:sz w:val="32"/>
          <w:szCs w:val="32"/>
        </w:rPr>
        <w:t>IT</w:t>
      </w:r>
    </w:p>
    <w:p>
      <w:pPr>
        <w:pStyle w:val="Normal"/>
        <w:rPr>
          <w:b/>
          <w:bCs/>
          <w:sz w:val="32"/>
          <w:szCs w:val="32"/>
        </w:rPr>
      </w:pPr>
      <w:r>
        <w:rPr>
          <w:b/>
          <w:bCs/>
          <w:sz w:val="32"/>
          <w:szCs w:val="32"/>
        </w:rPr>
        <w:t xml:space="preserve">解释正反物质失衡 </w:t>
      </w:r>
    </w:p>
    <w:p>
      <w:pPr>
        <w:pStyle w:val="Normal"/>
        <w:rPr/>
      </w:pPr>
      <w:r>
        <w:rPr/>
        <w:t xml:space="preserve"> </w:t>
      </w:r>
    </w:p>
    <w:p>
      <w:pPr>
        <w:pStyle w:val="Normal"/>
        <w:rPr>
          <w:b/>
          <w:bCs/>
        </w:rPr>
      </w:pPr>
      <w:r>
        <w:rPr>
          <w:b/>
          <w:bCs/>
        </w:rPr>
        <w:t>一、开篇定性：为何本文是「解释」而非「诠释」</w:t>
      </w:r>
    </w:p>
    <w:p>
      <w:pPr>
        <w:pStyle w:val="Normal"/>
        <w:rPr/>
      </w:pPr>
      <w:r>
        <w:rPr/>
        <w:t xml:space="preserve"> </w:t>
      </w:r>
    </w:p>
    <w:p>
      <w:pPr>
        <w:pStyle w:val="Normal"/>
        <w:rPr/>
      </w:pPr>
      <w:r>
        <w:rPr/>
        <w:t>1. </w:t>
      </w:r>
      <w:r>
        <w:rPr/>
        <w:t>诠释标准模型：标准模型拥有海量加速器实验、粒子观测实证支撑，属于经过反复验证的成熟物理框架，工作是基于客观实验事实梳理边界、纠正认知误区、重构完整认知体系，因此用「诠释」。</w:t>
      </w:r>
    </w:p>
    <w:p>
      <w:pPr>
        <w:pStyle w:val="Normal"/>
        <w:rPr/>
      </w:pPr>
      <w:r>
        <w:rPr/>
        <w:t>2. </w:t>
      </w:r>
      <w:r>
        <w:rPr/>
        <w:t>本文解释正反物质失衡：本文提出的整套思路属于逻辑自洽的假说推演方案，可以完美兼容所有已知基础物理规则，但受宇宙视界永久隔离限制，不存在当下可落地的直接观测实证，仅为针对疑难现象的一套可行逻辑解法，并非经过实验定论的客观规律复盘，因此定位为「解释」。</w:t>
      </w:r>
    </w:p>
    <w:p>
      <w:pPr>
        <w:pStyle w:val="Normal"/>
        <w:rPr/>
      </w:pPr>
      <w:r>
        <w:rPr/>
        <w:t xml:space="preserve"> </w:t>
      </w:r>
    </w:p>
    <w:p>
      <w:pPr>
        <w:pStyle w:val="Normal"/>
        <w:rPr>
          <w:b/>
          <w:bCs/>
        </w:rPr>
      </w:pPr>
      <w:r>
        <w:rPr>
          <w:b/>
          <w:bCs/>
        </w:rPr>
        <w:t>二、立论两大核心原则</w:t>
      </w:r>
    </w:p>
    <w:p>
      <w:pPr>
        <w:pStyle w:val="Normal"/>
        <w:rPr/>
      </w:pPr>
      <w:r>
        <w:rPr/>
        <w:t xml:space="preserve"> </w:t>
      </w:r>
    </w:p>
    <w:p>
      <w:pPr>
        <w:pStyle w:val="Normal"/>
        <w:rPr/>
      </w:pPr>
      <w:r>
        <w:rPr/>
        <w:t>1. </w:t>
      </w:r>
      <w:r>
        <w:rPr/>
        <w:t>第一原则：优先守住宇宙底层对称性与全部现有基础物理基本原则，拒绝为了贴合局部观测结果，人为引入对称性破缺、额外物理补丁、全新未知作用机制；</w:t>
      </w:r>
    </w:p>
    <w:p>
      <w:pPr>
        <w:pStyle w:val="Normal"/>
        <w:rPr/>
      </w:pPr>
      <w:r>
        <w:rPr/>
        <w:t>2. </w:t>
      </w:r>
      <w:r>
        <w:rPr/>
        <w:t>第二原则：所有宇宙表观反常，优先从人类观测边界、感知局限切入分析，杜绝将可观测宇宙的局部样本，直接等同于宇宙整体全貌。</w:t>
      </w:r>
    </w:p>
    <w:p>
      <w:pPr>
        <w:pStyle w:val="Normal"/>
        <w:rPr/>
      </w:pPr>
      <w:r>
        <w:rPr/>
        <w:t xml:space="preserve"> </w:t>
      </w:r>
    </w:p>
    <w:p>
      <w:pPr>
        <w:pStyle w:val="Normal"/>
        <w:rPr>
          <w:b/>
          <w:bCs/>
        </w:rPr>
      </w:pPr>
      <w:r>
        <w:rPr>
          <w:b/>
          <w:bCs/>
        </w:rPr>
        <w:t>三、现有主流理论的核心思路与固有短板</w:t>
      </w:r>
    </w:p>
    <w:p>
      <w:pPr>
        <w:pStyle w:val="Normal"/>
        <w:rPr/>
      </w:pPr>
      <w:r>
        <w:rPr/>
        <w:t xml:space="preserve"> </w:t>
      </w:r>
    </w:p>
    <w:p>
      <w:pPr>
        <w:pStyle w:val="Normal"/>
        <w:rPr/>
      </w:pPr>
      <w:r>
        <w:rPr/>
        <w:t>当下主流用来解答正反物质失衡的方案，核心围绕</w:t>
      </w:r>
      <w:r>
        <w:rPr/>
        <w:t>CP</w:t>
      </w:r>
      <w:r>
        <w:rPr/>
        <w:t>对称性破缺、早期宇宙重子生成展开：</w:t>
      </w:r>
    </w:p>
    <w:p>
      <w:pPr>
        <w:pStyle w:val="Normal"/>
        <w:rPr/>
      </w:pPr>
      <w:r>
        <w:rPr/>
        <w:t xml:space="preserve"> </w:t>
      </w:r>
    </w:p>
    <w:p>
      <w:pPr>
        <w:pStyle w:val="Normal"/>
        <w:rPr/>
      </w:pPr>
      <w:r>
        <w:rPr/>
        <w:t>1. </w:t>
      </w:r>
      <w:r>
        <w:rPr/>
        <w:t>核心逻辑：假定宇宙全局本身就发生了对称性自发破缺，早期宇宙演化中正物质天然多于反物质，从根源上打破正反对等；</w:t>
      </w:r>
    </w:p>
    <w:p>
      <w:pPr>
        <w:pStyle w:val="Normal"/>
        <w:rPr/>
      </w:pPr>
      <w:r>
        <w:rPr/>
        <w:t>2. </w:t>
      </w:r>
      <w:r>
        <w:rPr/>
        <w:t>明显短板：</w:t>
      </w:r>
    </w:p>
    <w:p>
      <w:pPr>
        <w:pStyle w:val="Normal"/>
        <w:rPr/>
      </w:pPr>
      <w:r>
        <w:rPr/>
        <w:t xml:space="preserve">① </w:t>
      </w:r>
      <w:r>
        <w:rPr/>
        <w:t>需要额外引入未被完全证实的新物理机制、精细参数微调，相当于为解决单一疑难量身打造特设规则，违背奥卡姆剃刀原理；</w:t>
      </w:r>
    </w:p>
    <w:p>
      <w:pPr>
        <w:pStyle w:val="Normal"/>
        <w:rPr/>
      </w:pPr>
      <w:r>
        <w:rPr/>
        <w:t xml:space="preserve">② </w:t>
      </w:r>
      <w:r>
        <w:rPr/>
        <w:t>本质是用局部观测结果倒推宇宙全局本质，默认人类可观测范围就是宇宙全部，忽略了观测边界带来的认知偏差。</w:t>
      </w:r>
    </w:p>
    <w:p>
      <w:pPr>
        <w:pStyle w:val="Normal"/>
        <w:rPr/>
      </w:pPr>
      <w:r>
        <w:rPr/>
        <w:t xml:space="preserve"> </w:t>
      </w:r>
    </w:p>
    <w:p>
      <w:pPr>
        <w:pStyle w:val="Normal"/>
        <w:rPr>
          <w:b/>
          <w:bCs/>
        </w:rPr>
      </w:pPr>
      <w:r>
        <w:rPr>
          <w:b/>
          <w:bCs/>
        </w:rPr>
        <w:t>四、本套假说完整逻辑链条</w:t>
      </w:r>
    </w:p>
    <w:p>
      <w:pPr>
        <w:pStyle w:val="Normal"/>
        <w:rPr/>
      </w:pPr>
      <w:r>
        <w:rPr/>
        <w:t xml:space="preserve"> </w:t>
      </w:r>
    </w:p>
    <w:p>
      <w:pPr>
        <w:pStyle w:val="Normal"/>
        <w:rPr/>
      </w:pPr>
      <w:r>
        <w:rPr/>
        <w:t>1. </w:t>
      </w:r>
      <w:r>
        <w:rPr/>
        <w:t>宇宙大爆炸初始时刻，时空严格对称，正反物质总总量完全相等；量子涨落是宇宙与生俱来的固有现象；</w:t>
      </w:r>
    </w:p>
    <w:p>
      <w:pPr>
        <w:pStyle w:val="Normal"/>
        <w:rPr/>
      </w:pPr>
      <w:r>
        <w:rPr/>
        <w:t>2. </w:t>
      </w:r>
      <w:r>
        <w:rPr/>
        <w:t>宇宙暴涨阶段，原本微观尺度的随机量子涨落被极速空间拉伸、永久固化，形成大尺度空间斑块结构：宇宙交错分布着正物质富集区域、反物质富集区域，全域层面正反物质总量依旧严格对称；</w:t>
      </w:r>
    </w:p>
    <w:p>
      <w:pPr>
        <w:pStyle w:val="Normal"/>
        <w:rPr/>
      </w:pPr>
      <w:r>
        <w:rPr/>
        <w:t>3. </w:t>
      </w:r>
      <w:r>
        <w:rPr/>
        <w:t>人类所处的银河系、本星系群、可观测宇宙，恰好坐落于一片正物质主导的空间斑块内部；</w:t>
      </w:r>
    </w:p>
    <w:p>
      <w:pPr>
        <w:pStyle w:val="Normal"/>
        <w:rPr/>
      </w:pPr>
      <w:r>
        <w:rPr/>
        <w:t>4. </w:t>
      </w:r>
      <w:r>
        <w:rPr/>
        <w:t>宇宙持续加速膨胀，不同正反物质富集斑块之间的空间退行速度超越光速，形成永久因果视界隔离（仅为时空本身膨胀，不违背狭义相对论实体运动光速上限）；</w:t>
      </w:r>
    </w:p>
    <w:p>
      <w:pPr>
        <w:pStyle w:val="Normal"/>
        <w:rPr/>
      </w:pPr>
      <w:r>
        <w:rPr/>
        <w:t>5. </w:t>
      </w:r>
      <w:r>
        <w:rPr/>
        <w:t>人类永远无法跨越光速壁垒抵达远方反物质主导的宇宙区域，仅依靠局部观测，便形成了「宇宙反物质稀缺、全局对称被破坏」的主观错觉。</w:t>
      </w:r>
    </w:p>
    <w:p>
      <w:pPr>
        <w:pStyle w:val="Normal"/>
        <w:rPr/>
      </w:pPr>
      <w:r>
        <w:rPr/>
        <w:t xml:space="preserve"> </w:t>
      </w:r>
    </w:p>
    <w:p>
      <w:pPr>
        <w:pStyle w:val="Normal"/>
        <w:rPr>
          <w:b/>
          <w:bCs/>
        </w:rPr>
      </w:pPr>
      <w:r>
        <w:rPr>
          <w:b/>
          <w:bCs/>
        </w:rPr>
        <w:t>五、本方案核心优势</w:t>
      </w:r>
    </w:p>
    <w:p>
      <w:pPr>
        <w:pStyle w:val="Normal"/>
        <w:rPr/>
      </w:pPr>
      <w:r>
        <w:rPr/>
        <w:t xml:space="preserve"> </w:t>
      </w:r>
    </w:p>
    <w:p>
      <w:pPr>
        <w:pStyle w:val="Normal"/>
        <w:rPr/>
      </w:pPr>
      <w:r>
        <w:rPr/>
        <w:t>1. </w:t>
      </w:r>
      <w:r>
        <w:rPr/>
        <w:t>全部依托已知成熟理论，无任何新增假设：全程仅动用量子涨落、宇宙暴涨、广义相对论时空膨胀、正反粒子成对产生与湮灭、质能守恒等已经公认、经过验证的现有物理内容，不需要添加任何未证实的新粒子、新相互作用、新对称性破缺规则；</w:t>
      </w:r>
    </w:p>
    <w:p>
      <w:pPr>
        <w:pStyle w:val="Normal"/>
        <w:rPr/>
      </w:pPr>
      <w:r>
        <w:rPr/>
        <w:t>2. </w:t>
      </w:r>
      <w:r>
        <w:rPr/>
        <w:t>理论兼容性拉满，无内在逻辑矛盾；</w:t>
      </w:r>
    </w:p>
    <w:p>
      <w:pPr>
        <w:pStyle w:val="Normal"/>
        <w:rPr/>
      </w:pPr>
      <w:r>
        <w:rPr/>
        <w:t>3. </w:t>
      </w:r>
      <w:r>
        <w:rPr/>
        <w:t>极简原则，符合奥卡姆剃刀，不需要复杂参数微调；</w:t>
      </w:r>
    </w:p>
    <w:p>
      <w:pPr>
        <w:pStyle w:val="Normal"/>
        <w:rPr/>
      </w:pPr>
      <w:r>
        <w:rPr/>
        <w:t>4. </w:t>
      </w:r>
      <w:r>
        <w:rPr/>
        <w:t>思路具备通用性，可迁移到数理</w:t>
      </w:r>
      <w:r>
        <w:rPr/>
        <w:t>IT</w:t>
      </w:r>
      <w:r>
        <w:rPr/>
        <w:t>建模、观测类研究之中，警示不要把局部采样当作全局规律。</w:t>
      </w:r>
    </w:p>
    <w:p>
      <w:pPr>
        <w:pStyle w:val="Normal"/>
        <w:rPr/>
      </w:pPr>
      <w:r>
        <w:rPr/>
        <w:t xml:space="preserve"> </w:t>
      </w:r>
    </w:p>
    <w:p>
      <w:pPr>
        <w:pStyle w:val="Normal"/>
        <w:rPr>
          <w:b/>
          <w:bCs/>
        </w:rPr>
      </w:pPr>
      <w:r>
        <w:rPr>
          <w:b/>
          <w:bCs/>
        </w:rPr>
        <w:t>六、最终结论</w:t>
      </w:r>
    </w:p>
    <w:p>
      <w:pPr>
        <w:pStyle w:val="Normal"/>
        <w:rPr/>
      </w:pPr>
      <w:r>
        <w:rPr/>
        <w:t xml:space="preserve"> </w:t>
      </w:r>
    </w:p>
    <w:p>
      <w:pPr>
        <w:pStyle w:val="Normal"/>
        <w:rPr/>
      </w:pPr>
      <w:r>
        <w:rPr/>
        <w:t>正反物质失衡只是可观测宇宙范围内的局部表观现象，并非宇宙全局客观规律；根源是早期涨落形成的空间斑块分布叠加时空膨胀造成的永久观测壁垒，宇宙底层的正反物质对称从未真正破缺。</w:t>
      </w:r>
    </w:p>
    <w:sectPr>
      <w:type w:val="nextPage"/>
      <w:pgSz w:w="11906" w:h="16838"/>
      <w:pgMar w:left="1800" w:right="1800" w:gutter="0" w:header="0" w:top="1440" w:footer="0" w:bottom="1440"/>
      <w:pgNumType w:fmt="decimal"/>
      <w:formProt w:val="false"/>
      <w:textDirection w:val="lrTb"/>
      <w:docGrid w:type="lines" w:linePitch="312"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Arial"/>
        <w:kern w:val="2"/>
        <w:sz w:val="21"/>
        <w:szCs w:val="22"/>
        <w:lang w:val="en-US" w:eastAsia="zh-CN" w:bidi="ar-SA"/>
      </w:rPr>
    </w:rPrDefault>
    <w:pPrDefault>
      <w:pPr>
        <w:suppressAutoHyphens w:val="true"/>
      </w:pPr>
    </w:pPrDefault>
  </w:docDefaults>
  <w:style w:type="paragraph" w:styleId="Normal" w:default="1">
    <w:name w:val="Normal"/>
    <w:qFormat/>
    <w:pPr>
      <w:widowControl w:val="false"/>
      <w:bidi w:val="0"/>
      <w:spacing w:before="0" w:after="0"/>
      <w:jc w:val="both"/>
    </w:pPr>
    <w:rPr>
      <w:rFonts w:ascii="Calibri" w:hAnsi="Calibri" w:eastAsia="宋体" w:cs="Arial"/>
      <w:color w:val="auto"/>
      <w:kern w:val="2"/>
      <w:sz w:val="21"/>
      <w:szCs w:val="22"/>
      <w:lang w:val="en-US" w:eastAsia="zh-CN" w:bidi="ar-SA"/>
    </w:rPr>
  </w:style>
  <w:style w:type="character" w:styleId="DefaultParagraphFont" w:default="1">
    <w:name w:val="Default Paragraph Font"/>
    <w:uiPriority w:val="1"/>
    <w:qFormat/>
    <w:rPr/>
  </w:style>
  <w:style w:type="paragraph" w:styleId="Style14">
    <w:name w:val="标题样式"/>
    <w:basedOn w:val="Normal"/>
    <w:next w:val="BodyText"/>
    <w:qFormat/>
    <w:pPr>
      <w:keepNext w:val="true"/>
      <w:spacing w:before="240" w:after="120"/>
    </w:pPr>
    <w:rPr>
      <w:rFonts w:ascii="Liberation Sans" w:hAnsi="Liberation Sans" w:eastAsia="Noto Sans CJK SC" w:cs="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CJK SC"/>
    </w:rPr>
  </w:style>
  <w:style w:type="paragraph" w:styleId="Caption">
    <w:name w:val="Caption"/>
    <w:basedOn w:val="Normal"/>
    <w:qFormat/>
    <w:pPr>
      <w:suppressLineNumbers/>
      <w:spacing w:before="120" w:after="120"/>
    </w:pPr>
    <w:rPr>
      <w:rFonts w:cs="Noto Sans CJK SC"/>
      <w:i/>
      <w:iCs/>
      <w:sz w:val="24"/>
      <w:szCs w:val="24"/>
    </w:rPr>
  </w:style>
  <w:style w:type="paragraph" w:styleId="Style15">
    <w:name w:val="索引"/>
    <w:basedOn w:val="Normal"/>
    <w:qFormat/>
    <w:pPr>
      <w:suppressLineNumbers/>
    </w:pPr>
    <w:rPr>
      <w:rFonts w:cs="Noto Sans CJK SC"/>
    </w:rPr>
  </w:style>
  <w:style w:type="numbering" w:styleId="Style16" w:default="1">
    <w:name w:val="无列表"/>
    <w:uiPriority w:val="99"/>
    <w:qFormat/>
  </w:style>
  <w:style w:type="table" w:default="1" w:styleId="style105">
    <w:name w:val="Normal Table"/>
    <w:uiPriority w:val="99"/>
    <w:tblPr>
      <w:tblCellMar>
        <w:top w:w="0" w:type="dxa"/>
        <w:left w:w="108" w:type="dxa"/>
        <w:bottom w:w="0" w:type="dxa"/>
        <w:right w:w="108" w:type="dxa"/>
      </w:tblCellMar>
    </w:tblPr>
    <w:tc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LibreOffice/24.2.7.2$Linux_RISCV64 LibreOffice_project/420$Build-2</Application>
  <AppVersion>15.0000</AppVersion>
  <Pages>2</Pages>
  <Words>1227</Words>
  <Characters>1245</Characters>
  <CharactersWithSpaces>1276</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2026-07-12T09:52:16Z</dcterms:created>
  <dc:creator>NCO-AL00</dc:creator>
  <dc:description/>
  <dc:language>zh-CN</dc:language>
  <cp:lastModifiedBy/>
  <dcterms:modified xsi:type="dcterms:W3CDTF">2026-07-12T19:35:29Z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8436b23256204f0c811afe12e14269ae_21</vt:lpwstr>
  </property>
</Properties>
</file>