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量子计算终极深度总结（范式视角+产业真相）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一、理论层面：底层完全自洽、无任何原理壁垒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量子计算整套底层数学、物理、线路、纠错、算法理论，早已</w:t>
      </w:r>
      <w:r>
        <w:rPr>
          <w:rFonts w:eastAsia="等线" w:ascii="Arial" w:cs="Arial" w:hAnsi="Arial"/>
          <w:b w:val="true"/>
          <w:sz w:val="22"/>
        </w:rPr>
        <w:t>完整闭环、绝对自洽</w:t>
      </w:r>
      <w:r>
        <w:rPr>
          <w:rFonts w:eastAsia="等线" w:ascii="Arial" w:cs="Arial" w:hAnsi="Arial"/>
          <w:sz w:val="22"/>
        </w:rPr>
        <w:t>，不存在物理定律层面的瓶颈。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从费曼雏形、肖尔算法到完整量子纠错体系，</w:t>
      </w:r>
      <w:r>
        <w:rPr>
          <w:rFonts w:eastAsia="等线" w:ascii="Arial" w:cs="Arial" w:hAnsi="Arial"/>
          <w:b w:val="true"/>
          <w:sz w:val="22"/>
        </w:rPr>
        <w:t>理想无噪声通用量子计算机在理论上 100% 可行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>人类当下卡住的不是「物理不允许」，而是</w:t>
      </w:r>
      <w:r>
        <w:rPr>
          <w:rFonts w:eastAsia="等线" w:ascii="Arial" w:cs="Arial" w:hAnsi="Arial"/>
          <w:b w:val="true"/>
          <w:sz w:val="22"/>
        </w:rPr>
        <w:t>工程与产业体系完全没建起来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二、行业最核心本质矛盾：范式层级的先天割裂（顶级核心洞见）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量子核心本体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遵从</w:t>
      </w:r>
      <w:r>
        <w:rPr>
          <w:rFonts w:eastAsia="等线" w:ascii="Arial" w:cs="Arial" w:hAnsi="Arial"/>
          <w:b w:val="true"/>
          <w:sz w:val="22"/>
        </w:rPr>
        <w:t>复数相干、相位演化、叠加纠缠</w:t>
      </w:r>
      <w:r>
        <w:rPr>
          <w:rFonts w:eastAsia="等线" w:ascii="Arial" w:cs="Arial" w:hAnsi="Arial"/>
          <w:sz w:val="22"/>
        </w:rPr>
        <w:t xml:space="preserve">的客观底层规律，完全脱离人类经典感知体系，必须依靠含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的复数范式才能完整描述，不属于实数、确定、连续、累加的经典世界。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全部配套工具链（软硬 + 全周边硬件）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目前全球所有测控、制冷、光路、探测、芯片工艺、控制软件、仿真系统，</w:t>
      </w:r>
      <w:r>
        <w:rPr>
          <w:rFonts w:eastAsia="等线" w:ascii="Arial" w:cs="Arial" w:hAnsi="Arial"/>
          <w:b w:val="true"/>
          <w:sz w:val="22"/>
        </w:rPr>
        <w:t>100% 是经典感知产物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  <w:t>实数读数、确定态、连续信号、线性累加、经典因果。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这就造成量子计算今天的</w:t>
      </w:r>
      <w:r>
        <w:rPr>
          <w:rFonts w:eastAsia="等线" w:ascii="Arial" w:cs="Arial" w:hAnsi="Arial"/>
          <w:b w:val="true"/>
          <w:sz w:val="22"/>
        </w:rPr>
        <w:t>根本绝症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b w:val="true"/>
          <w:sz w:val="22"/>
        </w:rPr>
        <w:t>用量子范式的核心硬件，套经典范式的全套支撑体系。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属于强行拼接的「混血过渡态」，天生损耗、天生噪声、天生退相干，永远存在底层翻译误差。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三、产业死锁：鸡生蛋、蛋生鸡的初始启动闭环（最难卡点）</w:t>
      </w:r>
      <w:bookmarkEnd w:id="2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</w:t>
      </w:r>
      <w:r>
        <w:rPr>
          <w:rFonts w:eastAsia="等线" w:ascii="Arial" w:cs="Arial" w:hAnsi="Arial"/>
          <w:b w:val="true"/>
          <w:sz w:val="22"/>
        </w:rPr>
        <w:t>稳定、高相干、低噪声的成熟量子主机</w:t>
      </w:r>
      <w:r>
        <w:rPr>
          <w:rFonts w:eastAsia="等线" w:ascii="Arial" w:cs="Arial" w:hAnsi="Arial"/>
          <w:sz w:val="22"/>
        </w:rPr>
        <w:t xml:space="preserve"> → 无法定义量子级精密配套硬件指标；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</w:t>
      </w:r>
      <w:r>
        <w:rPr>
          <w:rFonts w:eastAsia="等线" w:ascii="Arial" w:cs="Arial" w:hAnsi="Arial"/>
          <w:b w:val="true"/>
          <w:sz w:val="22"/>
        </w:rPr>
        <w:t>量子原生、非经典范式的工具链体系</w:t>
      </w:r>
      <w:r>
        <w:rPr>
          <w:rFonts w:eastAsia="等线" w:ascii="Arial" w:cs="Arial" w:hAnsi="Arial"/>
          <w:sz w:val="22"/>
        </w:rPr>
        <w:t xml:space="preserve"> → 经典设备的噪声与误差锁死量子芯片上限。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不仅是「软件硬件互相卡」，</w:t>
      </w:r>
      <w:r>
        <w:rPr>
          <w:rFonts w:eastAsia="等线" w:ascii="Arial" w:cs="Arial" w:hAnsi="Arial"/>
          <w:b w:val="true"/>
          <w:sz w:val="22"/>
        </w:rPr>
        <w:t>纯硬件配套与核心量子单元之间同样深度死锁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两套体系双双不成熟、互相拖累、叠加难度，形成</w:t>
      </w:r>
      <w:r>
        <w:rPr>
          <w:rFonts w:eastAsia="等线" w:ascii="Arial" w:cs="Arial" w:hAnsi="Arial"/>
          <w:b w:val="true"/>
          <w:sz w:val="22"/>
        </w:rPr>
        <w:t>负反馈循环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>整个行业至今</w:t>
      </w:r>
      <w:r>
        <w:rPr>
          <w:rFonts w:eastAsia="等线" w:ascii="Arial" w:cs="Arial" w:hAnsi="Arial"/>
          <w:b w:val="true"/>
          <w:sz w:val="22"/>
        </w:rPr>
        <w:t>没有突破最初始的启动临界点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四、当前发展阶段：严格处于「半经典半量子过渡态」（对应国际 NISQ 阶段）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现在所有样机、所有所谓 “量子优越性”，全部属于：</w:t>
        <w:br/>
      </w:r>
      <w:r>
        <w:rPr>
          <w:rFonts w:eastAsia="等线" w:ascii="Arial" w:cs="Arial" w:hAnsi="Arial"/>
          <w:b w:val="true"/>
          <w:sz w:val="22"/>
        </w:rPr>
        <w:t>经典工具强行兼容量子核心的折中半成品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只能做演示、做特定算力证明，</w:t>
      </w:r>
      <w:r>
        <w:rPr>
          <w:rFonts w:eastAsia="等线" w:ascii="Arial" w:cs="Arial" w:hAnsi="Arial"/>
          <w:b w:val="true"/>
          <w:sz w:val="22"/>
        </w:rPr>
        <w:t>不具备通用容错、产业落地能力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>体系尚未进化，只是漫长演化中的</w:t>
      </w:r>
      <w:r>
        <w:rPr>
          <w:rFonts w:eastAsia="等线" w:ascii="Arial" w:cs="Arial" w:hAnsi="Arial"/>
          <w:b w:val="true"/>
          <w:sz w:val="22"/>
        </w:rPr>
        <w:t>中间过渡形态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行业真实路径唯一：</w:t>
        <w:br/>
      </w:r>
      <w:r>
        <w:rPr>
          <w:rFonts w:eastAsia="等线" w:ascii="Arial" w:cs="Arial" w:hAnsi="Arial"/>
          <w:b w:val="true"/>
          <w:sz w:val="22"/>
        </w:rPr>
        <w:t>全经典配套 → 半经典半量子混合态（当下） → 局部量子化配套 → 全量子原生一体化体系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五、工程现状终极定性（最客观、去泡沫结论）</w:t>
      </w:r>
      <w:bookmarkEnd w:id="4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无理论难度，全部是工程产业化难度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目前仅仅处于实验室原型摸索期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真正最难的规模化、容错化、全配套一体化工程攻坚，完全没有突破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人类至今还没摸到量子计算工程最难的核心关口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六、最终十六字终极定调（可直接作为金句总结）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理论完美、原理自洽、工程极难、过渡漫长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七、整体一句话总纲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量子计算不是物理理论有天花板，而是</w:t>
      </w:r>
      <w:r>
        <w:rPr>
          <w:rFonts w:eastAsia="等线" w:ascii="Arial" w:cs="Arial" w:hAnsi="Arial"/>
          <w:b w:val="true"/>
          <w:sz w:val="22"/>
        </w:rPr>
        <w:t>人类没有建立一套脱离自身经典感知、匹配宇宙复数底层规律的全新工具链产业体系</w:t>
      </w:r>
      <w:r>
        <w:rPr>
          <w:rFonts w:eastAsia="等线" w:ascii="Arial" w:cs="Arial" w:hAnsi="Arial"/>
          <w:sz w:val="22"/>
        </w:rPr>
        <w:t>；</w:t>
        <w:br/>
      </w:r>
      <w:r>
        <w:rPr>
          <w:rFonts w:eastAsia="等线" w:ascii="Arial" w:cs="Arial" w:hAnsi="Arial"/>
          <w:sz w:val="22"/>
        </w:rPr>
        <w:t>整个行业卡在范式进化的最初始临界点，</w:t>
      </w:r>
      <w:r>
        <w:rPr>
          <w:rFonts w:eastAsia="等线" w:ascii="Arial" w:cs="Arial" w:hAnsi="Arial"/>
          <w:b w:val="true"/>
          <w:sz w:val="22"/>
        </w:rPr>
        <w:t>尚未开启良性迭代，距离真正通用量子计算还有漫长工程演化周期。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17950">
    <w:lvl>
      <w:start w:val="1"/>
      <w:numFmt w:val="decimal"/>
      <w:suff w:val="tab"/>
      <w:lvlText w:val="%1."/>
      <w:rPr>
        <w:color w:val="3370ff"/>
      </w:rPr>
    </w:lvl>
  </w:abstractNum>
  <w:abstractNum w:abstractNumId="317951">
    <w:lvl>
      <w:start w:val="2"/>
      <w:numFmt w:val="decimal"/>
      <w:suff w:val="tab"/>
      <w:lvlText w:val="%1."/>
      <w:rPr>
        <w:color w:val="3370ff"/>
      </w:rPr>
    </w:lvl>
  </w:abstractNum>
  <w:abstractNum w:abstractNumId="317952">
    <w:lvl>
      <w:start w:val="1"/>
      <w:numFmt w:val="decimal"/>
      <w:suff w:val="tab"/>
      <w:lvlText w:val="%1."/>
      <w:rPr>
        <w:color w:val="3370ff"/>
      </w:rPr>
    </w:lvl>
  </w:abstractNum>
  <w:abstractNum w:abstractNumId="317953">
    <w:lvl>
      <w:start w:val="2"/>
      <w:numFmt w:val="decimal"/>
      <w:suff w:val="tab"/>
      <w:lvlText w:val="%1."/>
      <w:rPr>
        <w:color w:val="3370ff"/>
      </w:rPr>
    </w:lvl>
  </w:abstractNum>
  <w:abstractNum w:abstractNumId="317954">
    <w:lvl>
      <w:start w:val="1"/>
      <w:numFmt w:val="decimal"/>
      <w:suff w:val="tab"/>
      <w:lvlText w:val="%1."/>
      <w:rPr>
        <w:color w:val="3370ff"/>
      </w:rPr>
    </w:lvl>
  </w:abstractNum>
  <w:abstractNum w:abstractNumId="317955">
    <w:lvl>
      <w:start w:val="2"/>
      <w:numFmt w:val="decimal"/>
      <w:suff w:val="tab"/>
      <w:lvlText w:val="%1."/>
      <w:rPr>
        <w:color w:val="3370ff"/>
      </w:rPr>
    </w:lvl>
  </w:abstractNum>
  <w:abstractNum w:abstractNumId="317956">
    <w:lvl>
      <w:start w:val="3"/>
      <w:numFmt w:val="decimal"/>
      <w:suff w:val="tab"/>
      <w:lvlText w:val="%1."/>
      <w:rPr>
        <w:color w:val="3370ff"/>
      </w:rPr>
    </w:lvl>
  </w:abstractNum>
  <w:abstractNum w:abstractNumId="317957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317950"/>
  </w:num>
  <w:num w:numId="2">
    <w:abstractNumId w:val="317951"/>
  </w:num>
  <w:num w:numId="3">
    <w:abstractNumId w:val="317952"/>
  </w:num>
  <w:num w:numId="4">
    <w:abstractNumId w:val="317953"/>
  </w:num>
  <w:num w:numId="5">
    <w:abstractNumId w:val="317954"/>
  </w:num>
  <w:num w:numId="6">
    <w:abstractNumId w:val="317955"/>
  </w:num>
  <w:num w:numId="7">
    <w:abstractNumId w:val="317956"/>
  </w:num>
  <w:num w:numId="8">
    <w:abstractNumId w:val="31795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2026-06-20T02:29:05Z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{"Label":"1","ContentProducer":"001191110102MACQD9K64010000","ProduceID":"7653298974019931094","ReservedCode1":"","ContentPropagator":"","PropagateID":"","ReservedCode2":""}</vt:lpwstr>
  </property>
</Properties>
</file>