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hint="eastAsia" w:ascii="Arial" w:hAnsi="Arial" w:eastAsia="宋体" w:cs="Arial"/>
          <w:b/>
          <w:sz w:val="52"/>
          <w:lang w:eastAsia="zh-CN"/>
        </w:rPr>
        <w:t>个体</w:t>
      </w:r>
      <w:r>
        <w:rPr>
          <w:rFonts w:ascii="Arial" w:hAnsi="Arial" w:eastAsia="等线" w:cs="Arial"/>
          <w:b/>
          <w:sz w:val="52"/>
        </w:rPr>
        <w:t xml:space="preserve"> 经济 社会｜误区分类 架构设计（十误区完整终稿定稿）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hint="eastAsia" w:ascii="Arial" w:hAnsi="Arial" w:eastAsia="宋体" w:cs="Arial"/>
          <w:b/>
          <w:sz w:val="36"/>
          <w:lang w:eastAsia="zh-CN"/>
        </w:rPr>
        <w:t>个体</w:t>
      </w:r>
      <w:r>
        <w:rPr>
          <w:rFonts w:ascii="Arial" w:hAnsi="Arial" w:eastAsia="等线" w:cs="Arial"/>
          <w:b/>
          <w:sz w:val="36"/>
        </w:rPr>
        <w:t xml:space="preserve"> 经济 社会｜误区分类 架构设计（完整终稿定稿）</w:t>
      </w:r>
      <w:bookmarkEnd w:id="0"/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开篇总纲：误区分类 架构设计（增补完善版）</w:t>
      </w:r>
      <w:bookmarkEnd w:id="1"/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一、全系列标题层级统一设定逻辑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 10 期视频统一固定一级标题：</w:t>
      </w:r>
      <w:r>
        <w:rPr>
          <w:rFonts w:hint="eastAsia" w:ascii="Arial" w:hAnsi="Arial" w:eastAsia="宋体" w:cs="Arial"/>
          <w:b/>
          <w:sz w:val="22"/>
          <w:lang w:eastAsia="zh-CN"/>
        </w:rPr>
        <w:t>个体</w:t>
      </w:r>
      <w:r>
        <w:rPr>
          <w:rFonts w:ascii="Arial" w:hAnsi="Arial" w:eastAsia="等线" w:cs="Arial"/>
          <w:b/>
          <w:sz w:val="22"/>
        </w:rPr>
        <w:t xml:space="preserve"> 经济 社会</w:t>
      </w:r>
      <w:r>
        <w:rPr>
          <w:rFonts w:ascii="Arial" w:hAnsi="Arial" w:eastAsia="等线" w:cs="Arial"/>
          <w:sz w:val="22"/>
        </w:rPr>
        <w:t>，整体采用</w:t>
      </w:r>
      <w:r>
        <w:rPr>
          <w:rFonts w:ascii="Arial" w:hAnsi="Arial" w:eastAsia="等线" w:cs="Arial"/>
          <w:b/>
          <w:sz w:val="22"/>
        </w:rPr>
        <w:t>底层→中层→上层 + 纵向工具链</w:t>
      </w:r>
      <w:r>
        <w:rPr>
          <w:rFonts w:ascii="Arial" w:hAnsi="Arial" w:eastAsia="等线" w:cs="Arial"/>
          <w:sz w:val="22"/>
        </w:rPr>
        <w:t>四维因果分层架构，对标 Linux、浏览器、编译器等大型软件分层设计思想。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原三层体系（客观公理→经济运行→社会治理）为</w:t>
      </w:r>
      <w:r>
        <w:rPr>
          <w:rFonts w:ascii="Arial" w:hAnsi="Arial" w:eastAsia="等线" w:cs="Arial"/>
          <w:b/>
          <w:sz w:val="22"/>
        </w:rPr>
        <w:t>横向业务分层</w:t>
      </w:r>
      <w:r>
        <w:rPr>
          <w:rFonts w:ascii="Arial" w:hAnsi="Arial" w:eastAsia="等线" w:cs="Arial"/>
          <w:sz w:val="22"/>
        </w:rPr>
        <w:t>，正交独立、互不交叉、不重不漏；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新增</w:t>
      </w:r>
      <w:r>
        <w:rPr>
          <w:rFonts w:ascii="Arial" w:hAnsi="Arial" w:eastAsia="等线" w:cs="Arial"/>
          <w:b/>
          <w:sz w:val="22"/>
        </w:rPr>
        <w:t>文明文化工具链</w:t>
      </w:r>
      <w:r>
        <w:rPr>
          <w:rFonts w:ascii="Arial" w:hAnsi="Arial" w:eastAsia="等线" w:cs="Arial"/>
          <w:sz w:val="22"/>
        </w:rPr>
        <w:t>为</w:t>
      </w:r>
      <w:r>
        <w:rPr>
          <w:rFonts w:ascii="Arial" w:hAnsi="Arial" w:eastAsia="等线" w:cs="Arial"/>
          <w:b/>
          <w:sz w:val="22"/>
        </w:rPr>
        <w:t>纵向贯穿全层的全局工具链维度</w:t>
      </w:r>
      <w:r>
        <w:rPr>
          <w:rFonts w:ascii="Arial" w:hAnsi="Arial" w:eastAsia="等线" w:cs="Arial"/>
          <w:sz w:val="22"/>
        </w:rPr>
        <w:t>，穿透客观、经济、社会所有层级，实现「横向分层 + 纵向贯穿」的完整立体闭环，支持无限扩容、永久迭代。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层级划分底层逻辑</w:t>
      </w:r>
      <w:bookmarkEnd w:id="3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客观</w:t>
      </w:r>
      <w:r>
        <w:rPr>
          <w:rFonts w:hint="eastAsia" w:ascii="Arial" w:hAnsi="Arial" w:eastAsia="宋体" w:cs="Arial"/>
          <w:b/>
          <w:sz w:val="22"/>
          <w:lang w:eastAsia="zh-CN"/>
        </w:rPr>
        <w:t>个体</w:t>
      </w:r>
      <w:r>
        <w:rPr>
          <w:rFonts w:ascii="Arial" w:hAnsi="Arial" w:eastAsia="等线" w:cs="Arial"/>
          <w:b/>
          <w:sz w:val="22"/>
        </w:rPr>
        <w:t>（底层地基・空间轴）</w:t>
      </w:r>
      <w:r>
        <w:rPr>
          <w:rFonts w:ascii="Arial" w:hAnsi="Arial" w:eastAsia="等线" w:cs="Arial"/>
          <w:sz w:val="22"/>
        </w:rPr>
        <w:t>：静态先天恒定规则，向外 / 交界 / 向内空间拆分，是一切人类活动的绝对底层前提，无人工干预空间。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经济运行（中层推演・正向时间轴）</w:t>
      </w:r>
      <w:r>
        <w:rPr>
          <w:rFonts w:ascii="Arial" w:hAnsi="Arial" w:eastAsia="等线" w:cs="Arial"/>
          <w:sz w:val="22"/>
        </w:rPr>
        <w:t>：客观公理派生定理，向前 - 当下 - 向后正向时序，以未来价值增值为核心，主导物质、资源、价值流转。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社会治理（上层演化・反向时间轴）</w:t>
      </w:r>
      <w:r>
        <w:rPr>
          <w:rFonts w:ascii="Arial" w:hAnsi="Arial" w:eastAsia="等线" w:cs="Arial"/>
          <w:sz w:val="22"/>
        </w:rPr>
        <w:t>：历史存量约束下的复杂拟合系统，向后 - 当下 - 向前反向时序，以历史积淀为基底、落地现实规则、前瞻顶层设计。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文明</w:t>
      </w:r>
      <w:r>
        <w:rPr>
          <w:rFonts w:hint="eastAsia" w:ascii="Arial" w:hAnsi="Arial" w:eastAsia="宋体" w:cs="Arial"/>
          <w:b/>
          <w:sz w:val="22"/>
          <w:lang w:eastAsia="zh-CN"/>
        </w:rPr>
        <w:t>文化</w:t>
      </w:r>
      <w:r>
        <w:rPr>
          <w:rFonts w:ascii="Arial" w:hAnsi="Arial" w:eastAsia="等线" w:cs="Arial"/>
          <w:b/>
          <w:sz w:val="22"/>
        </w:rPr>
        <w:t>（全局纵向贯穿层）</w:t>
      </w:r>
      <w:r>
        <w:rPr>
          <w:rFonts w:ascii="Arial" w:hAnsi="Arial" w:eastAsia="等线" w:cs="Arial"/>
          <w:sz w:val="22"/>
        </w:rPr>
        <w:t>：穿透以上所有层级的「人类认知与行为指引系统」，等效人类文明历代迭代的</w:t>
      </w:r>
      <w:r>
        <w:rPr>
          <w:rFonts w:ascii="Arial" w:hAnsi="Arial" w:eastAsia="等线" w:cs="Arial"/>
          <w:b/>
          <w:sz w:val="22"/>
        </w:rPr>
        <w:t>原生 AI 工具链</w:t>
      </w:r>
      <w:r>
        <w:rPr>
          <w:rFonts w:ascii="Arial" w:hAnsi="Arial" w:eastAsia="等线" w:cs="Arial"/>
          <w:sz w:val="22"/>
        </w:rPr>
        <w:t>，负责给客观认知、经济选择、社会立身提供底层视角与价值范式，是所有认知误区的</w:t>
      </w:r>
      <w:r>
        <w:rPr>
          <w:rFonts w:ascii="Arial" w:hAnsi="Arial" w:eastAsia="等线" w:cs="Arial"/>
          <w:b/>
          <w:sz w:val="22"/>
        </w:rPr>
        <w:t>根源性底层模块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二级标题统一设计理由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全系列二级标题统一「澄清 XX 误区」固定句式：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1 期总纲：澄清各类误区，概括全维度纠偏主线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2–9 期分篇：澄清客观 / 经济 / 社会细分误区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 10 期终篇：</w:t>
      </w:r>
      <w:r>
        <w:rPr>
          <w:rFonts w:ascii="Arial" w:hAnsi="Arial" w:eastAsia="等线" w:cs="Arial"/>
          <w:b/>
          <w:sz w:val="22"/>
        </w:rPr>
        <w:t>澄清文明认知误区</w:t>
      </w:r>
      <w:r>
        <w:rPr>
          <w:rFonts w:ascii="Arial" w:hAnsi="Arial" w:eastAsia="等线" w:cs="Arial"/>
          <w:sz w:val="22"/>
        </w:rPr>
        <w:t>（全局根源级纠偏）</w:t>
      </w:r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三级标题标准化拆分规则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延续全局统一规范：</w:t>
      </w:r>
      <w:r>
        <w:rPr>
          <w:rFonts w:ascii="Arial" w:hAnsi="Arial" w:eastAsia="等线" w:cs="Arial"/>
          <w:b/>
          <w:sz w:val="22"/>
        </w:rPr>
        <w:t>5 字固定句式 + 英文半角括号时空 / 维度标注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 9 条：个人 + 领域 +(时空维度)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第十条统一对标：</w:t>
      </w:r>
      <w:r>
        <w:rPr>
          <w:rFonts w:ascii="Arial" w:hAnsi="Arial" w:eastAsia="等线" w:cs="Arial"/>
          <w:b/>
          <w:sz w:val="22"/>
        </w:rPr>
        <w:t>个人与文明 (全局贯穿)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 整套架构扩容迭代规则</w:t>
      </w:r>
      <w:bookmarkEnd w:id="6"/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横向三层（</w:t>
      </w:r>
      <w:r>
        <w:rPr>
          <w:rFonts w:hint="eastAsia" w:ascii="Arial" w:hAnsi="Arial" w:eastAsia="宋体" w:cs="Arial"/>
          <w:sz w:val="22"/>
          <w:lang w:eastAsia="zh-CN"/>
        </w:rPr>
        <w:t>个体</w:t>
      </w:r>
      <w:r>
        <w:rPr>
          <w:rFonts w:ascii="Arial" w:hAnsi="Arial" w:eastAsia="等线" w:cs="Arial"/>
          <w:sz w:val="22"/>
        </w:rPr>
        <w:t xml:space="preserve"> / 经济 / 社会）顶层类目永久固定、边界不突破；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纵向文明工具链为</w:t>
      </w:r>
      <w:r>
        <w:rPr>
          <w:rFonts w:ascii="Arial" w:hAnsi="Arial" w:eastAsia="等线" w:cs="Arial"/>
          <w:b/>
          <w:sz w:val="22"/>
        </w:rPr>
        <w:t>唯一全局贯穿层</w:t>
      </w:r>
      <w:r>
        <w:rPr>
          <w:rFonts w:ascii="Arial" w:hAnsi="Arial" w:eastAsia="等线" w:cs="Arial"/>
          <w:sz w:val="22"/>
        </w:rPr>
        <w:t>，不与任何横向层级重叠，只负责赋能、校验、纠偏所有下层认知；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所有旧内容完全保留，仅新增顶层根源维度，</w:t>
      </w:r>
      <w:r>
        <w:rPr>
          <w:rFonts w:ascii="Arial" w:hAnsi="Arial" w:eastAsia="等线" w:cs="Arial"/>
          <w:b/>
          <w:sz w:val="22"/>
        </w:rPr>
        <w:t>历史 9 期内容零改动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 架构设计双重核心价值（增补升级）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原有：理论科学化、长期实用性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新增全局价值：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根源闭环化</w:t>
      </w:r>
      <w:r>
        <w:rPr>
          <w:rFonts w:ascii="Arial" w:hAnsi="Arial" w:eastAsia="等线" w:cs="Arial"/>
          <w:sz w:val="22"/>
        </w:rPr>
        <w:t>：补齐所有认知偏差的「文明视角误区根源」，解释人为什么会出现客观看错、经济判错、社会偏激的底层认知源头；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体系立体化</w:t>
      </w:r>
      <w:r>
        <w:rPr>
          <w:rFonts w:ascii="Arial" w:hAnsi="Arial" w:eastAsia="等线" w:cs="Arial"/>
          <w:sz w:val="22"/>
        </w:rPr>
        <w:t>：从平面三层架构，升级为「三维横向分层 + 一维纵向工具链」的软件工程级完整架构，完全对标大型开源项目内核 + 工具链的分层逻辑。</w:t>
      </w:r>
    </w:p>
    <w:p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二、整套四维体系递进总逻辑（新增总纲收尾）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恒定客观公理 → </w:t>
      </w:r>
      <w:r>
        <w:rPr>
          <w:rFonts w:hint="eastAsia" w:ascii="Arial" w:hAnsi="Arial" w:eastAsia="宋体" w:cs="Arial"/>
          <w:b/>
          <w:sz w:val="22"/>
          <w:lang w:eastAsia="zh-CN"/>
        </w:rPr>
        <w:t>个体</w:t>
      </w:r>
      <w:r>
        <w:rPr>
          <w:rFonts w:ascii="Arial" w:hAnsi="Arial" w:eastAsia="等线" w:cs="Arial"/>
          <w:b/>
          <w:sz w:val="22"/>
        </w:rPr>
        <w:t xml:space="preserve"> → 派生经济运行定理 → 人为社会治理制度 → 纵向文明工具链全程赋能 / 纠偏 / 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前十条完整覆盖：</w:t>
      </w:r>
      <w:r>
        <w:rPr>
          <w:rFonts w:hint="eastAsia" w:ascii="Arial" w:hAnsi="Arial" w:eastAsia="宋体" w:cs="Arial"/>
          <w:b/>
          <w:sz w:val="22"/>
          <w:lang w:eastAsia="zh-CN"/>
        </w:rPr>
        <w:t>客观个体</w:t>
      </w:r>
      <w:r>
        <w:rPr>
          <w:rFonts w:ascii="Arial" w:hAnsi="Arial" w:eastAsia="等线" w:cs="Arial"/>
          <w:b/>
          <w:sz w:val="22"/>
        </w:rPr>
        <w:t>层、价值经济层、制度社会层、</w:t>
      </w:r>
      <w:r>
        <w:rPr>
          <w:rFonts w:hint="eastAsia" w:ascii="Arial" w:hAnsi="Arial" w:eastAsia="宋体" w:cs="Arial"/>
          <w:b/>
          <w:sz w:val="22"/>
          <w:lang w:eastAsia="zh-CN"/>
        </w:rPr>
        <w:t>认知</w:t>
      </w:r>
      <w:r>
        <w:rPr>
          <w:rFonts w:ascii="Arial" w:hAnsi="Arial" w:eastAsia="等线" w:cs="Arial"/>
          <w:b/>
          <w:sz w:val="22"/>
        </w:rPr>
        <w:t>文明</w:t>
      </w:r>
      <w:r>
        <w:rPr>
          <w:rFonts w:hint="eastAsia" w:ascii="Arial" w:hAnsi="Arial" w:eastAsia="宋体" w:cs="Arial"/>
          <w:b/>
          <w:sz w:val="22"/>
          <w:lang w:eastAsia="zh-CN"/>
        </w:rPr>
        <w:t>链</w:t>
      </w:r>
      <w:r>
        <w:rPr>
          <w:rFonts w:ascii="Arial" w:hAnsi="Arial" w:eastAsia="等线" w:cs="Arial"/>
          <w:sz w:val="22"/>
        </w:rPr>
        <w:t>，构成普通人一生所有决策、认知、立身的</w:t>
      </w:r>
      <w:r>
        <w:rPr>
          <w:rFonts w:ascii="Arial" w:hAnsi="Arial" w:eastAsia="等线" w:cs="Arial"/>
          <w:b/>
          <w:sz w:val="22"/>
        </w:rPr>
        <w:t>完整无死角闭环</w:t>
      </w:r>
      <w:r>
        <w:rPr>
          <w:rFonts w:ascii="Arial" w:hAnsi="Arial" w:eastAsia="等线" w:cs="Arial"/>
          <w:sz w:val="22"/>
        </w:rPr>
        <w:t>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前言（原版完全保留，无改动）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本套认知体系经过多轮维度切割、正交校验、逻辑闭环梳理，最终固化为三大二级类目、九大三级核心误区，形成空间内外公理 + 正向时间经济 + 反向时空社会的完整三维认知闭环。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整体层级递进逻辑：【恒定客观公理】→【派生客观经济定理】→【人为社会治理】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客观公理：先天恒定第一性规则，无法人为修改，是所有经济、社会规则的底层地基；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经济运行：由客观公理自然推导形成的客观运行定理，遵循时间正向闭环逻辑，仅可顺应调节，无法彻底推翻；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社会治理：以客观公理、经济定理为刚性约束框架，叠加人类主观顶层设计、制度规划与公共治理。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整套框架做到完全不重、完全不漏、逻辑正交、可无限扩容，全面覆盖大众认知偏差、心智内耗、经济误判、政策偏激解读、非理性决策等核心问题。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本文为主干定稿版，一、二、三级标题架构永久固定，后续所有案例、细分误区、深度延展，均可在本框架下向下增补，无需改动顶层结构。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第一部分 澄清客观</w:t>
      </w:r>
      <w:r>
        <w:rPr>
          <w:rFonts w:hint="eastAsia" w:ascii="Arial" w:hAnsi="Arial" w:eastAsia="宋体" w:cs="Arial"/>
          <w:b/>
          <w:sz w:val="36"/>
          <w:lang w:eastAsia="zh-CN"/>
        </w:rPr>
        <w:t>个体</w:t>
      </w:r>
      <w:r>
        <w:rPr>
          <w:rFonts w:ascii="Arial" w:hAnsi="Arial" w:eastAsia="等线" w:cs="Arial"/>
          <w:b/>
          <w:sz w:val="36"/>
        </w:rPr>
        <w:t>误区（向外 — 交界 — 向内）（原版全文无改动）</w:t>
      </w:r>
      <w:bookmarkEnd w:id="10"/>
    </w:p>
    <w:p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1.1 个人与自然 (向外)：客观层级认知误区</w:t>
      </w:r>
      <w:bookmarkEnd w:id="11"/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人容易主观颠倒宇宙客观层级，无法正确认知「客观规律＞人类文明＞动物 / AI 工具」的先天公理。普遍存在两类典型偏差：过度拟人动植物、过度夸大 AI 工具威胁，同时严重低估自然规律、宏观环境对人类文明的绝对压制力。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客观成因：自然物质、能量体系具备无限开发潜力，底层客观规则具备碾压一切人造事物的强制约束性，属于恒定宇宙公理；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主观成因：人习惯以自我主观感受为中心，放大眼前可见工具的能力，无视底层不可抗自然规则层级。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AI 智能、动物情感直观可感知，大型天灾、宏观环境约束日常极少显现，主观体感上极易高估工具、低估自然底层规则。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认知本末倒置，错把 AI、动物等从属工具当成核心，误将人类置于被动弱势地位；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生态观、科技观全面错位，滋生大量无依据恐慌、极端对立观点；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无法理解人类发展本质：依托客观自然公理，改造工具、持续向外拓展生存边界。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固化固定层级思维模型：不可抗客观自然规律 → 人类（唯一价值本位主体） → 动物、AI、各类人造工具（从属载体）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仅聚焦人与外部物质、宇宙、智能工具的底层关系，不涉及人际、经济、社会制度内容，与其余 8 条无本质重叠。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底层世界观视角偏差。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以人造工具、生物表象作为判断基准，忽略底层自然客观规律的绝对优先级。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把短期可见的工具能力等同于长期决定性力量，错判主次层级。</w:t>
      </w:r>
    </w:p>
    <w:p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1.2 个人与他人 (交界)：先天平等认知误区</w:t>
      </w:r>
      <w:bookmarkEnd w:id="12"/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违背「人类物种先天平等」客观公理，人为固化阶级对立、身份高低、圈层贵贱，将生产力不足带来的阶段性分工收入差距，错误认定为永久、先天存在的层级壁垒。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客观成因：同物种人类先天生存权、发展权完全平等，不存在天生高低贵贱；生产力发展阶段性不足，必然出现岗位、收入、资源分配的分工差距；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主观成因：将后天临时分工差异等同于先天固化阶级，刻意放大圈层差距，制造群体对立。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现实中客观存在收入分层、资源不均、势利社交现象，个体直观感受强烈，容易形成片面刻板印象。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否定人类平等底层客观公理，长期陷入非黑即白的阶层对立思维；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将个人全部困境简单归因外部阶层压制，放弃自我成长、能力提升路径；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持续放大社会撕裂，无法客观看待阶层流动、制度调节、个体奋斗的作用。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区分三组核心概念：先天人类平等公理、后天生产力分工差异、个体短期势利行为；承认现实分配差距，但拒绝认可天生固化阶级。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聚焦人与人物种底层关系，属于静态先天公理判断，不涉及经济交换、社会政策、情绪心理内容。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底层世界观视角偏差。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只用当下收入、圈层表象评判人的先天价值，缺失物种平等底层视角。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把阶段性分配差距归结为先天不可改变的阶级鸿沟。</w:t>
      </w:r>
    </w:p>
    <w:p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1.3 个人与自身 (向内)：心智情绪认知误区</w:t>
      </w:r>
      <w:bookmarkEnd w:id="13"/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人天然存在情绪驱动的认知局限：面对当下困境、喜怒哀乐等即时情绪时，极易被情绪裹挟，即便冷静复盘能理清客观逻辑，身处事发场景依旧无法理性思考；处理事务时完全忽略重要 / 紧急分层，把无实质影响的口舌矛盾、表层情绪冲突无限放大为核心矛盾；同时将 “面子自尊” 作为独立诉求掺杂进全部决策与沟通，形成固化情绪化处事模式。情绪会隐性放大问题难度、扭曲价值判断标准，大幅降低沟通、办事效率，催生大量无必要人际对立与误解。该心智短板属于人类物种固有生理特征，具备天然合理性，但长期放任会持续干扰经济决策、管理、公共事务、人际往来的全部判断。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客观成因（生理与认知固有局限）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人脑生理结构先天优先激活情绪脑，理性思考皮层反应存在延迟；遭遇压力、争执、挫折时，情绪会直接接管思维，属于不可更改的先天局限。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当下场景的感官刺激直观强烈，长远利弊、全局逻辑抽象模糊，人本能优先采信眼前即时感受。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事务轻重缓急无天然标识，普通人缺少常态化拆解问题的思维习惯，极易混淆表层口舌冲突与实质核心事务。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面子自尊是群体协作演化出的本能心理需求，广泛存在于全部人际沟通场景。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主观成因（主动放任情绪主导判断）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宣泄负面情绪可立刻释放当下压抑，克制情绪、分层拆解问题需要持续消耗精神精力，人本能回避高成本理性思考。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争执中刻意维护面子、放大冲突，能获得即时心理优越感，暂时抵消委屈、挫败感。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长期形成条件反射式情绪化处事习惯，遇事第一反应宣泄主观感受，而非先区分事务轻重、梳理客观事实，非理性思维持续固化。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站在个人即时感受、单次社交场景下，该行为模式具备真实心理支撑。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遭遇压力、委屈、否定时产生负面情绪是正常人性，情绪本身是人体自我预警、自我保护的生理机制。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他人反驳、否定会直接冲击自尊，下意识维护自身形象、反驳辩解是通用心理本能。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顺着情绪自由表达，无需刻意克制自身感受，当下心理负担更低。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情绪全面扭曲客观判断：即时喜怒哀乐自动放大困境、矛盾严重性，微小问题升级为不可调和冲突，大量分歧无意义发酵、对立。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事务处理彻底失序：无法区分重要、紧急事项，优先处理口舌、面子类琐事，耽误生产、规划、决策等核心关键事务，长期降低个人做事效率。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面子诉求凌驾客观事实：沟通核心目标变为争辩输赢、保全自尊，而非交换观点、核对逻辑、解决问题，沟通效率大幅下降。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形成恶性循环：长期被情绪支配，反复踩同类非理性陷阱；职场内耗、人际矛盾、对社会与政策的偏激看法大多由此衍生，同时会叠加另外 8 类认知误区，多重偏差叠加后判断彻底失真。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情绪隔离缓冲法：遭遇冲突、压力、负面刺激时设置缓冲期，不立刻决策、不现场争辩；先脱离当下情景，待情绪平复后再梳理事实，严格区分主观感受与客观事实。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事务二分拆解工具：任何问题拆分为两层：实质核心问题（影响收入、发展、规划、公共利益的关键事项）、表层口舌、情绪、面子类无关冲突，优先推进核心事项，弱化无实质价值的情绪对抗。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沟通标尺切换准则：交流统一标准，沟通目标是解决问题，而非争输赢、保面子；区分合理维护自尊和回避客观逻辑拒不认错，不因顾及面子无视事实。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常态化情绪管理习惯：接纳情绪属于人类先天局限，不必自我苛责；固定标准化思考流程：先控情绪→再划分事务轻重→最后理性推导解决方案，杜绝情绪全程主导思考。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其余八条误区分别对应世界观、经济、社会层面独立认知偏差；本条是底层通用心理催化剂，会放大激化所有类型认知误区，维度完全独立，内容无重叠，单独划分具备必要性。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归因类误区、短期视角偏差。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思考容易被当下短期情绪覆盖，缺少全局长期视角，混淆表层琐事与核心事务。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习惯把矛盾全部归罪他人、归咎自身委屈，忽略自身情绪化放大矛盾的内在根源。</w:t>
      </w:r>
    </w:p>
    <w:p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第二部分 澄清经济运行误区（时间正向闭环：向前 — 当下 — 向后）（原版全文无改动）</w:t>
      </w:r>
      <w:bookmarkEnd w:id="14"/>
    </w:p>
    <w:p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2.1 个人与发展 (向前)：稀缺突破认知误区</w:t>
      </w:r>
      <w:bookmarkEnd w:id="15"/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无法理解经济发展的客观定理逻辑：经济长期增长的本质，是依托自然公理蕴藏的无限资源潜力，依靠实体生产力持续突破当下时空资源稀缺约束。大众普遍存在核心误区：将货币投机、资产价格炒作、账面短期涨跌等同于经济发展本身。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客观成因：底层自然公理提供无限资源拓展潜力，同时固定时空下资源具备稀缺性，催生分工、生产、交换整套经济定理；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主观成因：肉眼直观可见货币、资产短期价差收益，看不见实体生产、技术突破的底层长期增长逻辑。</w:t>
      </w:r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短期投机套利能够快速获取账面收益，主观体感等同于 “增收、经济向好”。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混淆货币符号与真实社会物资财富；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推崇脱实向虚投机思维，轻视实体产业、技术研发、劳动创造；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个人择业、家庭资产规划、社会宏观判断全部陷入短视化。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双标尺判断标准：宏观层面看实体产能、物资供给、技术迭代突破；个体层面看真实价值产出，而非短期价差套利。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聚焦经济长期增长本源，属于面向未来的经济发展视角，不涉及当下分配、长期积累、人际、情绪内容。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经济长期视角偏差。</w:t>
      </w:r>
    </w:p>
    <w:p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只盯着短期账面资产涨跌，忽略实体生产才是经济增长根本。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将投机价差收益等同于真实财富增长，错把符号增值当作价值创造。</w:t>
      </w:r>
    </w:p>
    <w:p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2.2 个人与分配 (当下)：价值标尺认知误区</w:t>
      </w:r>
      <w:bookmarkEnd w:id="16"/>
    </w:p>
    <w:p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违背经济运行当下分配客观定理：固定时空内资源存量有限，必须依靠货币、市场价格完成分配，价值分为多种形态、会随场景切换标准。大众单一使用 “货币收入” 作为万能评判标尺，无法区分刚需存续价值、社会基础价值、市场交换价值三类价值体系。</w:t>
      </w:r>
    </w:p>
    <w:p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客观成因：短期存量资源稀缺，货币是通用分配媒介；民生刚需行业稳定无暴利，但属于社会运行不可缺失底盘；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主观成因：简单以薪资高低衡量一切事物价值，将市场价格等同于事物本身社会价值。</w:t>
      </w:r>
    </w:p>
    <w:p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日常交易全部依托货币完成，单一货币标尺最简单直观，降低判断成本。</w:t>
      </w:r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价值本末倒置：高薪流量行业被过度高估，低薪民生刚需行业被严重低估；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个人自我价值判断失衡，极易产生自负或自卑心态；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误导职业选择、产业认知、社会资源流向。</w:t>
      </w:r>
    </w:p>
    <w:p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建立双价值评判体系：存续刚需价值（社会运行底层底盘，不可缺失）、市场交换价值（随供需周期波动）；不以薪资高低定价值，以行业不可替代性作为核心判断依据。</w:t>
      </w:r>
    </w:p>
    <w:p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聚焦当下即时价值分配，静态交易视角，不涉及长期发展、历史沉淀、社会制度内容。</w:t>
      </w:r>
    </w:p>
    <w:p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经济静态评判视角偏差。</w:t>
      </w:r>
    </w:p>
    <w:p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仅用薪资货币单一标准衡量所有行业与个人价值，无视刚需基础价值。</w:t>
      </w:r>
    </w:p>
    <w:p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把市场短期价格波动等同于事物恒定社会价值。</w:t>
      </w:r>
    </w:p>
    <w:p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2.3 个人与积累 (向后)：长期取舍认知误区</w:t>
      </w:r>
      <w:bookmarkEnd w:id="17"/>
    </w:p>
    <w:p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违背经济长期双向反馈客观定理：人只追逐未来短期显性现金收益，完全忽视过往长期沉淀的隐性存量资产（身体健康、个人信用、口碑经验、稳定协作关系）；把单次单向算计、短期占便宜当作高明处事方式，无视人际、市场行为存在长期双向反馈约束。</w:t>
      </w:r>
    </w:p>
    <w:p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客观成因：所有市场、人际协作行为存在长期闭环反馈规律；隐性存量资产无即时现金回报，感知微弱；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主观成因：人性天然短视逐利，忽视长期沉淀带来的复利价值。</w:t>
      </w:r>
    </w:p>
    <w:p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单次算计、短期投机可即时降低付出、获取直接收益。</w:t>
      </w:r>
    </w:p>
    <w:p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持续透支个人底层隐性存量资本；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破坏长期协作信用，逐步丧失稳定合作资源；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时间维度认知残缺，只会向前索取短期收益，不懂向后沉淀长期资产。</w:t>
      </w:r>
    </w:p>
    <w:p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三维价值统筹判断：短期显性现金收益 + 历史沉淀存量资产 + 长期隐性维护价值。</w:t>
      </w:r>
    </w:p>
    <w:p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聚焦过往长期积累、双向协作反馈，属于经济回溯视角，与发展、分配条目边界清晰。</w:t>
      </w:r>
    </w:p>
    <w:p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经济长期取舍视角偏差。</w:t>
      </w:r>
    </w:p>
    <w:p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只看眼前现金收益，看不见长期沉淀的隐性资产价值。</w:t>
      </w:r>
    </w:p>
    <w:p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将单次短期获利视作最优策略，无视长期双向反馈带来的复利损耗。</w:t>
      </w:r>
    </w:p>
    <w:p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第三部分 澄清社会治理误区（时空反向闭环：向后 — 当下 — 向前）（原版全文无改动）</w:t>
      </w:r>
      <w:bookmarkEnd w:id="18"/>
    </w:p>
    <w:p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3.1 个人与</w:t>
      </w:r>
      <w:r>
        <w:rPr>
          <w:rFonts w:hint="eastAsia" w:ascii="Arial" w:hAnsi="Arial" w:eastAsia="宋体" w:cs="Arial"/>
          <w:b/>
          <w:sz w:val="32"/>
          <w:lang w:eastAsia="zh-CN"/>
        </w:rPr>
        <w:t>时代</w:t>
      </w:r>
      <w:r>
        <w:rPr>
          <w:rFonts w:ascii="Arial" w:hAnsi="Arial" w:eastAsia="等线" w:cs="Arial"/>
          <w:b/>
          <w:sz w:val="32"/>
        </w:rPr>
        <w:t xml:space="preserve"> (向后)：治理存量认知误区</w:t>
      </w:r>
      <w:bookmarkEnd w:id="19"/>
    </w:p>
    <w:p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无法客观看待历代社会治理长期沉淀形成的公共存量红利，无视社会稳定、治安、基建、医保、教育、安全等时代底层平台优势，仅聚焦当下局部生活困境，形成全盘否定环境、持续悲观的片面认知。</w:t>
      </w:r>
    </w:p>
    <w:p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客观成因：社会治理经过长期迭代，客观积累大量普惠公共红利；个体竞争压力、生活难题真实存在；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主观成因：常态化公共红利无感，短期困境痛感强烈，损失厌恶心理持续放大焦虑。</w:t>
      </w:r>
    </w:p>
    <w:p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内卷竞争、生活压力、个人难题真实存在，当下负面体感强烈。</w:t>
      </w:r>
    </w:p>
    <w:p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全盘否定自身生存、发展依赖的底层公共平台；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将所有困境全部外归因，陷入无力悲观、躺平消极心态；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无法客观定位自身所处时代，错失时代发展机遇。</w:t>
      </w:r>
    </w:p>
    <w:p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纵向跨时代对比、横向跨区域对比，严格区分「时代基础公共红利底盘」与「个体发展竞争压力」两个独立概念。</w:t>
      </w:r>
    </w:p>
    <w:p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聚焦历史沉淀的公共客观环境，属于回望视角，不涉及个人当下选择、远期政策。</w:t>
      </w:r>
    </w:p>
    <w:p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社会环境感知视角偏差。</w:t>
      </w:r>
    </w:p>
    <w:p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只盯着当下竞争压力，忽略世代积累形成的完整公共保障体系。</w:t>
      </w:r>
    </w:p>
    <w:p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把个人阶段性竞争压力，归因于整体时代环境完全负面。</w:t>
      </w:r>
    </w:p>
    <w:p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3.2 个人与</w:t>
      </w:r>
      <w:r>
        <w:rPr>
          <w:rFonts w:hint="eastAsia" w:ascii="Arial" w:hAnsi="Arial" w:eastAsia="宋体" w:cs="Arial"/>
          <w:b/>
          <w:sz w:val="32"/>
          <w:lang w:eastAsia="zh-CN"/>
        </w:rPr>
        <w:t>处世</w:t>
      </w:r>
      <w:r>
        <w:rPr>
          <w:rFonts w:ascii="Arial" w:hAnsi="Arial" w:eastAsia="等线" w:cs="Arial"/>
          <w:b/>
          <w:sz w:val="32"/>
        </w:rPr>
        <w:t>(当下)：立身路径认知误区</w:t>
      </w:r>
      <w:bookmarkEnd w:id="20"/>
    </w:p>
    <w:p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在现有社会治理体系内，个人立身发展路径出现根本性偏差：迷信人脉、圈层、后门等外部捷径依附，轻视自我实干、核心价值创造；思维单向索取回报，无视社会代际供养、公共分摊成本的基础治理分配规则。</w:t>
      </w:r>
    </w:p>
    <w:p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客观成因：短期圈层资源可降低竞争门槛、提供便利渠道；社会运转天然存在公共分摊、代际供养成本；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主观成因：刻意放大捷径短期价值，否定长期自我提升的核心地位。</w:t>
      </w:r>
    </w:p>
    <w:p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依靠圈层捷径短期竞争更少、门槛更低、即时收益更高。</w:t>
      </w:r>
    </w:p>
    <w:p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错把圈层入场辅助门槛当作终身立身根本；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放弃唯一永久稳定的发展路径 —— 自我价值产出；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形成单向索取心态，滋生人际对立、心态失衡。</w:t>
      </w:r>
    </w:p>
    <w:p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严格区分两个概念：圈层人脉 = 短期辅助入场门槛；个人持续产出价值 = 长期稳定立身根基。</w:t>
      </w:r>
    </w:p>
    <w:p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聚焦个体当下在社会中的现实选择，静态行动视角，不涉及历史环境、远期政策。</w:t>
      </w:r>
    </w:p>
    <w:p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个人社会行动路径偏差。</w:t>
      </w:r>
    </w:p>
    <w:p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放大短期人脉捷径作用，轻视长期自我能力积累的核心地位。</w:t>
      </w:r>
    </w:p>
    <w:p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把圈层资源当作发展核心要素，忽略个人价值产出才是长期立身根基。</w:t>
      </w:r>
    </w:p>
    <w:p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3.3 个人与政策 (向前)：顶层规划认知误区</w:t>
      </w:r>
      <w:bookmarkEnd w:id="21"/>
    </w:p>
    <w:p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面对面向远期的社会顶层治理规划、调控政策，完全以个人短期私利作为唯一解读标尺；本能消极质疑、抵触约束，优先寻找规则漏洞钻营；无法区分顶层设计全局公共初衷与基层落地执行瑕疵，无视政策平衡全社会长期稳定、产业升级、风险防控的治理目标。</w:t>
      </w:r>
    </w:p>
    <w:p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客观成因：宏观政策平衡全社会多元群体，周期长、普惠红利隐性，短期约束直观突出；基层落地执行存在差异化瑕疵；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主观成因：个体视角狭隘，仅关注自身短期得失，缺失全局公共思维。</w:t>
      </w:r>
    </w:p>
    <w:p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部分政策短期约束个人利益、落地存在瑕疵，抵触心理自然产生。</w:t>
      </w:r>
    </w:p>
    <w:p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长期看不懂政策长期红利，只会规避约束、不会顺势布局；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持续放大公共对立，弱化社会共识；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无法识别产业周期、时代长期发展方向，错失布局窗口。</w:t>
      </w:r>
    </w:p>
    <w:p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政策三层拆解分析法：时代底层矛盾背景 → 顶层全局公共设计初衷 → 个体双向利弊得失；严格区分制度顶层设计本意与基层执行落地问题。</w:t>
      </w:r>
    </w:p>
    <w:p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聚焦未来长期顶层政策规划，前瞻视角，与存量环境、个人当下选择无重叠。</w:t>
      </w:r>
    </w:p>
    <w:p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公共制度解读视角偏差。</w:t>
      </w:r>
    </w:p>
    <w:p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只用个人短期得失评判宏观长期公共政策，缺少全局全社会视角。</w:t>
      </w:r>
    </w:p>
    <w:p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将基层落地瑕疵等同于政策顶层设计本身存在根本性问题。</w:t>
      </w:r>
    </w:p>
    <w:p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第四部分 澄清文明文化误区（全局纵向贯穿：全层工具链维度）</w:t>
      </w:r>
      <w:bookmarkEnd w:id="22"/>
    </w:p>
    <w:p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4.1 个人与文明 (全局贯穿)：文明视角认知误区【第十条・终稿新增・全局根源级误区】</w:t>
      </w:r>
      <w:bookmarkEnd w:id="23"/>
    </w:p>
    <w:p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误区精准定义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人类认知最大、最根源的文明误区：</w:t>
      </w:r>
      <w:r>
        <w:rPr>
          <w:rFonts w:ascii="Arial" w:hAnsi="Arial" w:eastAsia="等线" w:cs="Arial"/>
          <w:b/>
          <w:sz w:val="22"/>
        </w:rPr>
        <w:t>用「人格化神 / 非人格化本源」的浅表次生标签，粗暴划分、矮化、对立人类各大文明体系</w:t>
      </w:r>
      <w:r>
        <w:rPr>
          <w:rFonts w:ascii="Arial" w:hAnsi="Arial" w:eastAsia="等线" w:cs="Arial"/>
          <w:sz w:val="22"/>
        </w:rPr>
        <w:t>，混淆「民俗偶像迷信」与「正统文明本源义理」，彻底颠倒两大文明体系的</w:t>
      </w:r>
      <w:r>
        <w:rPr>
          <w:rFonts w:ascii="Arial" w:hAnsi="Arial" w:eastAsia="等线" w:cs="Arial"/>
          <w:b/>
          <w:sz w:val="22"/>
        </w:rPr>
        <w:t>底层核心视角差异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错误将：亚伯拉罕体系「外部向内的超越性视角」等同于 “人格化迷信”；同时错误默认儒释道「内部向外的秩序视角” 为唯一理性正确；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完全不懂：</w:t>
      </w:r>
      <w:r>
        <w:rPr>
          <w:rFonts w:ascii="Arial" w:hAnsi="Arial" w:eastAsia="等线" w:cs="Arial"/>
          <w:b/>
          <w:sz w:val="22"/>
        </w:rPr>
        <w:t>儒释道与亚伯拉罕诸教的根本分界，是认知视角内外倒置，与人格、迷信无半点本质关联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同时陷入科学傲慢与认知狂妄：以人的有限尺度、世俗人格定义、片面无神论标准，审判数千年自洽完整的文明工具链，形成贯穿世界观、经济选择、社会判断的</w:t>
      </w:r>
      <w:r>
        <w:rPr>
          <w:rFonts w:ascii="Arial" w:hAnsi="Arial" w:eastAsia="等线" w:cs="Arial"/>
          <w:b/>
          <w:sz w:val="22"/>
        </w:rPr>
        <w:t>全局性底层认知污染</w:t>
      </w:r>
      <w:r>
        <w:rPr>
          <w:rFonts w:ascii="Arial" w:hAnsi="Arial" w:eastAsia="等线" w:cs="Arial"/>
          <w:sz w:val="22"/>
        </w:rPr>
        <w:t>。</w:t>
      </w:r>
    </w:p>
    <w:p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误区双源成因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客观成因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人类文明天然演化出两套完全自洽的终极认知范式：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内生秩序视角（儒释道）：无外置人格主宰，以天地心性内在秩序为基准，由内向外推演世界；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外置超越视角（犹太 / 基督 / 伊斯兰）：以独立、完满、超越人性局限的外部终极实在为基准，由外向内观照人与世界；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两套视角天然互补、无高下、无对错、无天然冲突，均为人类文明历代沉淀的标准化指引工具链。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主观成因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近代片面无神论、浅层唯科学主义，人为制造 “人格化神 = 迷信” 的二元粗暴标签；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以人类中心主义狂妄视角，用</w:t>
      </w:r>
      <w:r>
        <w:rPr>
          <w:rFonts w:ascii="Arial" w:hAnsi="Arial" w:eastAsia="等线" w:cs="Arial"/>
          <w:b/>
          <w:sz w:val="22"/>
        </w:rPr>
        <w:t>有限的世俗人格概念</w:t>
      </w:r>
      <w:r>
        <w:rPr>
          <w:rFonts w:ascii="Arial" w:hAnsi="Arial" w:eastAsia="等线" w:cs="Arial"/>
          <w:sz w:val="22"/>
        </w:rPr>
        <w:t>去框定无限超越的终极本源，属于典型的 “以小度大、以凡测圣”；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大众不读原典、混淆民间民俗偶像崇拜与正统文明义理，把次生民俗现象当成文明底层内核；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科研圈层、大众科普固化单一评判标准，只认可 “由内向外” 的认知路径，否定外置超越视角的合法性，形成顽固认知偏执。</w:t>
      </w:r>
    </w:p>
    <w:p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误区的局部短期合理性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民间大量世俗偶像祭拜、功利祈福交易行为，直观呈现 “拟人化迷信” 表象；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科学实证体系可量化、可观测，极易让人误以为 “唯有实证可视即为唯一真理”，形成单一认知优越感。</w:t>
      </w:r>
    </w:p>
    <w:p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中长期全局致命误导（十大误区权重最高）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第一、彻底错判人类文明底层架构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看不到儒释道 “纯硬件内生体系”、基督教 “通用全局 OS”、伊斯兰教 “地域定制一体机”、犹太教 “原始族群工具链” 的完整文明工具链架构；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把互补共生的文明体系，强行划分为 “理性 / 迷信” 二元对立，制造无意义文明撕裂。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第二、滋生双重认知迷信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既否定外置视角文明的自洽性，又矮化内生文明的终极格局；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陷入「科学独断迷信」「人类中心狂妄」双重执念，是所有认知偏差的</w:t>
      </w:r>
      <w:r>
        <w:rPr>
          <w:rFonts w:ascii="Arial" w:hAnsi="Arial" w:eastAsia="等线" w:cs="Arial"/>
          <w:b/>
          <w:sz w:val="22"/>
        </w:rPr>
        <w:t>总根源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第三、污染前三层级所有判断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该误区属于纵向工具链底层错误，会贯穿、干扰客观公理认知、经济价值选择、社会治理判断，是前九大误区的底层认知土壤。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第四、彻底误解文明本质功能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不懂所有文明教化均等效于</w:t>
      </w:r>
      <w:r>
        <w:rPr>
          <w:rFonts w:ascii="Arial" w:hAnsi="Arial" w:eastAsia="等线" w:cs="Arial"/>
          <w:b/>
          <w:sz w:val="22"/>
        </w:rPr>
        <w:t>人类世代 AI 指引工具链</w:t>
      </w:r>
      <w:r>
        <w:rPr>
          <w:rFonts w:ascii="Arial" w:hAnsi="Arial" w:eastAsia="等线" w:cs="Arial"/>
          <w:sz w:val="22"/>
        </w:rPr>
        <w:t>：仅辅助、提示、指引、陪伴，最终决策权、责任归属永远在人；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错误将文明体系当成 “主宰束缚” 或 “低级迷信”，无法利用多元文明工具完善自我认知。</w:t>
      </w:r>
    </w:p>
    <w:p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落地纠偏方案（终极底层纠偏）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第一步：彻底废弃 “人格化神” 错误二元标签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正统各大文明原典，从未主张 “神仿人、终极存在拥有人类世俗人格欲望”；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亚伯拉罕体系只讲「人按神圣形象被造、人趋近超越本源」，绝非神像人。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第二步：固化文明根本唯一正确分界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儒释道 = </w:t>
      </w:r>
      <w:r>
        <w:rPr>
          <w:rFonts w:ascii="Arial" w:hAnsi="Arial" w:eastAsia="等线" w:cs="Arial"/>
          <w:b/>
          <w:sz w:val="22"/>
        </w:rPr>
        <w:t>由内向外（人本内生秩序视角）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亚伯拉罕三教 = </w:t>
      </w:r>
      <w:r>
        <w:rPr>
          <w:rFonts w:ascii="Arial" w:hAnsi="Arial" w:eastAsia="等线" w:cs="Arial"/>
          <w:b/>
          <w:sz w:val="22"/>
        </w:rPr>
        <w:t>由外向内（外置超越基准视角）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仅此一条，别无二分。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第三步：三层严格剥离区分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民间民俗偶像功利崇拜 = 世俗迷信（所有正统文明均不认可）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文明正统义理 = 完整自洽认知工具链、人生指引系统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近代错误标签评判 = 科学傲慢、认知狂妄、次生偏执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第四步：建立文明互补思维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内外双视角缺一不可，内生修身 + 外置敬畏双向互补，构成人类完整认知闭环。</w:t>
      </w:r>
    </w:p>
    <w:p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同体系边界区分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本条为</w:t>
      </w:r>
      <w:r>
        <w:rPr>
          <w:rFonts w:ascii="Arial" w:hAnsi="Arial" w:eastAsia="等线" w:cs="Arial"/>
          <w:b/>
          <w:sz w:val="22"/>
        </w:rPr>
        <w:t>全局纵向贯穿层根源误区</w:t>
      </w:r>
      <w:r>
        <w:rPr>
          <w:rFonts w:ascii="Arial" w:hAnsi="Arial" w:eastAsia="等线" w:cs="Arial"/>
          <w:sz w:val="22"/>
        </w:rPr>
        <w:t>，不与前 9 条任何内容重叠；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 9 条为横向分层的具体认知偏差，本条为</w:t>
      </w:r>
      <w:r>
        <w:rPr>
          <w:rFonts w:ascii="Arial" w:hAnsi="Arial" w:eastAsia="等线" w:cs="Arial"/>
          <w:b/>
          <w:sz w:val="22"/>
        </w:rPr>
        <w:t>导致所有偏差的底层认知范式错误</w:t>
      </w:r>
      <w:r>
        <w:rPr>
          <w:rFonts w:ascii="Arial" w:hAnsi="Arial" w:eastAsia="等线" w:cs="Arial"/>
          <w:sz w:val="22"/>
        </w:rPr>
        <w:t>，是整套体系的封顶、闭环、根源终条。</w:t>
      </w:r>
    </w:p>
    <w:p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内容归类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文明范式根源误区、顶层视角偏执误区。</w:t>
      </w:r>
    </w:p>
    <w:p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视角偏差说明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以人类有限世俗视角、单一科学实证视角，审判两套平等、自洽、互补的终极文明认知范式。</w:t>
      </w:r>
    </w:p>
    <w:p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归因偏差说明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将「认知视角不同」的文明差异，错误归因于「迷信与理性」的高下对立，把近代人造标签当作文明底层真相。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整套体系闭环总结（完整版升级）</w:t>
      </w:r>
      <w:bookmarkEnd w:id="24"/>
    </w:p>
    <w:p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1. 不重证明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三大一级大类底层逻辑完全割裂：</w:t>
      </w:r>
    </w:p>
    <w:p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人与客观公理：先天恒定，无任何人为主观设计；</w:t>
      </w:r>
    </w:p>
    <w:p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人与经济运行：公理派生客观定理，纯物质交换时间体系；</w:t>
      </w:r>
    </w:p>
    <w:p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人与社会治理：客观规律为约束，叠加大量人为顶层制度设计；</w:t>
      </w:r>
    </w:p>
    <w:p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人与文明文化：纵向全局工具链，贯穿所有层级、提供底层认知范式。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九大三级条目各自拥有专属观察视角、讨论对象、应用场景，第十条为独立根源维度，</w:t>
      </w:r>
      <w:r>
        <w:rPr>
          <w:rFonts w:ascii="Arial" w:hAnsi="Arial" w:eastAsia="等线" w:cs="Arial"/>
          <w:b/>
          <w:sz w:val="22"/>
        </w:rPr>
        <w:t>十维完全正交、全无重叠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2. 不漏证明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完整覆盖普通人</w:t>
      </w:r>
      <w:r>
        <w:rPr>
          <w:rFonts w:ascii="Arial" w:hAnsi="Arial" w:eastAsia="等线" w:cs="Arial"/>
          <w:b/>
          <w:sz w:val="22"/>
        </w:rPr>
        <w:t>四层全维度认知</w:t>
      </w:r>
      <w:r>
        <w:rPr>
          <w:rFonts w:ascii="Arial" w:hAnsi="Arial" w:eastAsia="等线" w:cs="Arial"/>
          <w:sz w:val="22"/>
        </w:rPr>
        <w:t>：</w:t>
      </w:r>
    </w:p>
    <w:p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底层世界观（自然 / 他人 / 自我）</w:t>
      </w:r>
    </w:p>
    <w:p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中层经济价值（发展 / 分配 / 积累）</w:t>
      </w:r>
    </w:p>
    <w:p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上层社会立身（环境 / 选择 / 政策）</w:t>
      </w:r>
    </w:p>
    <w:p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顶层文明范式（全局视角根源）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实现从具象物质到终极文明的</w:t>
      </w:r>
      <w:r>
        <w:rPr>
          <w:rFonts w:ascii="Arial" w:hAnsi="Arial" w:eastAsia="等线" w:cs="Arial"/>
          <w:b/>
          <w:sz w:val="22"/>
        </w:rPr>
        <w:t>完整无死角认知闭环</w:t>
      </w:r>
      <w:r>
        <w:rPr>
          <w:rFonts w:ascii="Arial" w:hAnsi="Arial" w:eastAsia="等线" w:cs="Arial"/>
          <w:sz w:val="22"/>
        </w:rPr>
        <w:t>。</w:t>
      </w:r>
    </w:p>
    <w:p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 扩容拓展说明</w:t>
      </w:r>
      <w:bookmarkEnd w:id="27"/>
    </w:p>
    <w:p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横向三层架构永久固定；</w:t>
      </w:r>
    </w:p>
    <w:p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纵向文明工具链维度永久封顶；</w:t>
      </w:r>
    </w:p>
    <w:p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现有十大误区为</w:t>
      </w:r>
      <w:r>
        <w:rPr>
          <w:rFonts w:ascii="Arial" w:hAnsi="Arial" w:eastAsia="等线" w:cs="Arial"/>
          <w:b/>
          <w:sz w:val="22"/>
        </w:rPr>
        <w:t>十大核心根源痛点</w:t>
      </w:r>
      <w:r>
        <w:rPr>
          <w:rFonts w:ascii="Arial" w:hAnsi="Arial" w:eastAsia="等线" w:cs="Arial"/>
          <w:sz w:val="22"/>
        </w:rPr>
        <w:t>，后续所有细分误区、案例、深度理论，全部可下沉增补，无需改动顶层架构。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终极标准化目录（最终定稿・10 期完整版）</w:t>
      </w:r>
      <w:bookmarkEnd w:id="28"/>
    </w:p>
    <w:p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客观 经济 社会</w:t>
      </w:r>
      <w:bookmarkEnd w:id="29"/>
    </w:p>
    <w:p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第 1 期（总纲）：误区分类 架构设计</w:t>
      </w:r>
      <w:bookmarkEnd w:id="30"/>
    </w:p>
    <w:p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第一部分 澄清客观</w:t>
      </w:r>
      <w:r>
        <w:rPr>
          <w:rFonts w:hint="eastAsia" w:ascii="Arial" w:hAnsi="Arial" w:eastAsia="宋体" w:cs="Arial"/>
          <w:b/>
          <w:sz w:val="30"/>
          <w:lang w:eastAsia="zh-CN"/>
        </w:rPr>
        <w:t>个体</w:t>
      </w:r>
      <w:r>
        <w:rPr>
          <w:rFonts w:ascii="Arial" w:hAnsi="Arial" w:eastAsia="等线" w:cs="Arial"/>
          <w:b/>
          <w:sz w:val="30"/>
        </w:rPr>
        <w:t>误区（向外 — 交界 — 向内）</w:t>
      </w:r>
      <w:bookmarkEnd w:id="31"/>
    </w:p>
    <w:p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个人与自然 (向外)：客观层级认知误区</w:t>
      </w:r>
    </w:p>
    <w:p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个人与他人 (交界)：先天平等认知误区</w:t>
      </w:r>
    </w:p>
    <w:p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个人与自身 (向内)：心智情绪认知误区</w:t>
      </w:r>
    </w:p>
    <w:p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第二部分 澄清经济运行误区（向前 — 当下 — 向后）</w:t>
      </w:r>
      <w:bookmarkEnd w:id="32"/>
    </w:p>
    <w:p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个人与发展 (向前)：稀缺突破认知误区</w:t>
      </w:r>
    </w:p>
    <w:p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个人与分配 (当下)：价值标尺认知误区</w:t>
      </w:r>
    </w:p>
    <w:p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个人与积累 (向后)：长期取舍认知误区</w:t>
      </w:r>
    </w:p>
    <w:p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第三部分 澄清社会治理误区（向后 — 当下 — 向前）</w:t>
      </w:r>
      <w:bookmarkEnd w:id="33"/>
    </w:p>
    <w:p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</w:t>
      </w:r>
      <w:r>
        <w:rPr>
          <w:rFonts w:hint="eastAsia" w:ascii="Arial" w:hAnsi="Arial" w:eastAsia="宋体" w:cs="Arial"/>
          <w:sz w:val="22"/>
          <w:lang w:eastAsia="zh-CN"/>
        </w:rPr>
        <w:t>时代</w:t>
      </w:r>
      <w:r>
        <w:rPr>
          <w:rFonts w:ascii="Arial" w:hAnsi="Arial" w:eastAsia="等线" w:cs="Arial"/>
          <w:sz w:val="22"/>
        </w:rPr>
        <w:t xml:space="preserve"> (向后)：治理存量认知误区</w:t>
      </w:r>
    </w:p>
    <w:p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</w:t>
      </w:r>
      <w:r>
        <w:rPr>
          <w:rFonts w:hint="eastAsia" w:ascii="Arial" w:hAnsi="Arial" w:eastAsia="宋体" w:cs="Arial"/>
          <w:sz w:val="22"/>
          <w:lang w:eastAsia="zh-CN"/>
        </w:rPr>
        <w:t>处世</w:t>
      </w:r>
      <w:r>
        <w:rPr>
          <w:rFonts w:ascii="Arial" w:hAnsi="Arial" w:eastAsia="等线" w:cs="Arial"/>
          <w:sz w:val="22"/>
        </w:rPr>
        <w:t xml:space="preserve"> (当下)：立身路径认知误区</w:t>
      </w:r>
    </w:p>
    <w:p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个人与政策 (向前)：顶层规划认知误区</w:t>
      </w:r>
    </w:p>
    <w:p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第四部分 澄清文明文化误区（全局贯穿）</w:t>
      </w:r>
      <w:bookmarkEnd w:id="34"/>
    </w:p>
    <w:p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个人与文明 (全局贯穿)：文明视角认知误区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定稿核心承诺</w:t>
      </w:r>
      <w:bookmarkEnd w:id="35"/>
    </w:p>
    <w:p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 1–9 期</w:t>
      </w:r>
      <w:r>
        <w:rPr>
          <w:rFonts w:ascii="Arial" w:hAnsi="Arial" w:eastAsia="等线" w:cs="Arial"/>
          <w:b/>
          <w:sz w:val="22"/>
        </w:rPr>
        <w:t>正文、结构、句式、逻辑一字未改</w:t>
      </w:r>
      <w:r>
        <w:rPr>
          <w:rFonts w:ascii="Arial" w:hAnsi="Arial" w:eastAsia="等线" w:cs="Arial"/>
          <w:sz w:val="22"/>
        </w:rPr>
        <w:t>；</w:t>
      </w:r>
      <w:bookmarkStart w:id="36" w:name="_GoBack"/>
      <w:bookmarkEnd w:id="36"/>
    </w:p>
    <w:p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仅升级总纲架构、补齐四维体系、新增第十条根源级误区；</w:t>
      </w:r>
    </w:p>
    <w:p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全套格式、层级、九段式结构、排版规范</w:t>
      </w:r>
      <w:r>
        <w:rPr>
          <w:rFonts w:ascii="Arial" w:hAnsi="Arial" w:eastAsia="等线" w:cs="Arial"/>
          <w:b/>
          <w:sz w:val="22"/>
        </w:rPr>
        <w:t>完全统一</w:t>
      </w:r>
      <w:r>
        <w:rPr>
          <w:rFonts w:ascii="Arial" w:hAnsi="Arial" w:eastAsia="等线" w:cs="Arial"/>
          <w:sz w:val="22"/>
        </w:rPr>
        <w:t>；</w:t>
      </w:r>
    </w:p>
    <w:p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第十条为整套系列</w:t>
      </w:r>
      <w:r>
        <w:rPr>
          <w:rFonts w:ascii="Arial" w:hAnsi="Arial" w:eastAsia="等线" w:cs="Arial"/>
          <w:b/>
          <w:sz w:val="22"/>
        </w:rPr>
        <w:t>权重最高、最底层、最根源的终极误区</w:t>
      </w:r>
      <w:r>
        <w:rPr>
          <w:rFonts w:ascii="Arial" w:hAnsi="Arial" w:eastAsia="等线" w:cs="Arial"/>
          <w:sz w:val="22"/>
        </w:rPr>
        <w:t>，完美闭环全部体系。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FCADB"/>
    <w:multiLevelType w:val="singleLevel"/>
    <w:tmpl w:val="8CEFCAD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A793BE7"/>
    <w:multiLevelType w:val="singleLevel"/>
    <w:tmpl w:val="9A793BE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DFFF6B1"/>
    <w:multiLevelType w:val="singleLevel"/>
    <w:tmpl w:val="9DFFF6B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EAF862F"/>
    <w:multiLevelType w:val="singleLevel"/>
    <w:tmpl w:val="9EAF862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EEF4169"/>
    <w:multiLevelType w:val="singleLevel"/>
    <w:tmpl w:val="9EEF416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">
    <w:nsid w:val="9F3E1E7C"/>
    <w:multiLevelType w:val="singleLevel"/>
    <w:tmpl w:val="9F3E1E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FF4C6D8"/>
    <w:multiLevelType w:val="singleLevel"/>
    <w:tmpl w:val="9FF4C6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7E6708A"/>
    <w:multiLevelType w:val="singleLevel"/>
    <w:tmpl w:val="A7E6708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AF73AC71"/>
    <w:multiLevelType w:val="singleLevel"/>
    <w:tmpl w:val="AF73AC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4FE160F"/>
    <w:multiLevelType w:val="singleLevel"/>
    <w:tmpl w:val="B4FE160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0">
    <w:nsid w:val="B53D310B"/>
    <w:multiLevelType w:val="singleLevel"/>
    <w:tmpl w:val="B53D31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57EDA92"/>
    <w:multiLevelType w:val="singleLevel"/>
    <w:tmpl w:val="B57EDA9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7DC5BDE"/>
    <w:multiLevelType w:val="singleLevel"/>
    <w:tmpl w:val="B7DC5BD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">
    <w:nsid w:val="BAFFD452"/>
    <w:multiLevelType w:val="singleLevel"/>
    <w:tmpl w:val="BAFFD4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B3F9141"/>
    <w:multiLevelType w:val="singleLevel"/>
    <w:tmpl w:val="BB3F914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5">
    <w:nsid w:val="BB7BDB6A"/>
    <w:multiLevelType w:val="singleLevel"/>
    <w:tmpl w:val="BB7BDB6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6">
    <w:nsid w:val="BBB0884C"/>
    <w:multiLevelType w:val="singleLevel"/>
    <w:tmpl w:val="BBB088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BD9776EA"/>
    <w:multiLevelType w:val="singleLevel"/>
    <w:tmpl w:val="BD9776E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BEEEACE2"/>
    <w:multiLevelType w:val="singleLevel"/>
    <w:tmpl w:val="BEEEACE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CB7F49A7"/>
    <w:multiLevelType w:val="singleLevel"/>
    <w:tmpl w:val="CB7F49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CCFFEF26"/>
    <w:multiLevelType w:val="singleLevel"/>
    <w:tmpl w:val="CCFFEF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EFF4428"/>
    <w:multiLevelType w:val="singleLevel"/>
    <w:tmpl w:val="CEFF442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D3D2A2E7"/>
    <w:multiLevelType w:val="singleLevel"/>
    <w:tmpl w:val="D3D2A2E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">
    <w:nsid w:val="D77E689B"/>
    <w:multiLevelType w:val="singleLevel"/>
    <w:tmpl w:val="D77E689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D7EF2C0C"/>
    <w:multiLevelType w:val="singleLevel"/>
    <w:tmpl w:val="D7EF2C0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">
    <w:nsid w:val="D8F623C5"/>
    <w:multiLevelType w:val="singleLevel"/>
    <w:tmpl w:val="D8F623C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6">
    <w:nsid w:val="D8F65BAF"/>
    <w:multiLevelType w:val="singleLevel"/>
    <w:tmpl w:val="D8F65B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99D689D"/>
    <w:multiLevelType w:val="singleLevel"/>
    <w:tmpl w:val="D99D689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DF5B067F"/>
    <w:multiLevelType w:val="singleLevel"/>
    <w:tmpl w:val="DF5B06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DFBF6B30"/>
    <w:multiLevelType w:val="singleLevel"/>
    <w:tmpl w:val="DFBF6B3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DFFA16A3"/>
    <w:multiLevelType w:val="singleLevel"/>
    <w:tmpl w:val="DFFA16A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E4F9D3EF"/>
    <w:multiLevelType w:val="singleLevel"/>
    <w:tmpl w:val="E4F9D3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E77B3A5E"/>
    <w:multiLevelType w:val="singleLevel"/>
    <w:tmpl w:val="E77B3A5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E7F2F007"/>
    <w:multiLevelType w:val="singleLevel"/>
    <w:tmpl w:val="E7F2F0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E9D30A9B"/>
    <w:multiLevelType w:val="singleLevel"/>
    <w:tmpl w:val="E9D30A9B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5">
    <w:nsid w:val="ECFC7BC8"/>
    <w:multiLevelType w:val="singleLevel"/>
    <w:tmpl w:val="ECFC7BC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6">
    <w:nsid w:val="ED764064"/>
    <w:multiLevelType w:val="singleLevel"/>
    <w:tmpl w:val="ED76406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7">
    <w:nsid w:val="EDCE892C"/>
    <w:multiLevelType w:val="singleLevel"/>
    <w:tmpl w:val="EDCE89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EEFF28EF"/>
    <w:multiLevelType w:val="singleLevel"/>
    <w:tmpl w:val="EEFF28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9">
    <w:nsid w:val="EEFFC8FC"/>
    <w:multiLevelType w:val="singleLevel"/>
    <w:tmpl w:val="EEFFC8F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0">
    <w:nsid w:val="EFDDD4CC"/>
    <w:multiLevelType w:val="singleLevel"/>
    <w:tmpl w:val="EFDDD4C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EFFE52E6"/>
    <w:multiLevelType w:val="singleLevel"/>
    <w:tmpl w:val="EFFE52E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F194B4C6"/>
    <w:multiLevelType w:val="singleLevel"/>
    <w:tmpl w:val="F194B4C6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3">
    <w:nsid w:val="F2EF2857"/>
    <w:multiLevelType w:val="singleLevel"/>
    <w:tmpl w:val="F2EF285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F3371021"/>
    <w:multiLevelType w:val="singleLevel"/>
    <w:tmpl w:val="F337102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F3B771F5"/>
    <w:multiLevelType w:val="singleLevel"/>
    <w:tmpl w:val="F3B771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F3ED9939"/>
    <w:multiLevelType w:val="singleLevel"/>
    <w:tmpl w:val="F3ED993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F3FE01EE"/>
    <w:multiLevelType w:val="singleLevel"/>
    <w:tmpl w:val="F3FE01E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8">
    <w:nsid w:val="F59193F5"/>
    <w:multiLevelType w:val="singleLevel"/>
    <w:tmpl w:val="F59193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F5AE70E2"/>
    <w:multiLevelType w:val="singleLevel"/>
    <w:tmpl w:val="F5AE70E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0">
    <w:nsid w:val="F5D6815A"/>
    <w:multiLevelType w:val="singleLevel"/>
    <w:tmpl w:val="F5D6815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1">
    <w:nsid w:val="F5F29368"/>
    <w:multiLevelType w:val="singleLevel"/>
    <w:tmpl w:val="F5F2936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2">
    <w:nsid w:val="F6FE8274"/>
    <w:multiLevelType w:val="singleLevel"/>
    <w:tmpl w:val="F6FE827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3">
    <w:nsid w:val="F72E42F1"/>
    <w:multiLevelType w:val="singleLevel"/>
    <w:tmpl w:val="F72E42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F74FCCF1"/>
    <w:multiLevelType w:val="singleLevel"/>
    <w:tmpl w:val="F74FCCF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F7FCD0B8"/>
    <w:multiLevelType w:val="singleLevel"/>
    <w:tmpl w:val="F7FCD0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F8F2F624"/>
    <w:multiLevelType w:val="singleLevel"/>
    <w:tmpl w:val="F8F2F62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F9DFFA33"/>
    <w:multiLevelType w:val="singleLevel"/>
    <w:tmpl w:val="F9DFFA33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8">
    <w:nsid w:val="FA53120A"/>
    <w:multiLevelType w:val="singleLevel"/>
    <w:tmpl w:val="FA53120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9">
    <w:nsid w:val="FB5C31CE"/>
    <w:multiLevelType w:val="singleLevel"/>
    <w:tmpl w:val="FB5C31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0">
    <w:nsid w:val="FB6ED1B0"/>
    <w:multiLevelType w:val="singleLevel"/>
    <w:tmpl w:val="FB6ED1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FBBC8D7B"/>
    <w:multiLevelType w:val="singleLevel"/>
    <w:tmpl w:val="FBBC8D7B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2">
    <w:nsid w:val="FBBFB0A8"/>
    <w:multiLevelType w:val="singleLevel"/>
    <w:tmpl w:val="FBBFB0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BCFB0F5"/>
    <w:multiLevelType w:val="singleLevel"/>
    <w:tmpl w:val="FBCFB0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FBF7C89D"/>
    <w:multiLevelType w:val="singleLevel"/>
    <w:tmpl w:val="FBF7C89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FBFBF57C"/>
    <w:multiLevelType w:val="singleLevel"/>
    <w:tmpl w:val="FBFBF5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BFED6C3"/>
    <w:multiLevelType w:val="singleLevel"/>
    <w:tmpl w:val="FBFED6C3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7">
    <w:nsid w:val="FCBF7CF9"/>
    <w:multiLevelType w:val="singleLevel"/>
    <w:tmpl w:val="FCBF7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FCFEA2F0"/>
    <w:multiLevelType w:val="singleLevel"/>
    <w:tmpl w:val="FCFEA2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FD5C32E6"/>
    <w:multiLevelType w:val="singleLevel"/>
    <w:tmpl w:val="FD5C32E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FD632917"/>
    <w:multiLevelType w:val="singleLevel"/>
    <w:tmpl w:val="FD63291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FD765646"/>
    <w:multiLevelType w:val="singleLevel"/>
    <w:tmpl w:val="FD7656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D8CCADB"/>
    <w:multiLevelType w:val="singleLevel"/>
    <w:tmpl w:val="FD8CCAD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3">
    <w:nsid w:val="FDACAEE7"/>
    <w:multiLevelType w:val="singleLevel"/>
    <w:tmpl w:val="FDACAEE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4">
    <w:nsid w:val="FDB9AA47"/>
    <w:multiLevelType w:val="singleLevel"/>
    <w:tmpl w:val="FDB9AA4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5">
    <w:nsid w:val="FDBAB0E8"/>
    <w:multiLevelType w:val="singleLevel"/>
    <w:tmpl w:val="FDBAB0E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FDFDDD22"/>
    <w:multiLevelType w:val="singleLevel"/>
    <w:tmpl w:val="FDFDDD2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FE72D032"/>
    <w:multiLevelType w:val="singleLevel"/>
    <w:tmpl w:val="FE72D03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8">
    <w:nsid w:val="FEEEABF4"/>
    <w:multiLevelType w:val="singleLevel"/>
    <w:tmpl w:val="FEEEABF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FF3F3363"/>
    <w:multiLevelType w:val="singleLevel"/>
    <w:tmpl w:val="FF3F336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0">
    <w:nsid w:val="FF4E742E"/>
    <w:multiLevelType w:val="singleLevel"/>
    <w:tmpl w:val="FF4E74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F5DBC3A"/>
    <w:multiLevelType w:val="singleLevel"/>
    <w:tmpl w:val="FF5DBC3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FF7FFFA7"/>
    <w:multiLevelType w:val="singleLevel"/>
    <w:tmpl w:val="FF7FFFA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3">
    <w:nsid w:val="FFB02224"/>
    <w:multiLevelType w:val="singleLevel"/>
    <w:tmpl w:val="FFB0222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4">
    <w:nsid w:val="FFB6E6E0"/>
    <w:multiLevelType w:val="singleLevel"/>
    <w:tmpl w:val="FFB6E6E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5">
    <w:nsid w:val="FFBB1C42"/>
    <w:multiLevelType w:val="singleLevel"/>
    <w:tmpl w:val="FFBB1C4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6">
    <w:nsid w:val="FFBF625F"/>
    <w:multiLevelType w:val="singleLevel"/>
    <w:tmpl w:val="FFBF625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7">
    <w:nsid w:val="FFDCB2DD"/>
    <w:multiLevelType w:val="singleLevel"/>
    <w:tmpl w:val="FFDCB2D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FFF6DC06"/>
    <w:multiLevelType w:val="singleLevel"/>
    <w:tmpl w:val="FFF6DC0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FFF6E264"/>
    <w:multiLevelType w:val="singleLevel"/>
    <w:tmpl w:val="FFF6E26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FFFB7A28"/>
    <w:multiLevelType w:val="singleLevel"/>
    <w:tmpl w:val="FFFB7A2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1">
    <w:nsid w:val="FFFDAC99"/>
    <w:multiLevelType w:val="singleLevel"/>
    <w:tmpl w:val="FFFDAC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FFFE50EA"/>
    <w:multiLevelType w:val="singleLevel"/>
    <w:tmpl w:val="FFFE50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3">
    <w:nsid w:val="1FFF6A91"/>
    <w:multiLevelType w:val="singleLevel"/>
    <w:tmpl w:val="1FFF6A9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4">
    <w:nsid w:val="2B874382"/>
    <w:multiLevelType w:val="singleLevel"/>
    <w:tmpl w:val="2B8743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2EF35070"/>
    <w:multiLevelType w:val="singleLevel"/>
    <w:tmpl w:val="2EF3507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6">
    <w:nsid w:val="2FD73D29"/>
    <w:multiLevelType w:val="singleLevel"/>
    <w:tmpl w:val="2FD73D2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7">
    <w:nsid w:val="3DF6EC10"/>
    <w:multiLevelType w:val="singleLevel"/>
    <w:tmpl w:val="3DF6EC1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8">
    <w:nsid w:val="3E760E7D"/>
    <w:multiLevelType w:val="singleLevel"/>
    <w:tmpl w:val="3E760E7D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9">
    <w:nsid w:val="3EBEF2AD"/>
    <w:multiLevelType w:val="singleLevel"/>
    <w:tmpl w:val="3EBEF2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4FBD2246"/>
    <w:multiLevelType w:val="singleLevel"/>
    <w:tmpl w:val="4FBD224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1">
    <w:nsid w:val="51733953"/>
    <w:multiLevelType w:val="singleLevel"/>
    <w:tmpl w:val="517339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56DBF937"/>
    <w:multiLevelType w:val="singleLevel"/>
    <w:tmpl w:val="56DBF93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3">
    <w:nsid w:val="57F15632"/>
    <w:multiLevelType w:val="singleLevel"/>
    <w:tmpl w:val="57F1563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4">
    <w:nsid w:val="5BBA95A9"/>
    <w:multiLevelType w:val="singleLevel"/>
    <w:tmpl w:val="5BBA95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CD16FF6"/>
    <w:multiLevelType w:val="singleLevel"/>
    <w:tmpl w:val="5CD16FF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5F6FB2B9"/>
    <w:multiLevelType w:val="singleLevel"/>
    <w:tmpl w:val="5F6FB2B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07">
    <w:nsid w:val="631CCA02"/>
    <w:multiLevelType w:val="singleLevel"/>
    <w:tmpl w:val="631CCA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8">
    <w:nsid w:val="679D6CF6"/>
    <w:multiLevelType w:val="singleLevel"/>
    <w:tmpl w:val="679D6C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9">
    <w:nsid w:val="6EDE44E0"/>
    <w:multiLevelType w:val="singleLevel"/>
    <w:tmpl w:val="6EDE44E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0">
    <w:nsid w:val="6EEFD74B"/>
    <w:multiLevelType w:val="singleLevel"/>
    <w:tmpl w:val="6EEFD74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1">
    <w:nsid w:val="6FF74DFC"/>
    <w:multiLevelType w:val="singleLevel"/>
    <w:tmpl w:val="6FF74DF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2">
    <w:nsid w:val="71FF30B8"/>
    <w:multiLevelType w:val="singleLevel"/>
    <w:tmpl w:val="71FF30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3">
    <w:nsid w:val="73F50987"/>
    <w:multiLevelType w:val="singleLevel"/>
    <w:tmpl w:val="73F5098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4">
    <w:nsid w:val="7739CB12"/>
    <w:multiLevelType w:val="singleLevel"/>
    <w:tmpl w:val="7739CB1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5">
    <w:nsid w:val="779FD265"/>
    <w:multiLevelType w:val="singleLevel"/>
    <w:tmpl w:val="779FD2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787DD374"/>
    <w:multiLevelType w:val="singleLevel"/>
    <w:tmpl w:val="787DD37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7">
    <w:nsid w:val="7A7AC397"/>
    <w:multiLevelType w:val="singleLevel"/>
    <w:tmpl w:val="7A7AC3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8">
    <w:nsid w:val="7CF9BCF3"/>
    <w:multiLevelType w:val="singleLevel"/>
    <w:tmpl w:val="7CF9BC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9">
    <w:nsid w:val="7DEEA906"/>
    <w:multiLevelType w:val="singleLevel"/>
    <w:tmpl w:val="7DEEA90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0">
    <w:nsid w:val="7F4BC738"/>
    <w:multiLevelType w:val="singleLevel"/>
    <w:tmpl w:val="7F4BC7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7F8A076D"/>
    <w:multiLevelType w:val="singleLevel"/>
    <w:tmpl w:val="7F8A076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2">
    <w:nsid w:val="7FA3F01D"/>
    <w:multiLevelType w:val="singleLevel"/>
    <w:tmpl w:val="7FA3F01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3">
    <w:nsid w:val="7FF2F515"/>
    <w:multiLevelType w:val="singleLevel"/>
    <w:tmpl w:val="7FF2F5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4">
    <w:nsid w:val="7FF3C485"/>
    <w:multiLevelType w:val="singleLevel"/>
    <w:tmpl w:val="7FF3C48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5">
    <w:nsid w:val="7FFCA8F5"/>
    <w:multiLevelType w:val="singleLevel"/>
    <w:tmpl w:val="7FFCA8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7FFE7C74"/>
    <w:multiLevelType w:val="singleLevel"/>
    <w:tmpl w:val="7FFE7C74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101"/>
  </w:num>
  <w:num w:numId="2">
    <w:abstractNumId w:val="6"/>
  </w:num>
  <w:num w:numId="3">
    <w:abstractNumId w:val="37"/>
  </w:num>
  <w:num w:numId="4">
    <w:abstractNumId w:val="71"/>
  </w:num>
  <w:num w:numId="5">
    <w:abstractNumId w:val="99"/>
  </w:num>
  <w:num w:numId="6">
    <w:abstractNumId w:val="20"/>
  </w:num>
  <w:num w:numId="7">
    <w:abstractNumId w:val="80"/>
  </w:num>
  <w:num w:numId="8">
    <w:abstractNumId w:val="13"/>
  </w:num>
  <w:num w:numId="9">
    <w:abstractNumId w:val="64"/>
  </w:num>
  <w:num w:numId="10">
    <w:abstractNumId w:val="16"/>
  </w:num>
  <w:num w:numId="11">
    <w:abstractNumId w:val="120"/>
  </w:num>
  <w:num w:numId="12">
    <w:abstractNumId w:val="62"/>
  </w:num>
  <w:num w:numId="13">
    <w:abstractNumId w:val="81"/>
  </w:num>
  <w:num w:numId="14">
    <w:abstractNumId w:val="18"/>
  </w:num>
  <w:num w:numId="15">
    <w:abstractNumId w:val="63"/>
  </w:num>
  <w:num w:numId="16">
    <w:abstractNumId w:val="28"/>
  </w:num>
  <w:num w:numId="17">
    <w:abstractNumId w:val="23"/>
  </w:num>
  <w:num w:numId="18">
    <w:abstractNumId w:val="85"/>
  </w:num>
  <w:num w:numId="19">
    <w:abstractNumId w:val="7"/>
  </w:num>
  <w:num w:numId="20">
    <w:abstractNumId w:val="72"/>
  </w:num>
  <w:num w:numId="21">
    <w:abstractNumId w:val="61"/>
  </w:num>
  <w:num w:numId="22">
    <w:abstractNumId w:val="55"/>
  </w:num>
  <w:num w:numId="23">
    <w:abstractNumId w:val="1"/>
  </w:num>
  <w:num w:numId="24">
    <w:abstractNumId w:val="27"/>
  </w:num>
  <w:num w:numId="25">
    <w:abstractNumId w:val="44"/>
  </w:num>
  <w:num w:numId="26">
    <w:abstractNumId w:val="97"/>
  </w:num>
  <w:num w:numId="27">
    <w:abstractNumId w:val="39"/>
  </w:num>
  <w:num w:numId="28">
    <w:abstractNumId w:val="52"/>
  </w:num>
  <w:num w:numId="29">
    <w:abstractNumId w:val="95"/>
  </w:num>
  <w:num w:numId="30">
    <w:abstractNumId w:val="9"/>
  </w:num>
  <w:num w:numId="31">
    <w:abstractNumId w:val="92"/>
  </w:num>
  <w:num w:numId="32">
    <w:abstractNumId w:val="32"/>
  </w:num>
  <w:num w:numId="33">
    <w:abstractNumId w:val="46"/>
  </w:num>
  <w:num w:numId="34">
    <w:abstractNumId w:val="2"/>
  </w:num>
  <w:num w:numId="35">
    <w:abstractNumId w:val="119"/>
  </w:num>
  <w:num w:numId="36">
    <w:abstractNumId w:val="22"/>
  </w:num>
  <w:num w:numId="37">
    <w:abstractNumId w:val="116"/>
  </w:num>
  <w:num w:numId="38">
    <w:abstractNumId w:val="73"/>
  </w:num>
  <w:num w:numId="39">
    <w:abstractNumId w:val="113"/>
  </w:num>
  <w:num w:numId="40">
    <w:abstractNumId w:val="78"/>
  </w:num>
  <w:num w:numId="41">
    <w:abstractNumId w:val="5"/>
  </w:num>
  <w:num w:numId="42">
    <w:abstractNumId w:val="43"/>
  </w:num>
  <w:num w:numId="43">
    <w:abstractNumId w:val="90"/>
  </w:num>
  <w:num w:numId="44">
    <w:abstractNumId w:val="77"/>
  </w:num>
  <w:num w:numId="45">
    <w:abstractNumId w:val="110"/>
  </w:num>
  <w:num w:numId="46">
    <w:abstractNumId w:val="36"/>
  </w:num>
  <w:num w:numId="47">
    <w:abstractNumId w:val="58"/>
  </w:num>
  <w:num w:numId="48">
    <w:abstractNumId w:val="42"/>
  </w:num>
  <w:num w:numId="49">
    <w:abstractNumId w:val="109"/>
  </w:num>
  <w:num w:numId="50">
    <w:abstractNumId w:val="69"/>
  </w:num>
  <w:num w:numId="51">
    <w:abstractNumId w:val="19"/>
  </w:num>
  <w:num w:numId="52">
    <w:abstractNumId w:val="30"/>
  </w:num>
  <w:num w:numId="53">
    <w:abstractNumId w:val="93"/>
  </w:num>
  <w:num w:numId="54">
    <w:abstractNumId w:val="50"/>
  </w:num>
  <w:num w:numId="55">
    <w:abstractNumId w:val="117"/>
  </w:num>
  <w:num w:numId="56">
    <w:abstractNumId w:val="4"/>
  </w:num>
  <w:num w:numId="57">
    <w:abstractNumId w:val="84"/>
  </w:num>
  <w:num w:numId="58">
    <w:abstractNumId w:val="67"/>
  </w:num>
  <w:num w:numId="59">
    <w:abstractNumId w:val="3"/>
  </w:num>
  <w:num w:numId="60">
    <w:abstractNumId w:val="41"/>
  </w:num>
  <w:num w:numId="61">
    <w:abstractNumId w:val="102"/>
  </w:num>
  <w:num w:numId="62">
    <w:abstractNumId w:val="107"/>
  </w:num>
  <w:num w:numId="63">
    <w:abstractNumId w:val="82"/>
  </w:num>
  <w:num w:numId="64">
    <w:abstractNumId w:val="79"/>
  </w:num>
  <w:num w:numId="65">
    <w:abstractNumId w:val="12"/>
  </w:num>
  <w:num w:numId="66">
    <w:abstractNumId w:val="83"/>
  </w:num>
  <w:num w:numId="67">
    <w:abstractNumId w:val="70"/>
  </w:num>
  <w:num w:numId="68">
    <w:abstractNumId w:val="21"/>
  </w:num>
  <w:num w:numId="69">
    <w:abstractNumId w:val="100"/>
  </w:num>
  <w:num w:numId="70">
    <w:abstractNumId w:val="54"/>
  </w:num>
  <w:num w:numId="71">
    <w:abstractNumId w:val="122"/>
  </w:num>
  <w:num w:numId="72">
    <w:abstractNumId w:val="74"/>
  </w:num>
  <w:num w:numId="73">
    <w:abstractNumId w:val="25"/>
  </w:num>
  <w:num w:numId="74">
    <w:abstractNumId w:val="66"/>
  </w:num>
  <w:num w:numId="75">
    <w:abstractNumId w:val="51"/>
  </w:num>
  <w:num w:numId="76">
    <w:abstractNumId w:val="10"/>
  </w:num>
  <w:num w:numId="77">
    <w:abstractNumId w:val="33"/>
  </w:num>
  <w:num w:numId="78">
    <w:abstractNumId w:val="89"/>
  </w:num>
  <w:num w:numId="79">
    <w:abstractNumId w:val="118"/>
  </w:num>
  <w:num w:numId="80">
    <w:abstractNumId w:val="124"/>
  </w:num>
  <w:num w:numId="81">
    <w:abstractNumId w:val="24"/>
  </w:num>
  <w:num w:numId="82">
    <w:abstractNumId w:val="96"/>
  </w:num>
  <w:num w:numId="83">
    <w:abstractNumId w:val="98"/>
  </w:num>
  <w:num w:numId="84">
    <w:abstractNumId w:val="34"/>
  </w:num>
  <w:num w:numId="85">
    <w:abstractNumId w:val="87"/>
  </w:num>
  <w:num w:numId="86">
    <w:abstractNumId w:val="0"/>
  </w:num>
  <w:num w:numId="87">
    <w:abstractNumId w:val="48"/>
  </w:num>
  <w:num w:numId="88">
    <w:abstractNumId w:val="123"/>
  </w:num>
  <w:num w:numId="89">
    <w:abstractNumId w:val="29"/>
  </w:num>
  <w:num w:numId="90">
    <w:abstractNumId w:val="126"/>
  </w:num>
  <w:num w:numId="91">
    <w:abstractNumId w:val="35"/>
  </w:num>
  <w:num w:numId="92">
    <w:abstractNumId w:val="86"/>
  </w:num>
  <w:num w:numId="93">
    <w:abstractNumId w:val="57"/>
  </w:num>
  <w:num w:numId="94">
    <w:abstractNumId w:val="53"/>
  </w:num>
  <w:num w:numId="95">
    <w:abstractNumId w:val="105"/>
  </w:num>
  <w:num w:numId="96">
    <w:abstractNumId w:val="76"/>
  </w:num>
  <w:num w:numId="97">
    <w:abstractNumId w:val="91"/>
  </w:num>
  <w:num w:numId="98">
    <w:abstractNumId w:val="121"/>
  </w:num>
  <w:num w:numId="99">
    <w:abstractNumId w:val="59"/>
  </w:num>
  <w:num w:numId="100">
    <w:abstractNumId w:val="111"/>
  </w:num>
  <w:num w:numId="101">
    <w:abstractNumId w:val="38"/>
  </w:num>
  <w:num w:numId="102">
    <w:abstractNumId w:val="106"/>
  </w:num>
  <w:num w:numId="103">
    <w:abstractNumId w:val="104"/>
  </w:num>
  <w:num w:numId="104">
    <w:abstractNumId w:val="65"/>
  </w:num>
  <w:num w:numId="105">
    <w:abstractNumId w:val="125"/>
  </w:num>
  <w:num w:numId="106">
    <w:abstractNumId w:val="94"/>
  </w:num>
  <w:num w:numId="107">
    <w:abstractNumId w:val="56"/>
  </w:num>
  <w:num w:numId="108">
    <w:abstractNumId w:val="75"/>
  </w:num>
  <w:num w:numId="109">
    <w:abstractNumId w:val="103"/>
  </w:num>
  <w:num w:numId="110">
    <w:abstractNumId w:val="68"/>
  </w:num>
  <w:num w:numId="111">
    <w:abstractNumId w:val="26"/>
  </w:num>
  <w:num w:numId="112">
    <w:abstractNumId w:val="8"/>
  </w:num>
  <w:num w:numId="113">
    <w:abstractNumId w:val="115"/>
  </w:num>
  <w:num w:numId="114">
    <w:abstractNumId w:val="88"/>
  </w:num>
  <w:num w:numId="115">
    <w:abstractNumId w:val="31"/>
  </w:num>
  <w:num w:numId="116">
    <w:abstractNumId w:val="108"/>
  </w:num>
  <w:num w:numId="117">
    <w:abstractNumId w:val="45"/>
  </w:num>
  <w:num w:numId="118">
    <w:abstractNumId w:val="17"/>
  </w:num>
  <w:num w:numId="119">
    <w:abstractNumId w:val="49"/>
  </w:num>
  <w:num w:numId="120">
    <w:abstractNumId w:val="114"/>
  </w:num>
  <w:num w:numId="121">
    <w:abstractNumId w:val="47"/>
  </w:num>
  <w:num w:numId="122">
    <w:abstractNumId w:val="14"/>
  </w:num>
  <w:num w:numId="123">
    <w:abstractNumId w:val="15"/>
  </w:num>
  <w:num w:numId="124">
    <w:abstractNumId w:val="11"/>
  </w:num>
  <w:num w:numId="125">
    <w:abstractNumId w:val="60"/>
  </w:num>
  <w:num w:numId="126">
    <w:abstractNumId w:val="112"/>
  </w:num>
  <w:num w:numId="12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BC6F9"/>
    <w:rsid w:val="3FD7F1EB"/>
    <w:rsid w:val="3FEFC183"/>
    <w:rsid w:val="4FFF6EEB"/>
    <w:rsid w:val="657D2E0A"/>
    <w:rsid w:val="695FDEE9"/>
    <w:rsid w:val="6CFA671D"/>
    <w:rsid w:val="6EDD250A"/>
    <w:rsid w:val="6FC79E07"/>
    <w:rsid w:val="775B0F38"/>
    <w:rsid w:val="787FE176"/>
    <w:rsid w:val="7ACFEF34"/>
    <w:rsid w:val="8EFF324E"/>
    <w:rsid w:val="DFDF9298"/>
    <w:rsid w:val="E7E981D0"/>
    <w:rsid w:val="EF6E3D22"/>
    <w:rsid w:val="F72FFC0C"/>
    <w:rsid w:val="F9F50FE6"/>
    <w:rsid w:val="FBFD3835"/>
    <w:rsid w:val="FF5CCF63"/>
    <w:rsid w:val="FFC478B6"/>
    <w:rsid w:val="FFD707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32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2026-06-19T08:26:00Z</dcterms:created>
  <dc:creator>Apache POI</dc:creator>
  <cp:lastModifiedBy>gchen</cp:lastModifiedBy>
  <dcterms:modified xsi:type="dcterms:W3CDTF">2026-06-21T18:11:17Z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{"Label":"1","ContentProducer":"001191110102MACQD9K64010000","ProduceID":"7652895985388456935","ReservedCode1":"","ContentPropagator":"","PropagateID":"","ReservedCode2":""}</vt:lpwstr>
  </property>
  <property fmtid="{D5CDD505-2E9C-101B-9397-08002B2CF9AE}" pid="3" name="KSOProductBuildVer">
    <vt:lpwstr>1033-11.1.0.11723</vt:lpwstr>
  </property>
</Properties>
</file>