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B6" w:rsidRPr="00A04AB6" w:rsidRDefault="00A04AB6" w:rsidP="00A04AB6">
      <w:pPr>
        <w:shd w:val="clear" w:color="auto" w:fill="1B222D"/>
        <w:spacing w:after="48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NZ"/>
        </w:rPr>
      </w:pPr>
      <w:r w:rsidRPr="00A04AB6">
        <w:rPr>
          <w:rFonts w:ascii="Segoe UI" w:eastAsia="Times New Roman" w:hAnsi="Segoe UI" w:cs="Segoe UI"/>
          <w:sz w:val="27"/>
          <w:szCs w:val="27"/>
          <w:lang w:eastAsia="en-NZ"/>
        </w:rPr>
        <w:t>Recent Insider Transactions</w:t>
      </w:r>
      <w:r>
        <w:rPr>
          <w:rFonts w:ascii="Segoe UI" w:eastAsia="Times New Roman" w:hAnsi="Segoe UI" w:cs="Segoe UI"/>
          <w:sz w:val="27"/>
          <w:szCs w:val="27"/>
          <w:lang w:eastAsia="en-NZ"/>
        </w:rPr>
        <w:t xml:space="preserve"> Z Energy</w:t>
      </w:r>
    </w:p>
    <w:tbl>
      <w:tblPr>
        <w:tblW w:w="121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903"/>
        <w:gridCol w:w="2238"/>
        <w:gridCol w:w="1368"/>
        <w:gridCol w:w="1336"/>
        <w:gridCol w:w="1377"/>
        <w:gridCol w:w="1387"/>
      </w:tblGrid>
      <w:tr w:rsidR="00A04AB6" w:rsidRPr="00A04AB6" w:rsidTr="00A04AB6">
        <w:trPr>
          <w:trHeight w:val="600"/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NZSE:ZEL Recent Insider Transactions by Companies or Individuals</w:t>
            </w:r>
          </w:p>
        </w:tc>
      </w:tr>
      <w:tr w:rsidR="00A04AB6" w:rsidRPr="00A04AB6" w:rsidTr="004231AE">
        <w:trPr>
          <w:trHeight w:val="600"/>
          <w:tblHeader/>
          <w:tblCellSpacing w:w="15" w:type="dxa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Date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Value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Name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Entity</w: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Role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Shares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Max Price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19 Apr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BuyNZ$4,474,077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1,182,727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19 Apr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SellNZ$1,424,466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377,226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NZ$3.79</w:t>
            </w:r>
          </w:p>
        </w:tc>
      </w:tr>
      <w:tr w:rsidR="00A04AB6" w:rsidRPr="00A04AB6" w:rsidTr="003D53F8">
        <w:trPr>
          <w:trHeight w:val="600"/>
          <w:tblCellSpacing w:w="15" w:type="dxa"/>
        </w:trPr>
        <w:tc>
          <w:tcPr>
            <w:tcW w:w="1515" w:type="dxa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14 Apr 22</w:t>
            </w:r>
          </w:p>
        </w:tc>
        <w:tc>
          <w:tcPr>
            <w:tcW w:w="2873" w:type="dxa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BuyNZ$1,595,054</w:t>
            </w:r>
          </w:p>
        </w:tc>
        <w:tc>
          <w:tcPr>
            <w:tcW w:w="2208" w:type="dxa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384,412</w:t>
            </w:r>
          </w:p>
        </w:tc>
        <w:tc>
          <w:tcPr>
            <w:tcW w:w="1342" w:type="dxa"/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bookmarkStart w:id="0" w:name="_GoBack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NZ$17.48</w:t>
            </w:r>
            <w:bookmarkEnd w:id="0"/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13 Apr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BuyNZ$27,299,472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7,264,300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NZ$3.76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13 Apr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SellNZ$2,048,279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546,185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06 Apr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BuyNZ$6,882,647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1,836,590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06 Apr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SellNZ$4,226,803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1,127,780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01 Apr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SellNZ$113,460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36,644.4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NZ$4.06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31 Mar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BuyNZ$729,488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198,040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25 Mar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BuyNZ$964,345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238,798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NZ$4.04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25 Mar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SellNZ$6,638,012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1,646,613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NZ$4.04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22 Mar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BuyNZ$130,638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34,760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NZ$3.76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22 Mar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BuyNZ$26,975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7,239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NZ$3.73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22 Mar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SellNZ$4,585,049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1,227,379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NZ$3.76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22 Mar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SellNZ$546,905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146,487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NZ$3.73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18 Mar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BuyNZ$577,692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143,929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NZ$4.02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18 Mar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SellNZ$219,779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54,819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NZ$4.01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17 Mar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BuyNZ$2,457,950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664,384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17 Mar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SellNZ$40,887,481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10,967,424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NZ$3.73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15 Mar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BuyNZ$1,650,556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451,411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NZ$3.66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15 Mar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SellNZ$32,698,376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8,894,921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NZ$3.68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11 Mar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BuyNZ$7,768,864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2,120,322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10 Mar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SellNZ$169,618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47,373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NZ$3.67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09 Mar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BuyNZ$6,719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1,784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NZ$3.92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08 Mar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BuyNZ$1,507,055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Morgan Stanley, Investment Banking </w:t>
            </w: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389,506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NZ$3.88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04 Mar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BuyNZ$40,561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11,022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NZ$3.68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28 Feb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BuyNZ$5,588,901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1,536,113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28 Feb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SellNZ$1,565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 Investment Management Inc.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430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NZ$3.64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28 Feb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SellNZ$94,115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25,928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NZ$3.63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23 Feb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BuyNZ$2,568,801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705,012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22 Feb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BuyNZ$2,732,700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750,000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NZ$3.64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21 Feb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BuyNZ$305,262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Morgan Stanley, Investment Banking </w:t>
            </w: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84,313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NZ$3.64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18 Feb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BuyNZ$16,900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4,427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NZ$3.89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17 Feb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BuyNZ$3,582,379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1,006,211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NZ$3.62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16 Feb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BuyNZ$244,537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63,308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NZ$3.87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16 Feb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BuyNZ$3,897,597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1,003,499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NZ$3.88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16 Feb 22</w:t>
            </w:r>
          </w:p>
        </w:tc>
        <w:tc>
          <w:tcPr>
            <w:tcW w:w="2873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SellNZ$1,560,448</w:t>
            </w:r>
          </w:p>
        </w:tc>
        <w:tc>
          <w:tcPr>
            <w:tcW w:w="220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Accident Compensation Corporation, Asset Management Arm</w:t>
            </w:r>
          </w:p>
        </w:tc>
        <w:tc>
          <w:tcPr>
            <w:tcW w:w="133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400,000</w:t>
            </w:r>
          </w:p>
        </w:tc>
        <w:tc>
          <w:tcPr>
            <w:tcW w:w="1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NZ$3.90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16 Feb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SellNZ$19,524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5,111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NZ$3.89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16 Feb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SellNZ$5,859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1,507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NZ$3.89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16 Feb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SellNZ$19,524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5,111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NZ$3.89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11 Feb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BuyNZ$2,582,950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715,175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NZ$3.64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09 Feb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BuyNZ$138,444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38,941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NZ$3.56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08 Feb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BuyNZ$2,747,546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769,287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NZ$3.59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08 Feb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SellNZ$7,572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Eaton Vance Management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2,087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NZ$3.63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08 Feb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SellNZ$342,207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95,119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NZ$3.63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04 Feb 22</w:t>
            </w:r>
          </w:p>
        </w:tc>
        <w:tc>
          <w:tcPr>
            <w:tcW w:w="2873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BuyNZ$2,215,356</w:t>
            </w:r>
          </w:p>
        </w:tc>
        <w:tc>
          <w:tcPr>
            <w:tcW w:w="220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Accident Compensation </w:t>
            </w: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Corporation, Asset Management Arm</w:t>
            </w:r>
          </w:p>
        </w:tc>
        <w:tc>
          <w:tcPr>
            <w:tcW w:w="133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Company</w:t>
            </w:r>
          </w:p>
        </w:tc>
        <w:tc>
          <w:tcPr>
            <w:tcW w:w="1306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586,000</w:t>
            </w:r>
          </w:p>
        </w:tc>
        <w:tc>
          <w:tcPr>
            <w:tcW w:w="1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NZ$3.78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04 Feb 22</w:t>
            </w:r>
          </w:p>
        </w:tc>
        <w:tc>
          <w:tcPr>
            <w:tcW w:w="2873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SellNZ$23,157,564</w:t>
            </w:r>
          </w:p>
        </w:tc>
        <w:tc>
          <w:tcPr>
            <w:tcW w:w="220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Accident Compensation Corporation, Asset Management Arm</w:t>
            </w:r>
          </w:p>
        </w:tc>
        <w:tc>
          <w:tcPr>
            <w:tcW w:w="133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6,076,637</w:t>
            </w:r>
          </w:p>
        </w:tc>
        <w:tc>
          <w:tcPr>
            <w:tcW w:w="1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NZ$3.81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31 Jan 22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SellNZ$130,545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36,190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NZ$3.62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05 Jan 22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BuyNZ$9,725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2,562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NZ$3.80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31 Dec 21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BuyNZ$30,228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8,519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NZ$3.55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31 Dec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SellNZ$8,540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2,421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NZ$3.54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29 Dec 21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BuyNZ$30,404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8,772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NZ$3.50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29 Dec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SellNZ$27,181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7,766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NZ$3.50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24 Dec 21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BuyNZ$53,013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15,367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NZ$3.45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24 Dec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SellNZ$3,410,521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1,000,194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NZ$3.47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23 Dec 21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SellNZ$40,700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11,662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NZ$3.49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22 Dec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BuyNZ$31,973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9,152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NZ$3.50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21 Dec 21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BuyNZ$21,353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6,125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NZ$3.49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21 Dec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SellNZ$4,017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1,155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NZ$3.48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13 Dec 21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BuyNZ$1,338,551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362,410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NZ$3.76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16 Nov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BuyNZ$3,760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1,001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NZ$3.79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16 Nov 21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SellNZ$8,944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2,433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15 Nov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BuyNZ$20,983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5,589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NZ$3.75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12 Nov 21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BuyNZ$18,764,547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5,593,775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NZ$3.41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11 Nov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SellNZ$193,920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54,625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08 Nov 21</w:t>
            </w:r>
          </w:p>
        </w:tc>
        <w:tc>
          <w:tcPr>
            <w:tcW w:w="2873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SellNZ$19,245,501</w:t>
            </w:r>
          </w:p>
        </w:tc>
        <w:tc>
          <w:tcPr>
            <w:tcW w:w="220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Accident Compensation Corporation, Asset Management Arm</w:t>
            </w:r>
          </w:p>
        </w:tc>
        <w:tc>
          <w:tcPr>
            <w:tcW w:w="133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5,322,769</w:t>
            </w:r>
          </w:p>
        </w:tc>
        <w:tc>
          <w:tcPr>
            <w:tcW w:w="1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NZ$3.62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01 Nov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BuyNZ$1,176,793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352,707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NZ$3.38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13 Oct 21</w:t>
            </w:r>
          </w:p>
        </w:tc>
        <w:tc>
          <w:tcPr>
            <w:tcW w:w="2873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BuyNZ$6,570,448</w:t>
            </w:r>
          </w:p>
        </w:tc>
        <w:tc>
          <w:tcPr>
            <w:tcW w:w="220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Accident Compensation Corporation, Asset Management Arm</w:t>
            </w:r>
          </w:p>
        </w:tc>
        <w:tc>
          <w:tcPr>
            <w:tcW w:w="133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2,120,153</w:t>
            </w:r>
          </w:p>
        </w:tc>
        <w:tc>
          <w:tcPr>
            <w:tcW w:w="1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NZ$3.10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13 Oct 21</w:t>
            </w:r>
          </w:p>
        </w:tc>
        <w:tc>
          <w:tcPr>
            <w:tcW w:w="2873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SellNZ$24,249,298</w:t>
            </w:r>
          </w:p>
        </w:tc>
        <w:tc>
          <w:tcPr>
            <w:tcW w:w="220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Accident Compensation Corporation, Asset Management Arm</w:t>
            </w:r>
          </w:p>
        </w:tc>
        <w:tc>
          <w:tcPr>
            <w:tcW w:w="133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7,699,247</w:t>
            </w:r>
          </w:p>
        </w:tc>
        <w:tc>
          <w:tcPr>
            <w:tcW w:w="1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NZ$3.15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30 Sep 21</w:t>
            </w:r>
          </w:p>
        </w:tc>
        <w:tc>
          <w:tcPr>
            <w:tcW w:w="2873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BuyNZ$2,071</w:t>
            </w:r>
          </w:p>
        </w:tc>
        <w:tc>
          <w:tcPr>
            <w:tcW w:w="220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 Investment Management Inc.</w:t>
            </w:r>
          </w:p>
        </w:tc>
        <w:tc>
          <w:tcPr>
            <w:tcW w:w="13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632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NZ$3.28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03 Sep 21</w:t>
            </w:r>
          </w:p>
        </w:tc>
        <w:tc>
          <w:tcPr>
            <w:tcW w:w="287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BuyNZ$15,451</w:t>
            </w:r>
          </w:p>
        </w:tc>
        <w:tc>
          <w:tcPr>
            <w:tcW w:w="220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Eaton Vance Management</w:t>
            </w:r>
          </w:p>
        </w:tc>
        <w:tc>
          <w:tcPr>
            <w:tcW w:w="133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4,446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NZ$3.48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30 Apr 21</w:t>
            </w:r>
          </w:p>
        </w:tc>
        <w:tc>
          <w:tcPr>
            <w:tcW w:w="2873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BuyNZ$30,955,507</w:t>
            </w:r>
          </w:p>
        </w:tc>
        <w:tc>
          <w:tcPr>
            <w:tcW w:w="220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Accident Compensation Corporation, Asset Management Arm</w:t>
            </w:r>
          </w:p>
        </w:tc>
        <w:tc>
          <w:tcPr>
            <w:tcW w:w="133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10,650,756</w:t>
            </w:r>
          </w:p>
        </w:tc>
        <w:tc>
          <w:tcPr>
            <w:tcW w:w="1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NZ$2.91</w:t>
            </w:r>
          </w:p>
        </w:tc>
      </w:tr>
      <w:tr w:rsidR="00A04AB6" w:rsidRPr="00A04AB6" w:rsidTr="004231AE">
        <w:trPr>
          <w:trHeight w:val="600"/>
          <w:tblCellSpacing w:w="15" w:type="dxa"/>
        </w:trPr>
        <w:tc>
          <w:tcPr>
            <w:tcW w:w="1515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30 Apr 21</w:t>
            </w:r>
          </w:p>
        </w:tc>
        <w:tc>
          <w:tcPr>
            <w:tcW w:w="2873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SellNZ$43,923,886</w:t>
            </w:r>
          </w:p>
        </w:tc>
        <w:tc>
          <w:tcPr>
            <w:tcW w:w="220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Accident Compensation Corporation, Asset Management Arm</w:t>
            </w:r>
          </w:p>
        </w:tc>
        <w:tc>
          <w:tcPr>
            <w:tcW w:w="1338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Company</w:t>
            </w:r>
          </w:p>
        </w:tc>
        <w:tc>
          <w:tcPr>
            <w:tcW w:w="1306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14,390,082</w:t>
            </w:r>
          </w:p>
        </w:tc>
        <w:tc>
          <w:tcPr>
            <w:tcW w:w="1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04AB6" w:rsidRPr="00A04AB6" w:rsidRDefault="00A04AB6" w:rsidP="00A04A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A04AB6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NZ$3.05</w:t>
            </w:r>
          </w:p>
        </w:tc>
      </w:tr>
    </w:tbl>
    <w:p w:rsidR="004231AE" w:rsidRDefault="004231AE" w:rsidP="0042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4231AE" w:rsidRDefault="004231AE" w:rsidP="0042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4231AE" w:rsidRDefault="004231AE" w:rsidP="0042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4231AE" w:rsidRPr="004231AE" w:rsidRDefault="004231AE" w:rsidP="00423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4231AE">
        <w:rPr>
          <w:rFonts w:ascii="Times New Roman" w:eastAsia="Times New Roman" w:hAnsi="Times New Roman" w:cs="Times New Roman"/>
          <w:sz w:val="24"/>
          <w:szCs w:val="24"/>
          <w:lang w:eastAsia="en-NZ"/>
        </w:rPr>
        <w:lastRenderedPageBreak/>
        <w:t>Top 25 shareholders own 43.79% of the company</w:t>
      </w:r>
    </w:p>
    <w:tbl>
      <w:tblPr>
        <w:tblW w:w="121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4372"/>
        <w:gridCol w:w="1377"/>
        <w:gridCol w:w="1807"/>
        <w:gridCol w:w="1372"/>
        <w:gridCol w:w="1365"/>
        <w:gridCol w:w="484"/>
      </w:tblGrid>
      <w:tr w:rsidR="004231AE" w:rsidRPr="004231AE" w:rsidTr="004231AE">
        <w:trPr>
          <w:trHeight w:val="600"/>
          <w:tblHeader/>
          <w:tblCellSpacing w:w="15" w:type="dxa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Ownership</w:t>
            </w:r>
          </w:p>
        </w:tc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Name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Shares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Current Value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Change %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Portfolio %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8.8%</w:t>
            </w:r>
          </w:p>
        </w:tc>
        <w:tc>
          <w:tcPr>
            <w:tcW w:w="4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UBS Asset Management</w:t>
            </w: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45,588,851</w:t>
            </w:r>
          </w:p>
        </w:tc>
        <w:tc>
          <w:tcPr>
            <w:tcW w:w="177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NZ$171.9m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38.56%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0.02%</w:t>
            </w:r>
          </w:p>
        </w:tc>
        <w:tc>
          <w:tcPr>
            <w:tcW w:w="43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8.59%</w:t>
            </w:r>
          </w:p>
        </w:tc>
        <w:tc>
          <w:tcPr>
            <w:tcW w:w="4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L1 Capital Pty. Limited</w:t>
            </w: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44,539,249</w:t>
            </w:r>
          </w:p>
        </w:tc>
        <w:tc>
          <w:tcPr>
            <w:tcW w:w="177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NZ$167.9m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0%</w:t>
            </w:r>
          </w:p>
        </w:tc>
        <w:tc>
          <w:tcPr>
            <w:tcW w:w="13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4.29%</w:t>
            </w:r>
          </w:p>
        </w:tc>
        <w:tc>
          <w:tcPr>
            <w:tcW w:w="43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6.4%</w:t>
            </w:r>
          </w:p>
        </w:tc>
        <w:tc>
          <w:tcPr>
            <w:tcW w:w="4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Morgan Stanley, Investment Banking and Brokerage Investments</w:t>
            </w: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33,186,483</w:t>
            </w:r>
          </w:p>
        </w:tc>
        <w:tc>
          <w:tcPr>
            <w:tcW w:w="177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NZ$125.1m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41.79%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0.01%</w:t>
            </w:r>
          </w:p>
        </w:tc>
        <w:tc>
          <w:tcPr>
            <w:tcW w:w="43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6738CE">
        <w:trPr>
          <w:trHeight w:val="600"/>
          <w:tblCellSpacing w:w="15" w:type="dxa"/>
        </w:trPr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5.01%</w:t>
            </w:r>
          </w:p>
        </w:tc>
        <w:tc>
          <w:tcPr>
            <w:tcW w:w="4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Accident Compensation Corporation, Asset Management Arm</w:t>
            </w:r>
          </w:p>
        </w:tc>
        <w:tc>
          <w:tcPr>
            <w:tcW w:w="134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25,992,284</w:t>
            </w:r>
          </w:p>
        </w:tc>
        <w:tc>
          <w:tcPr>
            <w:tcW w:w="1777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NZ$98.0m</w:t>
            </w:r>
          </w:p>
        </w:tc>
        <w:tc>
          <w:tcPr>
            <w:tcW w:w="1342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-18.48%</w:t>
            </w:r>
          </w:p>
        </w:tc>
        <w:tc>
          <w:tcPr>
            <w:tcW w:w="1335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2.02%</w:t>
            </w:r>
          </w:p>
        </w:tc>
        <w:tc>
          <w:tcPr>
            <w:tcW w:w="439" w:type="dxa"/>
            <w:shd w:val="clear" w:color="auto" w:fill="00B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3.14%</w:t>
            </w:r>
          </w:p>
        </w:tc>
        <w:tc>
          <w:tcPr>
            <w:tcW w:w="4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ASB Group Investments Ltd.</w:t>
            </w: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16,298,354</w:t>
            </w:r>
          </w:p>
        </w:tc>
        <w:tc>
          <w:tcPr>
            <w:tcW w:w="177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NZ$61.4m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0%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13.44%</w:t>
            </w:r>
          </w:p>
        </w:tc>
        <w:tc>
          <w:tcPr>
            <w:tcW w:w="43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2.93%</w:t>
            </w:r>
          </w:p>
        </w:tc>
        <w:tc>
          <w:tcPr>
            <w:tcW w:w="4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The Vanguard Group, Inc.</w:t>
            </w: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15,202,819</w:t>
            </w:r>
          </w:p>
        </w:tc>
        <w:tc>
          <w:tcPr>
            <w:tcW w:w="177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NZ$57.3m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2.11%</w:t>
            </w:r>
          </w:p>
        </w:tc>
        <w:tc>
          <w:tcPr>
            <w:tcW w:w="13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 data</w:t>
            </w:r>
          </w:p>
        </w:tc>
        <w:tc>
          <w:tcPr>
            <w:tcW w:w="43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1.62%</w:t>
            </w:r>
          </w:p>
        </w:tc>
        <w:tc>
          <w:tcPr>
            <w:tcW w:w="4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Colonial First State Investments Limited</w:t>
            </w: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8,407,825</w:t>
            </w:r>
          </w:p>
        </w:tc>
        <w:tc>
          <w:tcPr>
            <w:tcW w:w="177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NZ$31.7m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0%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0.19%</w:t>
            </w:r>
          </w:p>
        </w:tc>
        <w:tc>
          <w:tcPr>
            <w:tcW w:w="43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1.56%</w:t>
            </w:r>
          </w:p>
        </w:tc>
        <w:tc>
          <w:tcPr>
            <w:tcW w:w="4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BlackRock, Inc.</w:t>
            </w: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8,066,636</w:t>
            </w:r>
          </w:p>
        </w:tc>
        <w:tc>
          <w:tcPr>
            <w:tcW w:w="177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NZ$30.4m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2.23%</w:t>
            </w:r>
          </w:p>
        </w:tc>
        <w:tc>
          <w:tcPr>
            <w:tcW w:w="13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 data</w:t>
            </w:r>
          </w:p>
        </w:tc>
        <w:tc>
          <w:tcPr>
            <w:tcW w:w="43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1.17%</w:t>
            </w:r>
          </w:p>
        </w:tc>
        <w:tc>
          <w:tcPr>
            <w:tcW w:w="4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Dimensional Fund Advisors LP</w:t>
            </w: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6,079,051</w:t>
            </w:r>
          </w:p>
        </w:tc>
        <w:tc>
          <w:tcPr>
            <w:tcW w:w="177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NZ$22.9m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0.04%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 data</w:t>
            </w:r>
          </w:p>
        </w:tc>
        <w:tc>
          <w:tcPr>
            <w:tcW w:w="43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0.88%</w:t>
            </w:r>
          </w:p>
        </w:tc>
        <w:tc>
          <w:tcPr>
            <w:tcW w:w="4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Smartshares</w:t>
            </w:r>
            <w:proofErr w:type="spellEnd"/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Limited</w:t>
            </w:r>
          </w:p>
        </w:tc>
        <w:tc>
          <w:tcPr>
            <w:tcW w:w="134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4,544,521</w:t>
            </w:r>
          </w:p>
        </w:tc>
        <w:tc>
          <w:tcPr>
            <w:tcW w:w="1777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NZ$17.1m</w:t>
            </w:r>
          </w:p>
        </w:tc>
        <w:tc>
          <w:tcPr>
            <w:tcW w:w="1342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0%</w:t>
            </w:r>
          </w:p>
        </w:tc>
        <w:tc>
          <w:tcPr>
            <w:tcW w:w="133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2.01%</w:t>
            </w:r>
          </w:p>
        </w:tc>
        <w:tc>
          <w:tcPr>
            <w:tcW w:w="43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4231AE" w:rsidRPr="004231AE" w:rsidTr="004231AE">
        <w:trPr>
          <w:trHeight w:val="600"/>
          <w:tblCellSpacing w:w="15" w:type="dxa"/>
        </w:trPr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0.65%</w:t>
            </w:r>
          </w:p>
        </w:tc>
        <w:tc>
          <w:tcPr>
            <w:tcW w:w="4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First </w:t>
            </w:r>
            <w:proofErr w:type="spellStart"/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Sentier</w:t>
            </w:r>
            <w:proofErr w:type="spellEnd"/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Investors (Australia) IM Ltd</w:t>
            </w:r>
          </w:p>
        </w:tc>
        <w:tc>
          <w:tcPr>
            <w:tcW w:w="134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3,352,125</w:t>
            </w:r>
          </w:p>
        </w:tc>
        <w:tc>
          <w:tcPr>
            <w:tcW w:w="177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NZ$12.6m</w:t>
            </w:r>
          </w:p>
        </w:tc>
        <w:tc>
          <w:tcPr>
            <w:tcW w:w="1342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-2.84%</w:t>
            </w:r>
          </w:p>
        </w:tc>
        <w:tc>
          <w:tcPr>
            <w:tcW w:w="133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4231AE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0.02%</w:t>
            </w:r>
          </w:p>
        </w:tc>
        <w:tc>
          <w:tcPr>
            <w:tcW w:w="43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231AE" w:rsidRPr="004231AE" w:rsidRDefault="004231AE" w:rsidP="00423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</w:tbl>
    <w:p w:rsidR="00F5272E" w:rsidRPr="00A04AB6" w:rsidRDefault="00F5272E"/>
    <w:sectPr w:rsidR="00F5272E" w:rsidRPr="00A04AB6" w:rsidSect="00A04AB6">
      <w:pgSz w:w="16838" w:h="11906" w:orient="landscape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B6"/>
    <w:rsid w:val="003D53F8"/>
    <w:rsid w:val="00402670"/>
    <w:rsid w:val="004231AE"/>
    <w:rsid w:val="006738CE"/>
    <w:rsid w:val="00A04AB6"/>
    <w:rsid w:val="00F5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3BE1D-88FF-4343-8345-DD25F923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AB6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customStyle="1" w:styleId="sc-szg4xy-0">
    <w:name w:val="sc-szg4xy-0"/>
    <w:basedOn w:val="DefaultParagraphFont"/>
    <w:rsid w:val="00A04AB6"/>
  </w:style>
  <w:style w:type="character" w:customStyle="1" w:styleId="sc-szg4xy-1">
    <w:name w:val="sc-szg4xy-1"/>
    <w:basedOn w:val="DefaultParagraphFont"/>
    <w:rsid w:val="00A04AB6"/>
  </w:style>
  <w:style w:type="paragraph" w:styleId="BalloonText">
    <w:name w:val="Balloon Text"/>
    <w:basedOn w:val="Normal"/>
    <w:link w:val="BalloonTextChar"/>
    <w:uiPriority w:val="99"/>
    <w:semiHidden/>
    <w:unhideWhenUsed/>
    <w:rsid w:val="00423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2022-04-25T11:38:00Z</cp:lastPrinted>
  <dcterms:created xsi:type="dcterms:W3CDTF">2022-04-25T11:27:00Z</dcterms:created>
  <dcterms:modified xsi:type="dcterms:W3CDTF">2022-05-05T10:12:00Z</dcterms:modified>
</cp:coreProperties>
</file>