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7C6D" w14:textId="77777777" w:rsidR="00FA3888" w:rsidRDefault="00714A13">
      <w:pPr>
        <w:spacing w:after="20"/>
      </w:pPr>
      <w:r>
        <w:rPr>
          <w:b/>
          <w:bCs/>
          <w:color w:val="1F3864"/>
          <w:sz w:val="34"/>
          <w:szCs w:val="34"/>
        </w:rPr>
        <w:t>Fee Schedule</w:t>
      </w:r>
    </w:p>
    <w:p w14:paraId="6E27A611" w14:textId="31F0A230" w:rsidR="00387495" w:rsidRPr="00387495" w:rsidRDefault="00714A13">
      <w:pPr>
        <w:pBdr>
          <w:bottom w:val="single" w:sz="12" w:space="5" w:color="B8860B"/>
        </w:pBdr>
        <w:spacing w:after="60"/>
        <w:rPr>
          <w:color w:val="5A5A5A"/>
          <w:sz w:val="17"/>
          <w:szCs w:val="17"/>
        </w:rPr>
      </w:pPr>
      <w:r>
        <w:rPr>
          <w:b/>
          <w:bCs/>
          <w:color w:val="5A5A5A"/>
          <w:sz w:val="17"/>
          <w:szCs w:val="17"/>
        </w:rPr>
        <w:t>Paradiem, LLC</w:t>
      </w:r>
      <w:r>
        <w:rPr>
          <w:color w:val="B8860B"/>
          <w:sz w:val="17"/>
          <w:szCs w:val="17"/>
        </w:rPr>
        <w:t xml:space="preserve">   ·   </w:t>
      </w:r>
      <w:r>
        <w:rPr>
          <w:color w:val="5A5A5A"/>
          <w:sz w:val="17"/>
          <w:szCs w:val="17"/>
        </w:rPr>
        <w:t>Registered Investment Advisor</w:t>
      </w:r>
      <w:r>
        <w:rPr>
          <w:color w:val="B8860B"/>
          <w:sz w:val="17"/>
          <w:szCs w:val="17"/>
        </w:rPr>
        <w:t xml:space="preserve">   ·   </w:t>
      </w:r>
      <w:r w:rsidR="00387495">
        <w:rPr>
          <w:color w:val="5A5A5A"/>
          <w:sz w:val="17"/>
          <w:szCs w:val="17"/>
        </w:rPr>
        <w:t>Last Updated: August 2026</w:t>
      </w:r>
    </w:p>
    <w:p w14:paraId="7FEC7C6F" w14:textId="77777777" w:rsidR="00FA3888" w:rsidRDefault="00714A13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1"/>
          <w:szCs w:val="21"/>
        </w:rPr>
        <w:t>Family Capital Architecture</w:t>
      </w:r>
      <w:r>
        <w:rPr>
          <w:color w:val="B8860B"/>
          <w:sz w:val="16"/>
          <w:szCs w:val="16"/>
        </w:rPr>
        <w:t xml:space="preserve">   Personal Financial Planning &amp; Consulting Services</w:t>
      </w:r>
    </w:p>
    <w:tbl>
      <w:tblPr>
        <w:tblW w:w="10800" w:type="dxa"/>
        <w:tblBorders>
          <w:top w:val="single" w:sz="4" w:space="0" w:color="1F3864"/>
          <w:bottom w:val="single" w:sz="4" w:space="0" w:color="1F3864"/>
          <w:insideH w:val="single" w:sz="2" w:space="0" w:color="D9D9D9"/>
          <w:insideV w:val="single" w:sz="2" w:space="0" w:color="ECEC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500"/>
        <w:gridCol w:w="2500"/>
        <w:gridCol w:w="1700"/>
      </w:tblGrid>
      <w:tr w:rsidR="00FA3888" w14:paraId="7FEC7C74" w14:textId="77777777">
        <w:trPr>
          <w:tblHeader/>
        </w:trPr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0" w14:textId="77777777" w:rsidR="00FA3888" w:rsidRDefault="00714A13"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3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1" w14:textId="77777777" w:rsidR="00FA3888" w:rsidRDefault="00714A13">
            <w:r>
              <w:rPr>
                <w:b/>
                <w:bCs/>
                <w:color w:val="FFFFFF"/>
                <w:sz w:val="17"/>
                <w:szCs w:val="17"/>
              </w:rPr>
              <w:t>Fee Rate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2" w14:textId="77777777" w:rsidR="00FA3888" w:rsidRDefault="00714A13">
            <w:r>
              <w:rPr>
                <w:b/>
                <w:bCs/>
                <w:color w:val="FFFFFF"/>
                <w:sz w:val="17"/>
                <w:szCs w:val="17"/>
              </w:rPr>
              <w:t>Minimum / Maximum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3" w14:textId="77777777" w:rsidR="00FA3888" w:rsidRDefault="00714A1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Annual Fee Rate</w:t>
            </w:r>
          </w:p>
        </w:tc>
      </w:tr>
      <w:tr w:rsidR="00FA3888" w14:paraId="7FEC7C79" w14:textId="77777777"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5" w14:textId="77777777" w:rsidR="00FA3888" w:rsidRDefault="00714A13">
            <w:r>
              <w:rPr>
                <w:b/>
                <w:bCs/>
                <w:color w:val="1F3864"/>
                <w:sz w:val="17"/>
                <w:szCs w:val="17"/>
              </w:rPr>
              <w:t>Family Capital</w:t>
            </w:r>
            <w:r>
              <w:rPr>
                <w:b/>
                <w:bCs/>
                <w:color w:val="1F3864"/>
                <w:sz w:val="17"/>
                <w:szCs w:val="17"/>
              </w:rPr>
              <w:br/>
              <w:t>Gap Analysis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6" w14:textId="77777777" w:rsidR="00FA3888" w:rsidRDefault="00714A13">
            <w:r>
              <w:rPr>
                <w:sz w:val="17"/>
                <w:szCs w:val="17"/>
              </w:rPr>
              <w:t>5 basis points (0.05%) of net worth</w:t>
            </w:r>
            <w:r>
              <w:rPr>
                <w:i/>
                <w:iCs/>
                <w:color w:val="5A5A5A"/>
                <w:sz w:val="16"/>
                <w:szCs w:val="16"/>
              </w:rPr>
              <w:br/>
              <w:t>One time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7" w14:textId="77777777" w:rsidR="00FA3888" w:rsidRDefault="00714A13">
            <w:r>
              <w:rPr>
                <w:sz w:val="17"/>
                <w:szCs w:val="17"/>
              </w:rPr>
              <w:t>Minimum: $500</w:t>
            </w:r>
            <w:r>
              <w:rPr>
                <w:sz w:val="17"/>
                <w:szCs w:val="17"/>
              </w:rPr>
              <w:br/>
              <w:t>Maximum: $6,500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8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N/A</w:t>
            </w:r>
          </w:p>
        </w:tc>
      </w:tr>
      <w:tr w:rsidR="00FA3888" w14:paraId="7FEC7C7E" w14:textId="77777777">
        <w:tc>
          <w:tcPr>
            <w:tcW w:w="3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A" w14:textId="77777777" w:rsidR="00FA3888" w:rsidRDefault="00714A13">
            <w:r>
              <w:rPr>
                <w:b/>
                <w:bCs/>
                <w:color w:val="1F3864"/>
                <w:sz w:val="17"/>
                <w:szCs w:val="17"/>
              </w:rPr>
              <w:t>Family Capital Blueprint</w:t>
            </w:r>
            <w:r>
              <w:rPr>
                <w:b/>
                <w:bCs/>
                <w:color w:val="1F3864"/>
                <w:sz w:val="17"/>
                <w:szCs w:val="17"/>
              </w:rPr>
              <w:br/>
              <w:t>Year One</w:t>
            </w:r>
          </w:p>
        </w:tc>
        <w:tc>
          <w:tcPr>
            <w:tcW w:w="35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B" w14:textId="77777777" w:rsidR="00FA3888" w:rsidRDefault="00714A13">
            <w:r>
              <w:rPr>
                <w:sz w:val="17"/>
                <w:szCs w:val="17"/>
              </w:rPr>
              <w:t>20 basis points (0.20%) of total net worth</w:t>
            </w:r>
            <w:r>
              <w:rPr>
                <w:i/>
                <w:iCs/>
                <w:color w:val="5A5A5A"/>
                <w:sz w:val="16"/>
                <w:szCs w:val="16"/>
              </w:rPr>
              <w:br/>
              <w:t>Billed monthly</w:t>
            </w:r>
          </w:p>
        </w:tc>
        <w:tc>
          <w:tcPr>
            <w:tcW w:w="25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C" w14:textId="77777777" w:rsidR="00FA3888" w:rsidRDefault="00714A13">
            <w:r>
              <w:rPr>
                <w:sz w:val="17"/>
                <w:szCs w:val="17"/>
              </w:rPr>
              <w:t>Minimum: $500 / month</w:t>
            </w:r>
            <w:r>
              <w:rPr>
                <w:sz w:val="17"/>
                <w:szCs w:val="17"/>
              </w:rPr>
              <w:br/>
              <w:t>Maximum: $6,500 / month</w:t>
            </w:r>
          </w:p>
        </w:tc>
        <w:tc>
          <w:tcPr>
            <w:tcW w:w="1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D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$78,000</w:t>
            </w:r>
          </w:p>
        </w:tc>
      </w:tr>
      <w:tr w:rsidR="00FA3888" w14:paraId="7FEC7C83" w14:textId="77777777"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7F" w14:textId="77777777" w:rsidR="00FA3888" w:rsidRDefault="00714A13">
            <w:r>
              <w:rPr>
                <w:b/>
                <w:bCs/>
                <w:color w:val="1F3864"/>
                <w:sz w:val="17"/>
                <w:szCs w:val="17"/>
              </w:rPr>
              <w:t>Family Capital Blueprint</w:t>
            </w:r>
            <w:r>
              <w:rPr>
                <w:b/>
                <w:bCs/>
                <w:color w:val="1F3864"/>
                <w:sz w:val="17"/>
                <w:szCs w:val="17"/>
              </w:rPr>
              <w:br/>
              <w:t>Year Two and after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0" w14:textId="77777777" w:rsidR="00FA3888" w:rsidRDefault="00714A13">
            <w:r>
              <w:rPr>
                <w:sz w:val="17"/>
                <w:szCs w:val="17"/>
              </w:rPr>
              <w:t>10 basis points (0.10%) of total net worth</w:t>
            </w:r>
            <w:r>
              <w:rPr>
                <w:i/>
                <w:iCs/>
                <w:color w:val="5A5A5A"/>
                <w:sz w:val="16"/>
                <w:szCs w:val="16"/>
              </w:rPr>
              <w:br/>
              <w:t>Billed monthly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1" w14:textId="77777777" w:rsidR="00FA3888" w:rsidRDefault="00714A13">
            <w:r>
              <w:rPr>
                <w:sz w:val="17"/>
                <w:szCs w:val="17"/>
              </w:rPr>
              <w:t>Minimum: $350 / month</w:t>
            </w:r>
            <w:r>
              <w:rPr>
                <w:sz w:val="17"/>
                <w:szCs w:val="17"/>
              </w:rPr>
              <w:br/>
              <w:t>Maximum: $4,500 / month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2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$54,000</w:t>
            </w:r>
          </w:p>
        </w:tc>
      </w:tr>
    </w:tbl>
    <w:p w14:paraId="7FEC7C84" w14:textId="77777777" w:rsidR="00FA3888" w:rsidRDefault="00714A13">
      <w:pPr>
        <w:spacing w:before="60"/>
      </w:pPr>
      <w:r>
        <w:rPr>
          <w:i/>
          <w:iCs/>
          <w:color w:val="5A5A5A"/>
          <w:sz w:val="16"/>
          <w:szCs w:val="16"/>
        </w:rPr>
        <w:t>The Gap Analysis is a one-time engagement. The Blueprint is an ongoing engagement billed monthly, with the Year Two rate applying to every year after the first.</w:t>
      </w:r>
    </w:p>
    <w:p w14:paraId="7FEC7C85" w14:textId="77777777" w:rsidR="00FA3888" w:rsidRDefault="00714A13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1"/>
          <w:szCs w:val="21"/>
        </w:rPr>
        <w:t>Investment Management Services</w:t>
      </w:r>
      <w:r>
        <w:rPr>
          <w:color w:val="B8860B"/>
          <w:sz w:val="16"/>
          <w:szCs w:val="16"/>
        </w:rPr>
        <w:t xml:space="preserve">   Tiered by assets under management</w:t>
      </w:r>
    </w:p>
    <w:tbl>
      <w:tblPr>
        <w:tblW w:w="10800" w:type="dxa"/>
        <w:tblBorders>
          <w:top w:val="single" w:sz="4" w:space="0" w:color="1F3864"/>
          <w:bottom w:val="single" w:sz="4" w:space="0" w:color="1F3864"/>
          <w:insideH w:val="single" w:sz="2" w:space="0" w:color="D9D9D9"/>
          <w:insideV w:val="single" w:sz="2" w:space="0" w:color="ECEC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4000"/>
      </w:tblGrid>
      <w:tr w:rsidR="00FA3888" w14:paraId="7FEC7C88" w14:textId="77777777">
        <w:trPr>
          <w:tblHeader/>
        </w:trPr>
        <w:tc>
          <w:tcPr>
            <w:tcW w:w="6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6" w14:textId="77777777" w:rsidR="00FA3888" w:rsidRDefault="00714A13">
            <w:r>
              <w:rPr>
                <w:b/>
                <w:bCs/>
                <w:color w:val="FFFFFF"/>
                <w:sz w:val="17"/>
                <w:szCs w:val="17"/>
              </w:rPr>
              <w:t>Assets Under Management</w:t>
            </w:r>
          </w:p>
        </w:tc>
        <w:tc>
          <w:tcPr>
            <w:tcW w:w="4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7" w14:textId="77777777" w:rsidR="00FA3888" w:rsidRDefault="00714A1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Annual Rate</w:t>
            </w:r>
          </w:p>
        </w:tc>
      </w:tr>
      <w:tr w:rsidR="00FA3888" w14:paraId="7FEC7C8B" w14:textId="77777777"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9" w14:textId="77777777" w:rsidR="00FA3888" w:rsidRDefault="00714A13">
            <w:r>
              <w:rPr>
                <w:sz w:val="17"/>
                <w:szCs w:val="17"/>
              </w:rPr>
              <w:t>Up to $1,000,000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A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1.50%</w:t>
            </w:r>
          </w:p>
        </w:tc>
      </w:tr>
      <w:tr w:rsidR="00FA3888" w14:paraId="7FEC7C8E" w14:textId="77777777">
        <w:tc>
          <w:tcPr>
            <w:tcW w:w="6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C" w14:textId="77777777" w:rsidR="00FA3888" w:rsidRDefault="00714A13">
            <w:r>
              <w:rPr>
                <w:sz w:val="17"/>
                <w:szCs w:val="17"/>
              </w:rPr>
              <w:t>$1,000,001 to $5,000,000</w:t>
            </w:r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D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1.25%</w:t>
            </w:r>
          </w:p>
        </w:tc>
      </w:tr>
      <w:tr w:rsidR="00FA3888" w14:paraId="7FEC7C91" w14:textId="77777777"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8F" w14:textId="77777777" w:rsidR="00FA3888" w:rsidRDefault="00714A13">
            <w:r>
              <w:rPr>
                <w:sz w:val="17"/>
                <w:szCs w:val="17"/>
              </w:rPr>
              <w:t>$5,000,001 to $10,000,000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90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1.00%</w:t>
            </w:r>
          </w:p>
        </w:tc>
      </w:tr>
      <w:tr w:rsidR="00FA3888" w14:paraId="7FEC7C94" w14:textId="77777777">
        <w:tc>
          <w:tcPr>
            <w:tcW w:w="6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92" w14:textId="77777777" w:rsidR="00FA3888" w:rsidRDefault="00714A13">
            <w:r>
              <w:rPr>
                <w:sz w:val="17"/>
                <w:szCs w:val="17"/>
              </w:rPr>
              <w:t>$10,000,001 to $30,000,000</w:t>
            </w:r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93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0.75%</w:t>
            </w:r>
          </w:p>
        </w:tc>
      </w:tr>
      <w:tr w:rsidR="00FA3888" w14:paraId="7FEC7C97" w14:textId="77777777"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95" w14:textId="77777777" w:rsidR="00FA3888" w:rsidRDefault="00714A13">
            <w:r>
              <w:rPr>
                <w:sz w:val="17"/>
                <w:szCs w:val="17"/>
              </w:rPr>
              <w:t>Over $30,000,000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7C96" w14:textId="77777777" w:rsidR="00FA3888" w:rsidRDefault="00714A13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0.50%</w:t>
            </w:r>
          </w:p>
        </w:tc>
      </w:tr>
    </w:tbl>
    <w:p w14:paraId="7FEC7C98" w14:textId="77777777" w:rsidR="00FA3888" w:rsidRDefault="00714A13">
      <w:pPr>
        <w:spacing w:before="110" w:after="45"/>
      </w:pPr>
      <w:r>
        <w:rPr>
          <w:b/>
          <w:bCs/>
          <w:color w:val="1F3864"/>
        </w:rPr>
        <w:t>BILLING TERMS</w:t>
      </w:r>
    </w:p>
    <w:p w14:paraId="7FEC7C99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Fees are paid in advance of each month, pursuant to the terms of the investment advisory agreement.</w:t>
      </w:r>
    </w:p>
    <w:p w14:paraId="7FEC7C9A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Fees are based on the market value of assets under management at the end of the last business day of the preceding month.</w:t>
      </w:r>
    </w:p>
    <w:p w14:paraId="7FEC7C9B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Fees are based on the investment program(s) in which the client's account(s) are invested.</w:t>
      </w:r>
    </w:p>
    <w:p w14:paraId="7FEC7C9C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 xml:space="preserve">The fee </w:t>
      </w:r>
      <w:proofErr w:type="gramStart"/>
      <w:r>
        <w:rPr>
          <w:sz w:val="17"/>
          <w:szCs w:val="17"/>
        </w:rPr>
        <w:t>in</w:t>
      </w:r>
      <w:proofErr w:type="gramEnd"/>
      <w:r>
        <w:rPr>
          <w:sz w:val="17"/>
          <w:szCs w:val="17"/>
        </w:rPr>
        <w:t xml:space="preserve"> the first month of service is prorated from the account inception date to the end of that month.</w:t>
      </w:r>
    </w:p>
    <w:p w14:paraId="7FEC7C9D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Fees may be negotiable at the sole discretion of the Advisor.</w:t>
      </w:r>
    </w:p>
    <w:p w14:paraId="7FEC7C9E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A client's fee takes into consideration the aggregate assets under management with the Advisor.</w:t>
      </w:r>
    </w:p>
    <w:p w14:paraId="7FEC7C9F" w14:textId="77777777" w:rsidR="00FA3888" w:rsidRDefault="00714A13">
      <w:pPr>
        <w:spacing w:before="14" w:after="14"/>
        <w:ind w:left="200"/>
      </w:pPr>
      <w:r>
        <w:rPr>
          <w:b/>
          <w:bCs/>
          <w:color w:val="B8860B"/>
        </w:rPr>
        <w:t xml:space="preserve">·   </w:t>
      </w:r>
      <w:r>
        <w:rPr>
          <w:sz w:val="17"/>
          <w:szCs w:val="17"/>
        </w:rPr>
        <w:t>All securities held in accounts managed by Paradiem are independently valued by the Custodian. Paradiem conducts periodic reviews of the Custodian's valuations to ensure accurate billing.</w:t>
      </w:r>
    </w:p>
    <w:p w14:paraId="7FEC7CA0" w14:textId="77777777" w:rsidR="00FA3888" w:rsidRDefault="00714A13">
      <w:pPr>
        <w:pBdr>
          <w:top w:val="single" w:sz="8" w:space="6" w:color="1F3864"/>
        </w:pBdr>
        <w:spacing w:before="160" w:after="40"/>
      </w:pPr>
      <w:r>
        <w:rPr>
          <w:color w:val="5A5A5A"/>
          <w:sz w:val="16"/>
          <w:szCs w:val="16"/>
        </w:rPr>
        <w:t xml:space="preserve">This sheet summarizes the fee schedule disclosed in Paradiem's Form ADV Part 2A. </w:t>
      </w:r>
      <w:r>
        <w:rPr>
          <w:b/>
          <w:bCs/>
          <w:color w:val="5A5A5A"/>
          <w:sz w:val="16"/>
          <w:szCs w:val="16"/>
        </w:rPr>
        <w:t>It is a reference document, not a client agreement — the executed advisory agreement governs in all cases. Confirm current rates with Compliance before quoting.</w:t>
      </w:r>
    </w:p>
    <w:p w14:paraId="7FEC7CA1" w14:textId="77777777" w:rsidR="00FA3888" w:rsidRDefault="00714A13">
      <w:pPr>
        <w:spacing w:before="120"/>
        <w:jc w:val="center"/>
      </w:pPr>
      <w:r>
        <w:rPr>
          <w:b/>
          <w:bCs/>
          <w:color w:val="1F3864"/>
          <w:sz w:val="16"/>
          <w:szCs w:val="16"/>
        </w:rPr>
        <w:t>Paradiem, LLC</w:t>
      </w:r>
      <w:r>
        <w:rPr>
          <w:color w:val="5A5A5A"/>
          <w:sz w:val="16"/>
          <w:szCs w:val="16"/>
        </w:rPr>
        <w:t xml:space="preserve">   ·   510 N Jefferson, Covington, LA 70433   ·</w:t>
      </w:r>
      <w:proofErr w:type="gramStart"/>
      <w:r>
        <w:rPr>
          <w:color w:val="5A5A5A"/>
          <w:sz w:val="16"/>
          <w:szCs w:val="16"/>
        </w:rPr>
        <w:t xml:space="preserve">   (</w:t>
      </w:r>
      <w:proofErr w:type="gramEnd"/>
      <w:r>
        <w:rPr>
          <w:color w:val="5A5A5A"/>
          <w:sz w:val="16"/>
          <w:szCs w:val="16"/>
        </w:rPr>
        <w:t>985) 727-0770   ·   www.paradiem.org</w:t>
      </w:r>
    </w:p>
    <w:sectPr w:rsidR="00FA3888">
      <w:pgSz w:w="12240" w:h="15840"/>
      <w:pgMar w:top="62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D5AB2"/>
    <w:multiLevelType w:val="hybridMultilevel"/>
    <w:tmpl w:val="6C020AAE"/>
    <w:lvl w:ilvl="0" w:tplc="265E47F6">
      <w:start w:val="1"/>
      <w:numFmt w:val="bullet"/>
      <w:lvlText w:val="●"/>
      <w:lvlJc w:val="left"/>
      <w:pPr>
        <w:ind w:left="720" w:hanging="360"/>
      </w:pPr>
    </w:lvl>
    <w:lvl w:ilvl="1" w:tplc="FDFC70F8">
      <w:start w:val="1"/>
      <w:numFmt w:val="bullet"/>
      <w:lvlText w:val="○"/>
      <w:lvlJc w:val="left"/>
      <w:pPr>
        <w:ind w:left="1440" w:hanging="360"/>
      </w:pPr>
    </w:lvl>
    <w:lvl w:ilvl="2" w:tplc="6634465A">
      <w:start w:val="1"/>
      <w:numFmt w:val="bullet"/>
      <w:lvlText w:val="■"/>
      <w:lvlJc w:val="left"/>
      <w:pPr>
        <w:ind w:left="2160" w:hanging="360"/>
      </w:pPr>
    </w:lvl>
    <w:lvl w:ilvl="3" w:tplc="64B04E5C">
      <w:start w:val="1"/>
      <w:numFmt w:val="bullet"/>
      <w:lvlText w:val="●"/>
      <w:lvlJc w:val="left"/>
      <w:pPr>
        <w:ind w:left="2880" w:hanging="360"/>
      </w:pPr>
    </w:lvl>
    <w:lvl w:ilvl="4" w:tplc="B218E42E">
      <w:start w:val="1"/>
      <w:numFmt w:val="bullet"/>
      <w:lvlText w:val="○"/>
      <w:lvlJc w:val="left"/>
      <w:pPr>
        <w:ind w:left="3600" w:hanging="360"/>
      </w:pPr>
    </w:lvl>
    <w:lvl w:ilvl="5" w:tplc="589E1382">
      <w:start w:val="1"/>
      <w:numFmt w:val="bullet"/>
      <w:lvlText w:val="■"/>
      <w:lvlJc w:val="left"/>
      <w:pPr>
        <w:ind w:left="4320" w:hanging="360"/>
      </w:pPr>
    </w:lvl>
    <w:lvl w:ilvl="6" w:tplc="BABE8854">
      <w:start w:val="1"/>
      <w:numFmt w:val="bullet"/>
      <w:lvlText w:val="●"/>
      <w:lvlJc w:val="left"/>
      <w:pPr>
        <w:ind w:left="5040" w:hanging="360"/>
      </w:pPr>
    </w:lvl>
    <w:lvl w:ilvl="7" w:tplc="9E3A9B18">
      <w:start w:val="1"/>
      <w:numFmt w:val="bullet"/>
      <w:lvlText w:val="●"/>
      <w:lvlJc w:val="left"/>
      <w:pPr>
        <w:ind w:left="5760" w:hanging="360"/>
      </w:pPr>
    </w:lvl>
    <w:lvl w:ilvl="8" w:tplc="6904487A">
      <w:start w:val="1"/>
      <w:numFmt w:val="bullet"/>
      <w:lvlText w:val="●"/>
      <w:lvlJc w:val="left"/>
      <w:pPr>
        <w:ind w:left="6480" w:hanging="360"/>
      </w:pPr>
    </w:lvl>
  </w:abstractNum>
  <w:num w:numId="1" w16cid:durableId="2068455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88"/>
    <w:rsid w:val="002F05BD"/>
    <w:rsid w:val="00387495"/>
    <w:rsid w:val="00714A13"/>
    <w:rsid w:val="007B3007"/>
    <w:rsid w:val="00FA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7C6D"/>
  <w15:docId w15:val="{1F5A9135-074A-43ED-AE8F-2B439EAC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249B9FB51E244909FC47AFACC01D0" ma:contentTypeVersion="19" ma:contentTypeDescription="Create a new document." ma:contentTypeScope="" ma:versionID="8dab4875f99982f28de3e73be2f4990b">
  <xsd:schema xmlns:xsd="http://www.w3.org/2001/XMLSchema" xmlns:xs="http://www.w3.org/2001/XMLSchema" xmlns:p="http://schemas.microsoft.com/office/2006/metadata/properties" xmlns:ns2="84e0f139-a05e-4648-b2c4-85db3342f1de" xmlns:ns3="f81db414-e767-4efd-96da-519fb591062c" targetNamespace="http://schemas.microsoft.com/office/2006/metadata/properties" ma:root="true" ma:fieldsID="4255c6cba3b57ff61717c527bff205f4" ns2:_="" ns3:_="">
    <xsd:import namespace="84e0f139-a05e-4648-b2c4-85db3342f1de"/>
    <xsd:import namespace="f81db414-e767-4efd-96da-519fb591062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e0f139-a05e-4648-b2c4-85db3342f1d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fb8337-54ac-468b-868f-b7da74f9b45a}" ma:internalName="TaxCatchAll" ma:showField="CatchAllData" ma:web="84e0f139-a05e-4648-b2c4-85db3342f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1db414-e767-4efd-96da-519fb5910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5fcf94-0bd8-4f15-98ed-e43d1d4da6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e0f139-a05e-4648-b2c4-85db3342f1de" xsi:nil="true"/>
    <lcf76f155ced4ddcb4097134ff3c332f xmlns="f81db414-e767-4efd-96da-519fb59106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3D1C30-5AD5-4DEF-A68C-A245398CE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e0f139-a05e-4648-b2c4-85db3342f1de"/>
    <ds:schemaRef ds:uri="f81db414-e767-4efd-96da-519fb59106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3C96BE-F2B2-4C09-8692-9860AA04DD8E}">
  <ds:schemaRefs>
    <ds:schemaRef ds:uri="http://schemas.microsoft.com/office/2006/metadata/properties"/>
    <ds:schemaRef ds:uri="http://schemas.microsoft.com/office/infopath/2007/PartnerControls"/>
    <ds:schemaRef ds:uri="84e0f139-a05e-4648-b2c4-85db3342f1de"/>
    <ds:schemaRef ds:uri="f81db414-e767-4efd-96da-519fb591062c"/>
  </ds:schemaRefs>
</ds:datastoreItem>
</file>

<file path=customXml/itemProps3.xml><?xml version="1.0" encoding="utf-8"?>
<ds:datastoreItem xmlns:ds="http://schemas.openxmlformats.org/officeDocument/2006/customXml" ds:itemID="{BC49B8BC-8B55-4561-9B2F-F9B7BDC7B9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 Morel</cp:lastModifiedBy>
  <cp:revision>3</cp:revision>
  <dcterms:created xsi:type="dcterms:W3CDTF">2026-08-26T17:51:00Z</dcterms:created>
  <dcterms:modified xsi:type="dcterms:W3CDTF">2026-08-28T19:10:00Z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0x010100BE3249B9FB51E244909FC47AFACC01D0</vt:lpwstr>
  </property>
  <property fmtid="{D5CDD505-2E9C-101B-9397-08002B2CF9AE}" pid="3" name="MediaServiceImageTags">
    <vt:lpwstr/>
  </property>
</Properties>
</file>