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38A58" w14:textId="77777777" w:rsidR="00E6570E" w:rsidRPr="00E6570E" w:rsidRDefault="00E6570E" w:rsidP="00E6570E">
      <w:pPr>
        <w:shd w:val="clear" w:color="auto" w:fill="FFFFFF"/>
        <w:spacing w:before="100" w:beforeAutospacing="1" w:after="100" w:afterAutospacing="1"/>
        <w:outlineLvl w:val="0"/>
        <w:rPr>
          <w:rFonts w:ascii="Helvetica Neue" w:eastAsia="Times New Roman" w:hAnsi="Helvetica Neue" w:cs="Times New Roman"/>
          <w:color w:val="000000"/>
          <w:kern w:val="36"/>
          <w:sz w:val="48"/>
          <w:szCs w:val="48"/>
        </w:rPr>
      </w:pPr>
      <w:r w:rsidRPr="00E6570E">
        <w:rPr>
          <w:rFonts w:ascii="Helvetica Neue" w:eastAsia="Times New Roman" w:hAnsi="Helvetica Neue" w:cs="Times New Roman"/>
          <w:color w:val="000000"/>
          <w:kern w:val="36"/>
          <w:sz w:val="48"/>
          <w:szCs w:val="48"/>
        </w:rPr>
        <w:t>CCDS Exam</w:t>
      </w:r>
    </w:p>
    <w:p w14:paraId="737F3C70" w14:textId="77777777" w:rsidR="00E6570E" w:rsidRPr="00E6570E" w:rsidRDefault="00E6570E" w:rsidP="00E6570E">
      <w:pPr>
        <w:shd w:val="clear" w:color="auto" w:fill="FFFFFF"/>
        <w:spacing w:before="100" w:beforeAutospacing="1" w:after="100" w:afterAutospacing="1"/>
        <w:rPr>
          <w:rFonts w:ascii="Helvetica Neue" w:hAnsi="Helvetica Neue" w:cs="Times New Roman"/>
          <w:color w:val="000000"/>
          <w:sz w:val="23"/>
          <w:szCs w:val="23"/>
        </w:rPr>
      </w:pPr>
      <w:r w:rsidRPr="00E6570E">
        <w:rPr>
          <w:rFonts w:ascii="Helvetica Neue" w:hAnsi="Helvetica Neue" w:cs="Times New Roman"/>
          <w:color w:val="000000"/>
          <w:sz w:val="23"/>
          <w:szCs w:val="23"/>
        </w:rPr>
        <w:t>The </w:t>
      </w:r>
      <w:r>
        <w:rPr>
          <w:rFonts w:ascii="Helvetica Neue" w:hAnsi="Helvetica Neue" w:cs="Times New Roman"/>
          <w:color w:val="000000"/>
          <w:sz w:val="23"/>
          <w:szCs w:val="23"/>
        </w:rPr>
        <w:t xml:space="preserve">IBHRE Test Writing Committee </w:t>
      </w:r>
      <w:r w:rsidRPr="00E6570E">
        <w:rPr>
          <w:rFonts w:ascii="Helvetica Neue" w:hAnsi="Helvetica Neue" w:cs="Times New Roman"/>
          <w:color w:val="000000"/>
          <w:sz w:val="23"/>
          <w:szCs w:val="23"/>
        </w:rPr>
        <w:t>and the National Board of Medical Examiners designed the CCDS certification examination. To maintain certification, participants must complete</w:t>
      </w:r>
      <w:r>
        <w:rPr>
          <w:rFonts w:ascii="Helvetica Neue" w:hAnsi="Helvetica Neue" w:cs="Times New Roman"/>
          <w:color w:val="000000"/>
          <w:sz w:val="23"/>
          <w:szCs w:val="23"/>
        </w:rPr>
        <w:t xml:space="preserve"> Verification of the Continuing Education</w:t>
      </w:r>
      <w:r w:rsidRPr="00E6570E">
        <w:rPr>
          <w:rFonts w:ascii="Helvetica Neue" w:hAnsi="Helvetica Neue" w:cs="Times New Roman"/>
          <w:color w:val="000000"/>
          <w:sz w:val="23"/>
          <w:szCs w:val="23"/>
        </w:rPr>
        <w:t xml:space="preserve"> once every five years and</w:t>
      </w:r>
      <w:r>
        <w:rPr>
          <w:rFonts w:ascii="Helvetica Neue" w:hAnsi="Helvetica Neue" w:cs="Times New Roman"/>
          <w:color w:val="000000"/>
          <w:sz w:val="23"/>
          <w:szCs w:val="23"/>
        </w:rPr>
        <w:t xml:space="preserve"> recertify by re-examination</w:t>
      </w:r>
      <w:r w:rsidRPr="00E6570E">
        <w:rPr>
          <w:rFonts w:ascii="Helvetica Neue" w:hAnsi="Helvetica Neue" w:cs="Times New Roman"/>
          <w:color w:val="000000"/>
          <w:sz w:val="23"/>
          <w:szCs w:val="23"/>
        </w:rPr>
        <w:t xml:space="preserve"> once every ten years.</w:t>
      </w:r>
    </w:p>
    <w:p w14:paraId="733E9928" w14:textId="77777777" w:rsidR="00E6570E" w:rsidRPr="00E6570E" w:rsidRDefault="00E6570E" w:rsidP="00E6570E">
      <w:p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 </w:t>
      </w:r>
    </w:p>
    <w:p w14:paraId="43869921" w14:textId="77777777" w:rsidR="00E6570E" w:rsidRPr="00E6570E" w:rsidRDefault="00E6570E" w:rsidP="00E6570E">
      <w:pPr>
        <w:shd w:val="clear" w:color="auto" w:fill="FFFFFF"/>
        <w:spacing w:before="100" w:beforeAutospacing="1" w:after="100" w:afterAutospacing="1"/>
        <w:outlineLvl w:val="1"/>
        <w:rPr>
          <w:rFonts w:ascii="Helvetica Neue" w:eastAsia="Times New Roman" w:hAnsi="Helvetica Neue" w:cs="Times New Roman"/>
          <w:color w:val="000000"/>
          <w:sz w:val="36"/>
          <w:szCs w:val="36"/>
        </w:rPr>
      </w:pPr>
      <w:bookmarkStart w:id="0" w:name="eztoc599135_0_1"/>
      <w:bookmarkEnd w:id="0"/>
      <w:r w:rsidRPr="00E6570E">
        <w:rPr>
          <w:rFonts w:ascii="Helvetica Neue" w:eastAsia="Times New Roman" w:hAnsi="Helvetica Neue" w:cs="Times New Roman"/>
          <w:color w:val="000000"/>
          <w:sz w:val="36"/>
          <w:szCs w:val="36"/>
        </w:rPr>
        <w:t>About the Exam:</w:t>
      </w:r>
    </w:p>
    <w:p w14:paraId="1DAD5BBC" w14:textId="77777777" w:rsidR="00E6570E" w:rsidRPr="00E6570E" w:rsidRDefault="00E6570E" w:rsidP="00E6570E">
      <w:pPr>
        <w:shd w:val="clear" w:color="auto" w:fill="FFFFFF"/>
        <w:spacing w:before="100" w:beforeAutospacing="1" w:after="100" w:afterAutospacing="1"/>
        <w:rPr>
          <w:rFonts w:ascii="Helvetica Neue" w:hAnsi="Helvetica Neue" w:cs="Times New Roman"/>
          <w:color w:val="000000"/>
          <w:sz w:val="23"/>
          <w:szCs w:val="23"/>
        </w:rPr>
      </w:pPr>
      <w:r w:rsidRPr="00E6570E">
        <w:rPr>
          <w:rFonts w:ascii="Helvetica Neue" w:hAnsi="Helvetica Neue" w:cs="Times New Roman"/>
          <w:color w:val="000000"/>
          <w:sz w:val="23"/>
          <w:szCs w:val="23"/>
        </w:rPr>
        <w:t>This examination assesses essential clinical knowledge relevant to implanting pacemakers and ICDs and the diagnosis and treatment of patients who suffer from heart rhythm disorders. The exam consists of 200 multiple-choice questions and is administered within a five-hour time limit. Candidates should have broad knowledge in three general areas:</w:t>
      </w:r>
    </w:p>
    <w:p w14:paraId="1EA4FF7C" w14:textId="77777777" w:rsidR="00E6570E" w:rsidRPr="00E6570E" w:rsidRDefault="00E6570E" w:rsidP="00E6570E">
      <w:pPr>
        <w:numPr>
          <w:ilvl w:val="0"/>
          <w:numId w:val="1"/>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Basic science</w:t>
      </w:r>
    </w:p>
    <w:p w14:paraId="3AE9F6C3" w14:textId="77777777" w:rsidR="00E6570E" w:rsidRPr="00E6570E" w:rsidRDefault="00E6570E" w:rsidP="00E6570E">
      <w:pPr>
        <w:numPr>
          <w:ilvl w:val="0"/>
          <w:numId w:val="1"/>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Applied science and technology</w:t>
      </w:r>
    </w:p>
    <w:p w14:paraId="3CAC71F4" w14:textId="77777777" w:rsidR="00E6570E" w:rsidRPr="00E6570E" w:rsidRDefault="00E6570E" w:rsidP="00E6570E">
      <w:pPr>
        <w:numPr>
          <w:ilvl w:val="0"/>
          <w:numId w:val="1"/>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 xml:space="preserve">Clinical practice of cardiac pacing and management of tachy-arrhythmias by the implantable </w:t>
      </w:r>
      <w:proofErr w:type="spellStart"/>
      <w:r w:rsidRPr="00E6570E">
        <w:rPr>
          <w:rFonts w:ascii="Helvetica Neue" w:eastAsia="Times New Roman" w:hAnsi="Helvetica Neue" w:cs="Times New Roman"/>
          <w:color w:val="000000"/>
          <w:sz w:val="23"/>
          <w:szCs w:val="23"/>
        </w:rPr>
        <w:t>cardioverter</w:t>
      </w:r>
      <w:proofErr w:type="spellEnd"/>
      <w:r w:rsidRPr="00E6570E">
        <w:rPr>
          <w:rFonts w:ascii="Helvetica Neue" w:eastAsia="Times New Roman" w:hAnsi="Helvetica Neue" w:cs="Times New Roman"/>
          <w:color w:val="000000"/>
          <w:sz w:val="23"/>
          <w:szCs w:val="23"/>
        </w:rPr>
        <w:t>-defibrillator (ICD)</w:t>
      </w:r>
    </w:p>
    <w:p w14:paraId="3E9C72AF" w14:textId="77777777" w:rsidR="00E6570E" w:rsidRPr="00E6570E" w:rsidRDefault="00E6570E" w:rsidP="00E6570E">
      <w:p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 </w:t>
      </w:r>
    </w:p>
    <w:p w14:paraId="12E883A3" w14:textId="77777777" w:rsidR="00E6570E" w:rsidRPr="00E6570E" w:rsidRDefault="00E6570E" w:rsidP="00E6570E">
      <w:pPr>
        <w:shd w:val="clear" w:color="auto" w:fill="FFFFFF"/>
        <w:spacing w:before="100" w:beforeAutospacing="1" w:after="100" w:afterAutospacing="1"/>
        <w:outlineLvl w:val="1"/>
        <w:rPr>
          <w:rFonts w:ascii="Helvetica Neue" w:eastAsia="Times New Roman" w:hAnsi="Helvetica Neue" w:cs="Times New Roman"/>
          <w:color w:val="000000"/>
          <w:sz w:val="36"/>
          <w:szCs w:val="36"/>
        </w:rPr>
      </w:pPr>
      <w:bookmarkStart w:id="1" w:name="eztoc599135_0_2"/>
      <w:bookmarkEnd w:id="1"/>
      <w:r w:rsidRPr="00E6570E">
        <w:rPr>
          <w:rFonts w:ascii="Helvetica Neue" w:eastAsia="Times New Roman" w:hAnsi="Helvetica Neue" w:cs="Times New Roman"/>
          <w:color w:val="000000"/>
          <w:sz w:val="36"/>
          <w:szCs w:val="36"/>
        </w:rPr>
        <w:t>Target Audience:</w:t>
      </w:r>
    </w:p>
    <w:p w14:paraId="7D0EB271" w14:textId="77777777" w:rsidR="00E6570E" w:rsidRPr="00E6570E" w:rsidRDefault="00E6570E" w:rsidP="00E6570E">
      <w:pPr>
        <w:shd w:val="clear" w:color="auto" w:fill="FFFFFF"/>
        <w:spacing w:before="100" w:beforeAutospacing="1" w:after="100" w:afterAutospacing="1"/>
        <w:rPr>
          <w:rFonts w:ascii="Helvetica Neue" w:hAnsi="Helvetica Neue" w:cs="Times New Roman"/>
          <w:color w:val="000000"/>
          <w:sz w:val="23"/>
          <w:szCs w:val="23"/>
        </w:rPr>
      </w:pPr>
      <w:proofErr w:type="gramStart"/>
      <w:r w:rsidRPr="00E6570E">
        <w:rPr>
          <w:rFonts w:ascii="Helvetica Neue" w:hAnsi="Helvetica Neue" w:cs="Times New Roman"/>
          <w:color w:val="000000"/>
          <w:sz w:val="23"/>
          <w:szCs w:val="23"/>
        </w:rPr>
        <w:t xml:space="preserve">Physicians and physician fellows-in-training who implant pacemakers and implantable </w:t>
      </w:r>
      <w:proofErr w:type="spellStart"/>
      <w:r w:rsidRPr="00E6570E">
        <w:rPr>
          <w:rFonts w:ascii="Helvetica Neue" w:hAnsi="Helvetica Neue" w:cs="Times New Roman"/>
          <w:color w:val="000000"/>
          <w:sz w:val="23"/>
          <w:szCs w:val="23"/>
        </w:rPr>
        <w:t>cardioverter</w:t>
      </w:r>
      <w:proofErr w:type="spellEnd"/>
      <w:r w:rsidRPr="00E6570E">
        <w:rPr>
          <w:rFonts w:ascii="Helvetica Neue" w:hAnsi="Helvetica Neue" w:cs="Times New Roman"/>
          <w:color w:val="000000"/>
          <w:sz w:val="23"/>
          <w:szCs w:val="23"/>
        </w:rPr>
        <w:t xml:space="preserve"> defibrillators (ICDs) or perform electrophysiology studies.</w:t>
      </w:r>
      <w:proofErr w:type="gramEnd"/>
      <w:r w:rsidRPr="00E6570E">
        <w:rPr>
          <w:rFonts w:ascii="Helvetica Neue" w:hAnsi="Helvetica Neue" w:cs="Times New Roman"/>
          <w:color w:val="000000"/>
          <w:sz w:val="23"/>
          <w:szCs w:val="23"/>
        </w:rPr>
        <w:t> </w:t>
      </w:r>
    </w:p>
    <w:p w14:paraId="37E09C07" w14:textId="77777777" w:rsidR="00E6570E" w:rsidRPr="00E6570E" w:rsidRDefault="00E6570E" w:rsidP="00E6570E">
      <w:pPr>
        <w:numPr>
          <w:ilvl w:val="0"/>
          <w:numId w:val="2"/>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General Cardiologists</w:t>
      </w:r>
    </w:p>
    <w:p w14:paraId="3ECE7F80" w14:textId="77777777" w:rsidR="00E6570E" w:rsidRPr="00E6570E" w:rsidRDefault="00E6570E" w:rsidP="00E6570E">
      <w:pPr>
        <w:numPr>
          <w:ilvl w:val="0"/>
          <w:numId w:val="2"/>
        </w:numPr>
        <w:shd w:val="clear" w:color="auto" w:fill="FFFFFF"/>
        <w:rPr>
          <w:rFonts w:ascii="Helvetica Neue" w:eastAsia="Times New Roman" w:hAnsi="Helvetica Neue" w:cs="Times New Roman"/>
          <w:color w:val="000000"/>
          <w:sz w:val="23"/>
          <w:szCs w:val="23"/>
        </w:rPr>
      </w:pPr>
      <w:proofErr w:type="spellStart"/>
      <w:r w:rsidRPr="00E6570E">
        <w:rPr>
          <w:rFonts w:ascii="Helvetica Neue" w:eastAsia="Times New Roman" w:hAnsi="Helvetica Neue" w:cs="Times New Roman"/>
          <w:color w:val="000000"/>
          <w:sz w:val="23"/>
          <w:szCs w:val="23"/>
        </w:rPr>
        <w:t>Electrophysiologists</w:t>
      </w:r>
      <w:proofErr w:type="spellEnd"/>
    </w:p>
    <w:p w14:paraId="12FE2BDE" w14:textId="77777777" w:rsidR="00E6570E" w:rsidRPr="00E6570E" w:rsidRDefault="00E6570E" w:rsidP="00E6570E">
      <w:pPr>
        <w:numPr>
          <w:ilvl w:val="0"/>
          <w:numId w:val="2"/>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Pediatricians</w:t>
      </w:r>
    </w:p>
    <w:p w14:paraId="3BE5995F" w14:textId="77777777" w:rsidR="00E6570E" w:rsidRPr="00E6570E" w:rsidRDefault="00E6570E" w:rsidP="00E6570E">
      <w:pPr>
        <w:numPr>
          <w:ilvl w:val="0"/>
          <w:numId w:val="2"/>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Internists</w:t>
      </w:r>
    </w:p>
    <w:p w14:paraId="7239B46A" w14:textId="77777777" w:rsidR="00E6570E" w:rsidRPr="00E6570E" w:rsidRDefault="00E6570E" w:rsidP="00E6570E">
      <w:pPr>
        <w:numPr>
          <w:ilvl w:val="0"/>
          <w:numId w:val="2"/>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Surgeons</w:t>
      </w:r>
    </w:p>
    <w:p w14:paraId="2ACB3DB8" w14:textId="77777777" w:rsidR="00E6570E" w:rsidRPr="00E6570E" w:rsidRDefault="00E6570E" w:rsidP="00E6570E">
      <w:pPr>
        <w:numPr>
          <w:ilvl w:val="0"/>
          <w:numId w:val="2"/>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Cardiovascular specialists</w:t>
      </w:r>
    </w:p>
    <w:p w14:paraId="520B9562" w14:textId="77777777" w:rsidR="00E6570E" w:rsidRPr="00E6570E" w:rsidRDefault="00E6570E" w:rsidP="00E6570E">
      <w:pPr>
        <w:numPr>
          <w:ilvl w:val="0"/>
          <w:numId w:val="2"/>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Thoracic surgeons</w:t>
      </w:r>
    </w:p>
    <w:p w14:paraId="216EACC4" w14:textId="77777777" w:rsidR="00E6570E" w:rsidRPr="00E6570E" w:rsidRDefault="00E6570E" w:rsidP="00E6570E">
      <w:pPr>
        <w:numPr>
          <w:ilvl w:val="0"/>
          <w:numId w:val="2"/>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Emergency care physicians</w:t>
      </w:r>
    </w:p>
    <w:p w14:paraId="2DE69EB7" w14:textId="77777777" w:rsidR="00E6570E" w:rsidRPr="00E6570E" w:rsidRDefault="00E6570E" w:rsidP="00E6570E">
      <w:pPr>
        <w:numPr>
          <w:ilvl w:val="0"/>
          <w:numId w:val="2"/>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Anesthesiologists</w:t>
      </w:r>
    </w:p>
    <w:p w14:paraId="03639F36" w14:textId="77777777" w:rsidR="00E6570E" w:rsidRPr="00E6570E" w:rsidRDefault="00E6570E" w:rsidP="00E6570E">
      <w:pPr>
        <w:numPr>
          <w:ilvl w:val="0"/>
          <w:numId w:val="2"/>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Hospitalists</w:t>
      </w:r>
    </w:p>
    <w:p w14:paraId="1FDF8E18" w14:textId="77777777" w:rsidR="00E6570E" w:rsidRDefault="00E6570E" w:rsidP="00E6570E">
      <w:pPr>
        <w:numPr>
          <w:ilvl w:val="0"/>
          <w:numId w:val="2"/>
        </w:numPr>
        <w:shd w:val="clear" w:color="auto" w:fill="FFFFFF"/>
        <w:rPr>
          <w:rFonts w:ascii="Helvetica Neue" w:eastAsia="Times New Roman" w:hAnsi="Helvetica Neue" w:cs="Times New Roman"/>
          <w:color w:val="000000"/>
          <w:sz w:val="23"/>
          <w:szCs w:val="23"/>
        </w:rPr>
      </w:pPr>
      <w:r w:rsidRPr="00E6570E">
        <w:rPr>
          <w:rFonts w:ascii="Helvetica Neue" w:eastAsia="Times New Roman" w:hAnsi="Helvetica Neue" w:cs="Times New Roman"/>
          <w:color w:val="000000"/>
          <w:sz w:val="23"/>
          <w:szCs w:val="23"/>
        </w:rPr>
        <w:t>General practitioners</w:t>
      </w:r>
    </w:p>
    <w:p w14:paraId="5E5B0064" w14:textId="77777777" w:rsidR="00AE2B69" w:rsidRDefault="00AE2B69" w:rsidP="00AE2B69">
      <w:pPr>
        <w:shd w:val="clear" w:color="auto" w:fill="FFFFFF"/>
        <w:rPr>
          <w:rFonts w:ascii="Helvetica Neue" w:eastAsia="Times New Roman" w:hAnsi="Helvetica Neue" w:cs="Times New Roman"/>
          <w:color w:val="000000"/>
          <w:sz w:val="23"/>
          <w:szCs w:val="23"/>
        </w:rPr>
      </w:pPr>
    </w:p>
    <w:p w14:paraId="642AD5B7" w14:textId="77777777" w:rsidR="00AE2B69" w:rsidRDefault="00AE2B69" w:rsidP="00AE2B69">
      <w:pPr>
        <w:pStyle w:val="Heading1"/>
        <w:shd w:val="clear" w:color="auto" w:fill="FFFFFF"/>
        <w:rPr>
          <w:rFonts w:ascii="Helvetica Neue" w:eastAsia="Times New Roman" w:hAnsi="Helvetica Neue"/>
          <w:b w:val="0"/>
          <w:bCs w:val="0"/>
          <w:color w:val="000000"/>
        </w:rPr>
      </w:pPr>
    </w:p>
    <w:p w14:paraId="5A55C211" w14:textId="77777777" w:rsidR="00AE2B69" w:rsidRDefault="00AE2B69" w:rsidP="00AE2B69">
      <w:pPr>
        <w:pStyle w:val="Heading1"/>
        <w:shd w:val="clear" w:color="auto" w:fill="FFFFFF"/>
        <w:rPr>
          <w:rFonts w:ascii="Helvetica Neue" w:eastAsia="Times New Roman" w:hAnsi="Helvetica Neue"/>
          <w:b w:val="0"/>
          <w:bCs w:val="0"/>
          <w:color w:val="000000"/>
        </w:rPr>
      </w:pPr>
      <w:bookmarkStart w:id="2" w:name="_GoBack"/>
      <w:bookmarkEnd w:id="2"/>
      <w:r>
        <w:rPr>
          <w:rFonts w:ascii="Helvetica Neue" w:eastAsia="Times New Roman" w:hAnsi="Helvetica Neue"/>
          <w:b w:val="0"/>
          <w:bCs w:val="0"/>
          <w:color w:val="000000"/>
        </w:rPr>
        <w:lastRenderedPageBreak/>
        <w:t>CCDS Exam Eligibility Policy</w:t>
      </w:r>
    </w:p>
    <w:p w14:paraId="2702F84B" w14:textId="77777777" w:rsidR="00AE2B69" w:rsidRDefault="00AE2B69" w:rsidP="00AE2B69">
      <w:pPr>
        <w:shd w:val="clear" w:color="auto" w:fill="FFFFFF"/>
        <w:spacing w:before="100" w:beforeAutospacing="1" w:after="100" w:afterAutospacing="1"/>
        <w:rPr>
          <w:rFonts w:ascii="Helvetica Neue" w:hAnsi="Helvetica Neue"/>
          <w:color w:val="000000"/>
          <w:sz w:val="23"/>
          <w:szCs w:val="23"/>
        </w:rPr>
      </w:pPr>
      <w:r>
        <w:rPr>
          <w:rFonts w:ascii="Helvetica Neue" w:hAnsi="Helvetica Neue"/>
          <w:color w:val="000000"/>
          <w:sz w:val="23"/>
          <w:szCs w:val="23"/>
        </w:rPr>
        <w:t>The purpose of this policy is to articulate and define the standard eligibility requirement held by IBHRE to qualify for the above stated certification exam and the documentation required from candidates to prove eligibility.</w:t>
      </w:r>
    </w:p>
    <w:p w14:paraId="37FC2139" w14:textId="77777777" w:rsidR="00AE2B69" w:rsidRDefault="00AE2B69" w:rsidP="00AE2B69">
      <w:pPr>
        <w:shd w:val="clear" w:color="auto" w:fill="FFFFFF"/>
        <w:rPr>
          <w:rFonts w:ascii="Helvetica Neue" w:eastAsia="Times New Roman" w:hAnsi="Helvetica Neue"/>
          <w:color w:val="000000"/>
          <w:sz w:val="23"/>
          <w:szCs w:val="23"/>
        </w:rPr>
      </w:pPr>
      <w:r>
        <w:rPr>
          <w:rFonts w:ascii="Helvetica Neue" w:eastAsia="Times New Roman" w:hAnsi="Helvetica Neue"/>
          <w:color w:val="000000"/>
          <w:sz w:val="23"/>
          <w:szCs w:val="23"/>
        </w:rPr>
        <w:t> </w:t>
      </w:r>
    </w:p>
    <w:p w14:paraId="5E936896" w14:textId="77777777" w:rsidR="00AE2B69" w:rsidRDefault="00AE2B69" w:rsidP="00AE2B69">
      <w:pPr>
        <w:pStyle w:val="Heading2"/>
        <w:shd w:val="clear" w:color="auto" w:fill="FFFFFF"/>
        <w:rPr>
          <w:rFonts w:ascii="Helvetica Neue" w:eastAsia="Times New Roman" w:hAnsi="Helvetica Neue"/>
          <w:b w:val="0"/>
          <w:bCs w:val="0"/>
          <w:color w:val="000000"/>
        </w:rPr>
      </w:pPr>
      <w:bookmarkStart w:id="3" w:name="eztoc599154_0_1"/>
      <w:bookmarkEnd w:id="3"/>
      <w:r>
        <w:rPr>
          <w:rFonts w:ascii="Helvetica Neue" w:eastAsia="Times New Roman" w:hAnsi="Helvetica Neue"/>
          <w:b w:val="0"/>
          <w:bCs w:val="0"/>
          <w:color w:val="000000"/>
        </w:rPr>
        <w:t>Criteria:</w:t>
      </w:r>
    </w:p>
    <w:p w14:paraId="58203D60" w14:textId="77777777" w:rsidR="00AE2B69" w:rsidRDefault="00AE2B69" w:rsidP="00AE2B69">
      <w:pPr>
        <w:pStyle w:val="NormalWeb"/>
        <w:shd w:val="clear" w:color="auto" w:fill="FFFFFF"/>
        <w:rPr>
          <w:rFonts w:ascii="Helvetica Neue" w:hAnsi="Helvetica Neue"/>
          <w:color w:val="000000"/>
          <w:sz w:val="23"/>
          <w:szCs w:val="23"/>
        </w:rPr>
      </w:pPr>
      <w:r>
        <w:rPr>
          <w:rFonts w:ascii="Helvetica Neue" w:hAnsi="Helvetica Neue"/>
          <w:color w:val="000000"/>
          <w:sz w:val="23"/>
          <w:szCs w:val="23"/>
        </w:rPr>
        <w:t>Applicants for the </w:t>
      </w:r>
      <w:r>
        <w:rPr>
          <w:rFonts w:ascii="Helvetica Neue" w:hAnsi="Helvetica Neue"/>
          <w:b/>
          <w:bCs/>
          <w:color w:val="000000"/>
          <w:sz w:val="23"/>
          <w:szCs w:val="23"/>
        </w:rPr>
        <w:t>Cardiac Rhythm Device Therapy Examination for the Physician</w:t>
      </w:r>
      <w:r>
        <w:rPr>
          <w:rFonts w:ascii="Helvetica Neue" w:hAnsi="Helvetica Neue"/>
          <w:color w:val="000000"/>
          <w:sz w:val="23"/>
          <w:szCs w:val="23"/>
        </w:rPr>
        <w:t> must be a licensed physicians involved in the practice of heart rhythm management. Physicians applying for the certification must also:</w:t>
      </w:r>
    </w:p>
    <w:p w14:paraId="67DF6184" w14:textId="77777777" w:rsidR="00AE2B69" w:rsidRDefault="00AE2B69" w:rsidP="00AE2B69">
      <w:pPr>
        <w:numPr>
          <w:ilvl w:val="0"/>
          <w:numId w:val="3"/>
        </w:numPr>
        <w:shd w:val="clear" w:color="auto" w:fill="FFFFFF"/>
        <w:rPr>
          <w:rFonts w:ascii="Helvetica Neue" w:eastAsia="Times New Roman" w:hAnsi="Helvetica Neue"/>
          <w:color w:val="000000"/>
          <w:sz w:val="23"/>
          <w:szCs w:val="23"/>
        </w:rPr>
      </w:pPr>
      <w:r>
        <w:rPr>
          <w:rFonts w:ascii="Helvetica Neue" w:eastAsia="Times New Roman" w:hAnsi="Helvetica Neue"/>
          <w:color w:val="000000"/>
          <w:sz w:val="23"/>
          <w:szCs w:val="23"/>
        </w:rPr>
        <w:t>Have completed a fellowship in Cardiology (adult or pediatric) or Clinical Cardiac Electrophysiology</w:t>
      </w:r>
    </w:p>
    <w:p w14:paraId="7FACF664" w14:textId="77777777" w:rsidR="00AE2B69" w:rsidRDefault="00AE2B69" w:rsidP="00AE2B69">
      <w:pPr>
        <w:shd w:val="clear" w:color="auto" w:fill="FFFFFF"/>
        <w:spacing w:before="100" w:beforeAutospacing="1" w:after="100" w:afterAutospacing="1"/>
        <w:jc w:val="center"/>
        <w:rPr>
          <w:rFonts w:ascii="Helvetica Neue" w:hAnsi="Helvetica Neue"/>
          <w:color w:val="000000"/>
          <w:sz w:val="23"/>
          <w:szCs w:val="23"/>
        </w:rPr>
      </w:pPr>
      <w:r>
        <w:rPr>
          <w:rFonts w:ascii="Helvetica Neue" w:hAnsi="Helvetica Neue"/>
          <w:color w:val="000000"/>
          <w:sz w:val="23"/>
          <w:szCs w:val="23"/>
        </w:rPr>
        <w:t>OR</w:t>
      </w:r>
    </w:p>
    <w:p w14:paraId="29755AAF" w14:textId="77777777" w:rsidR="00AE2B69" w:rsidRDefault="00AE2B69" w:rsidP="00AE2B69">
      <w:pPr>
        <w:numPr>
          <w:ilvl w:val="0"/>
          <w:numId w:val="4"/>
        </w:numPr>
        <w:shd w:val="clear" w:color="auto" w:fill="FFFFFF"/>
        <w:rPr>
          <w:rFonts w:ascii="Helvetica Neue" w:eastAsia="Times New Roman" w:hAnsi="Helvetica Neue"/>
          <w:color w:val="000000"/>
          <w:sz w:val="23"/>
          <w:szCs w:val="23"/>
        </w:rPr>
      </w:pPr>
      <w:r>
        <w:rPr>
          <w:rFonts w:ascii="Helvetica Neue" w:eastAsia="Times New Roman" w:hAnsi="Helvetica Neue"/>
          <w:color w:val="000000"/>
          <w:sz w:val="23"/>
          <w:szCs w:val="23"/>
        </w:rPr>
        <w:t>Have documented a minimum of one year of direct, substantial involvement in the care of cardiac rhythm device therapy patients. Exposure includes a minimum of 100 device interrogations with reprogramming as needed. The devices should include pacemakers, implantable defibrillators, cardiac resynchronization devices and implantable loop recorders/cardiac monitors.</w:t>
      </w:r>
    </w:p>
    <w:p w14:paraId="1624A4E6" w14:textId="77777777" w:rsidR="00AE2B69" w:rsidRDefault="00AE2B69" w:rsidP="00AE2B69">
      <w:pPr>
        <w:shd w:val="clear" w:color="auto" w:fill="FFFFFF"/>
        <w:rPr>
          <w:rFonts w:ascii="Helvetica Neue" w:eastAsia="Times New Roman" w:hAnsi="Helvetica Neue"/>
          <w:color w:val="000000"/>
          <w:sz w:val="23"/>
          <w:szCs w:val="23"/>
        </w:rPr>
      </w:pPr>
      <w:r>
        <w:rPr>
          <w:rFonts w:ascii="Helvetica Neue" w:eastAsia="Times New Roman" w:hAnsi="Helvetica Neue"/>
          <w:color w:val="000000"/>
          <w:sz w:val="23"/>
          <w:szCs w:val="23"/>
        </w:rPr>
        <w:t> </w:t>
      </w:r>
    </w:p>
    <w:p w14:paraId="16D6BD4F" w14:textId="77777777" w:rsidR="00AE2B69" w:rsidRDefault="00AE2B69" w:rsidP="00AE2B69">
      <w:pPr>
        <w:pStyle w:val="Heading2"/>
        <w:shd w:val="clear" w:color="auto" w:fill="FFFFFF"/>
        <w:rPr>
          <w:rFonts w:ascii="Helvetica Neue" w:eastAsia="Times New Roman" w:hAnsi="Helvetica Neue"/>
          <w:b w:val="0"/>
          <w:bCs w:val="0"/>
          <w:color w:val="000000"/>
        </w:rPr>
      </w:pPr>
      <w:bookmarkStart w:id="4" w:name="eztoc599154_0_2"/>
      <w:bookmarkEnd w:id="4"/>
      <w:r>
        <w:rPr>
          <w:rFonts w:ascii="Helvetica Neue" w:eastAsia="Times New Roman" w:hAnsi="Helvetica Neue"/>
          <w:b w:val="0"/>
          <w:bCs w:val="0"/>
          <w:color w:val="000000"/>
        </w:rPr>
        <w:t>Required Documentation:</w:t>
      </w:r>
    </w:p>
    <w:p w14:paraId="47294A8D" w14:textId="77777777" w:rsidR="00AE2B69" w:rsidRDefault="00AE2B69" w:rsidP="00AE2B69">
      <w:pPr>
        <w:pStyle w:val="NormalWeb"/>
        <w:shd w:val="clear" w:color="auto" w:fill="FFFFFF"/>
        <w:rPr>
          <w:rFonts w:ascii="Helvetica Neue" w:hAnsi="Helvetica Neue"/>
          <w:color w:val="000000"/>
          <w:sz w:val="23"/>
          <w:szCs w:val="23"/>
        </w:rPr>
      </w:pPr>
      <w:r>
        <w:rPr>
          <w:rFonts w:ascii="Helvetica Neue" w:hAnsi="Helvetica Neue"/>
          <w:color w:val="000000"/>
          <w:sz w:val="23"/>
          <w:szCs w:val="23"/>
        </w:rPr>
        <w:t>Upon submitting an application for the exam, all candidates must provide appropriate documentation as evidence of the candidate’s eligibility:</w:t>
      </w:r>
    </w:p>
    <w:p w14:paraId="161DEEAC" w14:textId="77777777" w:rsidR="00AE2B69" w:rsidRDefault="00AE2B69" w:rsidP="00AE2B69">
      <w:pPr>
        <w:numPr>
          <w:ilvl w:val="0"/>
          <w:numId w:val="5"/>
        </w:numPr>
        <w:shd w:val="clear" w:color="auto" w:fill="FFFFFF"/>
        <w:rPr>
          <w:rFonts w:ascii="Helvetica Neue" w:eastAsia="Times New Roman" w:hAnsi="Helvetica Neue"/>
          <w:color w:val="000000"/>
          <w:sz w:val="23"/>
          <w:szCs w:val="23"/>
        </w:rPr>
      </w:pPr>
      <w:r>
        <w:rPr>
          <w:rFonts w:ascii="Helvetica Neue" w:eastAsia="Times New Roman" w:hAnsi="Helvetica Neue"/>
          <w:color w:val="000000"/>
          <w:sz w:val="23"/>
          <w:szCs w:val="23"/>
        </w:rPr>
        <w:t>Physicians must include a copy of their current medical license from the state, province or country where they currently practice with their application.</w:t>
      </w:r>
    </w:p>
    <w:p w14:paraId="155A0218" w14:textId="77777777" w:rsidR="00AE2B69" w:rsidRDefault="00AE2B69" w:rsidP="00AE2B69">
      <w:pPr>
        <w:numPr>
          <w:ilvl w:val="0"/>
          <w:numId w:val="5"/>
        </w:numPr>
        <w:shd w:val="clear" w:color="auto" w:fill="FFFFFF"/>
        <w:rPr>
          <w:rFonts w:ascii="Helvetica Neue" w:eastAsia="Times New Roman" w:hAnsi="Helvetica Neue"/>
          <w:color w:val="000000"/>
          <w:sz w:val="23"/>
          <w:szCs w:val="23"/>
        </w:rPr>
      </w:pPr>
      <w:r>
        <w:rPr>
          <w:rFonts w:ascii="Helvetica Neue" w:eastAsia="Times New Roman" w:hAnsi="Helvetica Neue"/>
          <w:color w:val="000000"/>
          <w:sz w:val="23"/>
          <w:szCs w:val="23"/>
        </w:rPr>
        <w:t>Physicians must include a copy of their certificate/diploma of completion of medical school </w:t>
      </w:r>
      <w:r>
        <w:rPr>
          <w:rFonts w:ascii="Helvetica Neue" w:eastAsia="Times New Roman" w:hAnsi="Helvetica Neue"/>
          <w:b/>
          <w:bCs/>
          <w:color w:val="000000"/>
          <w:sz w:val="23"/>
          <w:szCs w:val="23"/>
        </w:rPr>
        <w:t>and</w:t>
      </w:r>
      <w:r>
        <w:rPr>
          <w:rFonts w:ascii="Helvetica Neue" w:eastAsia="Times New Roman" w:hAnsi="Helvetica Neue"/>
          <w:color w:val="000000"/>
          <w:sz w:val="23"/>
          <w:szCs w:val="23"/>
        </w:rPr>
        <w:t> residency programs specifying dates of completion.</w:t>
      </w:r>
    </w:p>
    <w:p w14:paraId="390F22BE" w14:textId="77777777" w:rsidR="00AE2B69" w:rsidRDefault="00AE2B69" w:rsidP="00AE2B69">
      <w:pPr>
        <w:numPr>
          <w:ilvl w:val="0"/>
          <w:numId w:val="5"/>
        </w:numPr>
        <w:shd w:val="clear" w:color="auto" w:fill="FFFFFF"/>
        <w:rPr>
          <w:rFonts w:ascii="Helvetica Neue" w:eastAsia="Times New Roman" w:hAnsi="Helvetica Neue"/>
          <w:color w:val="000000"/>
          <w:sz w:val="23"/>
          <w:szCs w:val="23"/>
        </w:rPr>
      </w:pPr>
      <w:r>
        <w:rPr>
          <w:rFonts w:ascii="Helvetica Neue" w:eastAsia="Times New Roman" w:hAnsi="Helvetica Neue"/>
          <w:color w:val="000000"/>
          <w:sz w:val="23"/>
          <w:szCs w:val="23"/>
        </w:rPr>
        <w:t>Physicians must include a certificate of completion of the necessary fellowship training program or attestation form a supervisor or colleague verifying direct involvement in managing device therapy for patients for a minimum of one year (refer to IBHRE's eligibility requirements). </w:t>
      </w:r>
    </w:p>
    <w:p w14:paraId="14B4AC91" w14:textId="77777777" w:rsidR="00AE2B69" w:rsidRDefault="00AE2B69" w:rsidP="00AE2B69">
      <w:pPr>
        <w:pStyle w:val="NormalWeb"/>
        <w:shd w:val="clear" w:color="auto" w:fill="FFFFFF"/>
        <w:rPr>
          <w:rFonts w:ascii="Helvetica Neue" w:hAnsi="Helvetica Neue"/>
          <w:color w:val="000000"/>
          <w:sz w:val="23"/>
          <w:szCs w:val="23"/>
        </w:rPr>
      </w:pPr>
      <w:r>
        <w:rPr>
          <w:rFonts w:ascii="Helvetica Neue" w:hAnsi="Helvetica Neue"/>
          <w:color w:val="000000"/>
          <w:sz w:val="23"/>
          <w:szCs w:val="23"/>
        </w:rPr>
        <w:t>IBHRE reserves the right to independently verify the licenses, credentials and employment status of all examination candidates. The candidate’s signature on his or her examination application duly authorizes IBHRE to conduct such independent verification</w:t>
      </w:r>
    </w:p>
    <w:p w14:paraId="724CEC79" w14:textId="77777777" w:rsidR="00AE2B69" w:rsidRPr="00E6570E" w:rsidRDefault="00AE2B69" w:rsidP="00AE2B69">
      <w:pPr>
        <w:shd w:val="clear" w:color="auto" w:fill="FFFFFF"/>
        <w:rPr>
          <w:rFonts w:ascii="Helvetica Neue" w:eastAsia="Times New Roman" w:hAnsi="Helvetica Neue" w:cs="Times New Roman"/>
          <w:color w:val="000000"/>
          <w:sz w:val="23"/>
          <w:szCs w:val="23"/>
        </w:rPr>
      </w:pPr>
    </w:p>
    <w:p w14:paraId="0C18C7D6" w14:textId="77777777" w:rsidR="00175541" w:rsidRDefault="00175541"/>
    <w:sectPr w:rsidR="00175541" w:rsidSect="001755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4CB9"/>
    <w:multiLevelType w:val="multilevel"/>
    <w:tmpl w:val="338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524FD7"/>
    <w:multiLevelType w:val="multilevel"/>
    <w:tmpl w:val="3F18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7E14E9"/>
    <w:multiLevelType w:val="multilevel"/>
    <w:tmpl w:val="BCF0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BF6F80"/>
    <w:multiLevelType w:val="multilevel"/>
    <w:tmpl w:val="9CE4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4D421F"/>
    <w:multiLevelType w:val="multilevel"/>
    <w:tmpl w:val="CA68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70E"/>
    <w:rsid w:val="00175541"/>
    <w:rsid w:val="00AE2B69"/>
    <w:rsid w:val="00E65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1DC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70E"/>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E6570E"/>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0E"/>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E6570E"/>
    <w:rPr>
      <w:rFonts w:ascii="Times New Roman" w:hAnsi="Times New Roman"/>
      <w:b/>
      <w:bCs/>
      <w:sz w:val="36"/>
      <w:szCs w:val="36"/>
    </w:rPr>
  </w:style>
  <w:style w:type="paragraph" w:styleId="NormalWeb">
    <w:name w:val="Normal (Web)"/>
    <w:basedOn w:val="Normal"/>
    <w:uiPriority w:val="99"/>
    <w:semiHidden/>
    <w:unhideWhenUsed/>
    <w:rsid w:val="00E657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E6570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70E"/>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E6570E"/>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0E"/>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E6570E"/>
    <w:rPr>
      <w:rFonts w:ascii="Times New Roman" w:hAnsi="Times New Roman"/>
      <w:b/>
      <w:bCs/>
      <w:sz w:val="36"/>
      <w:szCs w:val="36"/>
    </w:rPr>
  </w:style>
  <w:style w:type="paragraph" w:styleId="NormalWeb">
    <w:name w:val="Normal (Web)"/>
    <w:basedOn w:val="Normal"/>
    <w:uiPriority w:val="99"/>
    <w:semiHidden/>
    <w:unhideWhenUsed/>
    <w:rsid w:val="00E657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E65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4273">
      <w:bodyDiv w:val="1"/>
      <w:marLeft w:val="0"/>
      <w:marRight w:val="0"/>
      <w:marTop w:val="0"/>
      <w:marBottom w:val="0"/>
      <w:divBdr>
        <w:top w:val="none" w:sz="0" w:space="0" w:color="auto"/>
        <w:left w:val="none" w:sz="0" w:space="0" w:color="auto"/>
        <w:bottom w:val="none" w:sz="0" w:space="0" w:color="auto"/>
        <w:right w:val="none" w:sz="0" w:space="0" w:color="auto"/>
      </w:divBdr>
      <w:divsChild>
        <w:div w:id="1984655413">
          <w:marLeft w:val="0"/>
          <w:marRight w:val="0"/>
          <w:marTop w:val="0"/>
          <w:marBottom w:val="0"/>
          <w:divBdr>
            <w:top w:val="none" w:sz="0" w:space="0" w:color="auto"/>
            <w:left w:val="none" w:sz="0" w:space="0" w:color="auto"/>
            <w:bottom w:val="none" w:sz="0" w:space="0" w:color="auto"/>
            <w:right w:val="none" w:sz="0" w:space="0" w:color="auto"/>
          </w:divBdr>
        </w:div>
        <w:div w:id="1595019962">
          <w:marLeft w:val="0"/>
          <w:marRight w:val="0"/>
          <w:marTop w:val="0"/>
          <w:marBottom w:val="0"/>
          <w:divBdr>
            <w:top w:val="none" w:sz="0" w:space="0" w:color="auto"/>
            <w:left w:val="none" w:sz="0" w:space="0" w:color="auto"/>
            <w:bottom w:val="none" w:sz="0" w:space="0" w:color="auto"/>
            <w:right w:val="none" w:sz="0" w:space="0" w:color="auto"/>
          </w:divBdr>
        </w:div>
      </w:divsChild>
    </w:div>
    <w:div w:id="203923369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88">
          <w:marLeft w:val="0"/>
          <w:marRight w:val="0"/>
          <w:marTop w:val="0"/>
          <w:marBottom w:val="0"/>
          <w:divBdr>
            <w:top w:val="none" w:sz="0" w:space="0" w:color="auto"/>
            <w:left w:val="none" w:sz="0" w:space="0" w:color="auto"/>
            <w:bottom w:val="none" w:sz="0" w:space="0" w:color="auto"/>
            <w:right w:val="none" w:sz="0" w:space="0" w:color="auto"/>
          </w:divBdr>
        </w:div>
        <w:div w:id="12707738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474</Words>
  <Characters>2705</Characters>
  <Application>Microsoft Macintosh Word</Application>
  <DocSecurity>0</DocSecurity>
  <Lines>22</Lines>
  <Paragraphs>6</Paragraphs>
  <ScaleCrop>false</ScaleCrop>
  <Company>MGH</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Streckenbach</dc:creator>
  <cp:keywords/>
  <dc:description/>
  <cp:lastModifiedBy>Scott Streckenbach</cp:lastModifiedBy>
  <cp:revision>2</cp:revision>
  <dcterms:created xsi:type="dcterms:W3CDTF">2019-11-05T15:20:00Z</dcterms:created>
  <dcterms:modified xsi:type="dcterms:W3CDTF">2019-11-05T15:24:00Z</dcterms:modified>
</cp:coreProperties>
</file>