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40"/>
      </w:pPr>
      <w:r>
        <w:t>Session report — 4 June 2026: project inception to first published results</w:t>
      </w:r>
    </w:p>
    <w:p>
      <w:pPr>
        <w:pStyle w:val="Heading2"/>
        <w:spacing w:before="120" w:after="40"/>
      </w:pPr>
      <w:r>
        <w:t>What I built</w:t>
      </w:r>
    </w:p>
    <w:p>
      <w:r>
        <w:t>In one session I took the CEFR Spoken Response Scoring Lab from an idea to a public repository with real evaluation results: a scoped design document, a verified dataset, a working ASR→features→model→evaluation pipeline, and a first weighted-kappa score against human ratings.</w:t>
      </w:r>
    </w:p>
    <w:p>
      <w:pPr>
        <w:pStyle w:val="Heading2"/>
        <w:spacing w:before="120" w:after="40"/>
      </w:pPr>
      <w:r>
        <w:t>Design before code</w:t>
      </w:r>
    </w:p>
    <w:p>
      <w:r>
        <w:t>I ran the idea through a structured design review rather than starting with code. The session forced three decisions I consider the most consequential of the project:</w:t>
      </w:r>
    </w:p>
    <w:p>
      <w:pPr>
        <w:pStyle w:val="ListBullet"/>
      </w:pPr>
      <w:r>
        <w:rPr>
          <w:b/>
        </w:rPr>
        <w:t>Real data over self-recorded audio.</w:t>
      </w:r>
      <w:r>
        <w:t xml:space="preserve"> I replaced my original plan to record 30–100 responses myself with the Speak &amp; Improve Corpus 2025 (Cambridge/SANDI challenge) — real L2 learner speech scored by trained annotators. This upgraded every downstream deliverable from pseudo-labels to genuine measurement.</w:t>
      </w:r>
    </w:p>
    <w:p>
      <w:pPr>
        <w:pStyle w:val="ListBullet"/>
      </w:pPr>
      <w:r>
        <w:rPr>
          <w:b/>
        </w:rPr>
        <w:t>Licence governance from commit zero.</w:t>
      </w:r>
      <w:r>
        <w:t xml:space="preserve"> The corpus is research-licensed, so </w:t>
      </w:r>
      <w:r>
        <w:rPr>
          <w:rFonts w:ascii="Courier New" w:hAnsi="Courier New"/>
          <w:sz w:val="18"/>
        </w:rPr>
        <w:t>data/</w:t>
      </w:r>
      <w:r>
        <w:t xml:space="preserve"> is gitignored from the first commit, notebooks display aggregates only, and I verified zero data paths in git history before publishing. I treated this as a responsible-AI requirement, not housekeeping.</w:t>
      </w:r>
    </w:p>
    <w:p>
      <w:pPr>
        <w:pStyle w:val="ListBullet"/>
      </w:pPr>
      <w:r>
        <w:rPr>
          <w:b/>
        </w:rPr>
        <w:t>Verification gates before headline metrics.</w:t>
      </w:r>
      <w:r>
        <w:t xml:space="preserve"> I refused to commit to kappa or fairness deliverables until I had confirmed the score scale, the label structure, and gold-transcript availability from the corpus metadata itself.</w:t>
      </w:r>
    </w:p>
    <w:p>
      <w:pPr>
        <w:pStyle w:val="Heading2"/>
        <w:spacing w:before="120" w:after="40"/>
      </w:pPr>
      <w:r>
        <w:t>Data verification findings</w:t>
      </w:r>
    </w:p>
    <w:p>
      <w:r>
        <w:t xml:space="preserve">The gates paid for themselves immediately (full detail in </w:t>
      </w:r>
      <w:r>
        <w:rPr>
          <w:rFonts w:ascii="Courier New" w:hAnsi="Courier New"/>
          <w:sz w:val="18"/>
        </w:rPr>
        <w:t>reports/data_gates.md</w:t>
      </w:r>
      <w:r>
        <w:t>):</w:t>
      </w:r>
    </w:p>
    <w:p>
      <w:pPr>
        <w:pStyle w:val="ListBullet"/>
      </w:pPr>
      <w:r>
        <w:t>Scores are 0–6 (≈CEFR) at 0.5 intervals, per part, from Linguaskill criteria — finer than I had assumed.</w:t>
      </w:r>
    </w:p>
    <w:p>
      <w:pPr>
        <w:pStyle w:val="ListBullet"/>
      </w:pPr>
      <w:r>
        <w:t>Single consensus labels only — so I renamed the "inter-rater reliability" deliverable to model–human agreement plus intra-scorer consistency, rather than claiming an analysis the data cannot support.</w:t>
      </w:r>
    </w:p>
    <w:p>
      <w:pPr>
        <w:pStyle w:val="ListBullet"/>
      </w:pPr>
      <w:r>
        <w:t>Gold transcripts ship in three forms (disfluent, fluent, grammar-corrected) plus word-level disfluency marks — richer than hoped.</w:t>
      </w:r>
    </w:p>
    <w:p>
      <w:pPr>
        <w:pStyle w:val="ListBullet"/>
      </w:pPr>
      <w:r>
        <w:rPr>
          <w:b/>
        </w:rPr>
        <w:t>No L1 metadata exists</w:t>
      </w:r>
      <w:r>
        <w:t>, so I pivoted the fairness analysis from L1 slices to audio-quality and proficiency-band slices, which the corpus does support.</w:t>
      </w:r>
    </w:p>
    <w:p>
      <w:pPr>
        <w:pStyle w:val="Heading2"/>
        <w:spacing w:before="120" w:after="40"/>
      </w:pPr>
      <w:r>
        <w:t>The vertical slice and first results</w:t>
      </w:r>
    </w:p>
    <w:p>
      <w:r>
        <w:t xml:space="preserve">I built the entire pipeline end-to-end on 100 Part-3 responses before building any of it properly: faster-whisper transcription with word timestamps, eleven hand-built fluency features (speech rate, articulation rate, pause statistics, length of run, lexical diversity), and Ridge regression evaluated with 5-fold </w:t>
      </w:r>
      <w:r>
        <w:rPr>
          <w:rFonts w:ascii="Courier New" w:hAnsi="Courier New"/>
          <w:sz w:val="18"/>
        </w:rPr>
        <w:t>cross_val_predict</w:t>
      </w:r>
      <w:r>
        <w:t xml:space="preserve"> to avoid wasting scarce labels on a noisy test split.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550"/>
          </w:tcPr>
          <w:p>
            <w:r>
              <w:rPr>
                <w:b/>
                <w:sz w:val="18"/>
              </w:rPr>
              <w:t>Pearson r</w:t>
            </w:r>
          </w:p>
        </w:tc>
        <w:tc>
          <w:tcPr>
            <w:tcW w:type="dxa" w:w="2550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2550"/>
          </w:tcPr>
          <w:p>
            <w:r>
              <w:rPr>
                <w:b/>
                <w:sz w:val="18"/>
              </w:rPr>
              <w:t>QWK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Mean predictor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0.558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Word-count Ridge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0.648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0.418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0.580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Full Ridge (11 features)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0.671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0.433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0.621</w:t>
            </w:r>
          </w:p>
        </w:tc>
      </w:tr>
    </w:tbl>
    <w:p>
      <w:r>
        <w:t>Three findings I consider portfolio-grade:</w:t>
      </w:r>
    </w:p>
    <w:p>
      <w:pPr>
        <w:pStyle w:val="ListNumber"/>
      </w:pPr>
      <w:r>
        <w:rPr>
          <w:b/>
        </w:rPr>
        <w:t>Word count alone achieves QWK 0.58</w:t>
      </w:r>
      <w:r>
        <w:t xml:space="preserve"> — ten further features buy only +0.04. Quantity of speech carries most of the proficiency signal, a known result in fluency research that I have now reproduced rather than read about.</w:t>
      </w:r>
    </w:p>
    <w:p>
      <w:pPr>
        <w:pStyle w:val="ListNumber"/>
      </w:pPr>
      <w:r>
        <w:rPr>
          <w:b/>
        </w:rPr>
        <w:t>Whisper erased 100% of filled pauses</w:t>
      </w:r>
      <w:r>
        <w:t xml:space="preserve"> — the feature died at exactly zero across all 100 responses. A clean, quantified demonstration of ASR errors propagating into feature space, and exhibit A for the error-analysis report.</w:t>
      </w:r>
    </w:p>
    <w:p>
      <w:pPr>
        <w:pStyle w:val="ListNumber"/>
      </w:pPr>
      <w:r>
        <w:rPr>
          <w:b/>
        </w:rPr>
        <w:t>Type-token ratio correlated negatively with proficiency</w:t>
      </w:r>
      <w:r>
        <w:t xml:space="preserve"> — the textbook length-sensitivity artefact, which justifies replacing it with MTLD in the next notebook.</w:t>
      </w:r>
    </w:p>
    <w:p>
      <w:pPr>
        <w:pStyle w:val="Heading2"/>
        <w:spacing w:before="120" w:after="40"/>
      </w:pPr>
      <w:r>
        <w:t>Tools and decisions</w:t>
      </w:r>
    </w:p>
    <w:p>
      <w:r>
        <w:t>uv-managed Python 3.12 environment; faster-whisper (CTranslate2) chosen over openai-whisper for ~8–10× CPU speed without needing PyTorch yet; scikit-learn pipelines with the scaler inside the fold to avoid leakage; quadratic weighted kappa on the 0.5-step ordinal grid. Published to GitHub under my personal account with project-local git identity, history rewritten pre-push to fix attribution.</w:t>
      </w:r>
    </w:p>
    <w:p>
      <w:pPr>
        <w:pStyle w:val="Heading2"/>
        <w:spacing w:before="120" w:after="40"/>
      </w:pPr>
      <w:r>
        <w:t>Next</w:t>
      </w:r>
    </w:p>
    <w:p>
      <w:r>
        <w:t>Notebook 02: WER against gold transcripts and acoustic/prosody features from raw audio; then text features and model comparison; then the fairness and error-analysis reports.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