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journal — CEFR Spoken Response Scoring Lab</w:t>
      </w:r>
    </w:p>
    <w:p>
      <w:pPr>
        <w:spacing w:after="80"/>
      </w:pPr>
      <w:r>
        <w:t xml:space="preserve">A Python evaluation lab that scores L2 English spoken responses from the Speak &amp; Improve Corpus 2025 against human ratings, and evaluates the scorers themselves: correlation, weighted kappa, consistency, fairness slices, and ASR-error impact. The evaluation report is the product; scorer accuracy is a means. Built to close the speech-ML evaluation gap in my portfolio for language-assessment AI roles.</w:t>
      </w:r>
    </w:p>
    <w:p>
      <w:pPr>
        <w:pStyle w:val="Heading2"/>
      </w:pPr>
      <w:r>
        <w:t xml:space="preserve">2026-06-05 — ASR error analysis and prosody (notebook 02)</w:t>
      </w:r>
    </w:p>
    <w:p>
      <w:pPr>
        <w:spacing w:after="80"/>
      </w:pPr>
      <w:r>
        <w:t xml:space="preserve">Measured what notebook 01 could only infer: whisper-small scores </w:t>
      </w:r>
      <w:r>
        <w:rPr>
          <w:b/>
          <w:bCs/>
          <w:i w:val="false"/>
          <w:iCs w:val="false"/>
        </w:rPr>
        <w:t xml:space="preserve">16.8% WER</w:t>
      </w:r>
      <w:r>
        <w:t xml:space="preserve"> against gold transcripts (65/100 sample responses are gold-covered), rising as proficiency falls (r = −0.28) — ASR noise concentrates on the weakest speakers, now a core fairness-analysis thread. Gold annotations confirm </w:t>
      </w:r>
      <w:r>
        <w:rPr>
          <w:b/>
          <w:bCs/>
          <w:i w:val="false"/>
          <w:iCs w:val="false"/>
        </w:rPr>
        <w:t xml:space="preserve">100% filled-pause erasure</w:t>
      </w:r>
      <w:r>
        <w:t xml:space="preserve"> (333 spoken → 0 transcribed) and show the erased signal is predictive (r = −0.25). Swapping TTR for MTLD lifted QWK to </w:t>
      </w:r>
      <w:r>
        <w:rPr>
          <w:b/>
          <w:bCs/>
          <w:i w:val="false"/>
          <w:iCs w:val="false"/>
        </w:rPr>
        <w:t xml:space="preserve">0.647</w:t>
      </w:r>
      <w:r>
        <w:t xml:space="preserve"> (best so far); five Praat prosody features added nothing at n = 100 — a reported null result, with intensity_sd_db flagged as a likely recording-gain confound. Also caught a CV reproducibility trap: row order silently changes fold assignment (±0.04 QWK at this n). Afternoon: extracted the notebook helpers into a src-layout speechlab package with a 23-test pytest suite on synthetic fixtures only (licence rule) and an equivalence check reproducing notebook 02’s QWK to the third decimal; the tests caught a real MTLD boundary bug. Full-dev transcription (5,616 responses) started via a resumable script. Evening: notebooks 03–04 at full scale (876 P3+P4 responses, speaker-grouped CV). Headline corrected: </w:t>
      </w:r>
      <w:r>
        <w:rPr>
          <w:b/>
          <w:bCs/>
          <w:i w:val="false"/>
          <w:iCs w:val="false"/>
        </w:rPr>
        <w:t xml:space="preserve">RF QWK 0.558</w:t>
      </w:r>
      <w:r>
        <w:t xml:space="preserve"> pooled — the n=100 figure (0.647) was small-sample optimism, and the public README now carries the honest number. Speaker leakage measured ≈0; PyTorch MLP an honest null. Error analysis: band 2 over-scored +0.96 / band 5 under-scored −0.70 (scale compression), 81.5% agreement within half a band, and the nb02 ASR-propagation alarm resolved as proficiency mediation (partial r = −0.01). Audio-quality fairness slice flat but thin; per-speaker error tail documented. Full detail: docs/session-2026-06-05.md.</w:t>
      </w:r>
    </w:p>
    <w:p>
      <w:pPr>
        <w:pStyle w:val="Heading2"/>
      </w:pPr>
      <w:r>
        <w:t xml:space="preserve">2026-06-04 — Inception to first results</w:t>
      </w:r>
    </w:p>
    <w:p>
      <w:pPr>
        <w:spacing w:after="80"/>
      </w:pPr>
      <w:r>
        <w:t xml:space="preserve">Designed, scoped and shipped the vertical slice in one session: approved design doc with five premises and three data-verification gates; corpus metadata inspected and all gates answered (0–6 score scale, single consensus labels, gold transcripts available, no L1 metadata → fairness pivoted to audio-quality and band slices); dev audio downloaded and verified (5,616 files, 438 speakers); end-to-end pipeline on 100 Part-3 responses producing </w:t>
      </w:r>
      <w:r>
        <w:rPr>
          <w:b/>
          <w:bCs/>
          <w:i w:val="false"/>
          <w:iCs w:val="false"/>
        </w:rPr>
        <w:t xml:space="preserve">QWK 0.62 / r 0.67</w:t>
      </w:r>
      <w:r>
        <w:t xml:space="preserve"> (full Ridge) vs </w:t>
      </w:r>
      <w:r>
        <w:rPr>
          <w:b/>
          <w:bCs/>
          <w:i w:val="false"/>
          <w:iCs w:val="false"/>
        </w:rPr>
        <w:t xml:space="preserve">QWK 0.58</w:t>
      </w:r>
      <w:r>
        <w:t xml:space="preserve"> for a word-count-only baseline; repo published at github.com/GavinReid82/cefr-speech-scoring-lab with licence-clean history verified. Full detail: docs/session-2026-06-04.md.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/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/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2026-06-05T09:25:58.488Z</dcterms:created>
  <dcterms:modified xsi:type="dcterms:W3CDTF">2026-06-05T09:25:58.488Z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