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day-9-xdc-as-a-second-supplier"/>
    <w:p>
      <w:pPr>
        <w:pStyle w:val="Heading1"/>
      </w:pPr>
      <w:r>
        <w:t xml:space="preserve">Day 9 — XDC as a Second Supplier</w:t>
      </w:r>
    </w:p>
    <w:bookmarkStart w:id="9" w:name="what-i-did"/>
    <w:p>
      <w:pPr>
        <w:pStyle w:val="Heading2"/>
      </w:pPr>
      <w:r>
        <w:t xml:space="preserve">What I Did</w:t>
      </w:r>
    </w:p>
    <w:p>
      <w:pPr>
        <w:pStyle w:val="FirstParagraph"/>
      </w:pPr>
      <w:r>
        <w:t xml:space="preserve">I added Xindao (XDC) as the second supplier, validating the multi-supplier architecture</w:t>
      </w:r>
      <w:r>
        <w:t xml:space="preserve"> </w:t>
      </w:r>
      <w:r>
        <w:t xml:space="preserve">built on Day 5. The goal was to prove that the</w:t>
      </w:r>
      <w:r>
        <w:t xml:space="preserve"> </w:t>
      </w:r>
      <w:r>
        <w:rPr>
          <w:rStyle w:val="VerbatimChar"/>
        </w:rPr>
        <w:t xml:space="preserve">SupplierExtractor</w:t>
      </w:r>
      <w:r>
        <w:t xml:space="preserve"> </w:t>
      </w:r>
      <w:r>
        <w:t xml:space="preserve">pattern, dbt</w:t>
      </w:r>
      <w:r>
        <w:t xml:space="preserve"> </w:t>
      </w:r>
      <w:r>
        <w:t xml:space="preserve">intermediate layer, and canonical mart structure could absorb a supplier with a</w:t>
      </w:r>
      <w:r>
        <w:t xml:space="preserve"> </w:t>
      </w:r>
      <w:r>
        <w:t xml:space="preserve">fundamentally different data format — XLSX instead of XML, variant-first instead of</w:t>
      </w:r>
      <w:r>
        <w:t xml:space="preserve"> </w:t>
      </w:r>
      <w:r>
        <w:t xml:space="preserve">product-first — without changing the pipeline orchestrator, the UI, or the canonical</w:t>
      </w:r>
      <w:r>
        <w:t xml:space="preserve"> </w:t>
      </w:r>
      <w:r>
        <w:t xml:space="preserve">mart schemas.</w:t>
      </w:r>
    </w:p>
    <w:p>
      <w:r>
        <w:pict>
          <v:rect style="width:0;height:1.5pt" o:hralign="center" o:hrstd="t" o:hr="t"/>
        </w:pict>
      </w:r>
    </w:p>
    <w:bookmarkEnd w:id="9"/>
    <w:bookmarkStart w:id="16" w:name="core-concepts"/>
    <w:p>
      <w:pPr>
        <w:pStyle w:val="Heading2"/>
      </w:pPr>
      <w:r>
        <w:t xml:space="preserve">Core Concepts</w:t>
      </w:r>
    </w:p>
    <w:bookmarkStart w:id="10" w:name="xlsx-extraction-vs-xml-parsing"/>
    <w:p>
      <w:pPr>
        <w:pStyle w:val="Heading3"/>
      </w:pPr>
      <w:r>
        <w:t xml:space="preserve">XLSX extraction vs XML parsing</w:t>
      </w:r>
    </w:p>
    <w:p>
      <w:pPr>
        <w:pStyle w:val="FirstParagraph"/>
      </w:pPr>
      <w:r>
        <w:t xml:space="preserve">MKO returns XML responses that I parse with</w:t>
      </w:r>
      <w:r>
        <w:t xml:space="preserve"> </w:t>
      </w:r>
      <w:r>
        <w:rPr>
          <w:rStyle w:val="VerbatimChar"/>
        </w:rPr>
        <w:t xml:space="preserve">ElementTree</w:t>
      </w:r>
      <w:r>
        <w:t xml:space="preserve">. XDC provides XLSX files</w:t>
      </w:r>
      <w:r>
        <w:t xml:space="preserve"> </w:t>
      </w:r>
      <w:r>
        <w:t xml:space="preserve">at authenticated full URLs. The key difference is how I read the raw bytes:</w:t>
      </w:r>
    </w:p>
    <w:p>
      <w:pPr>
        <w:pStyle w:val="SourceCode"/>
      </w:pPr>
      <w:r>
        <w:rPr>
          <w:rStyle w:val="CommentTok"/>
        </w:rPr>
        <w:t xml:space="preserve"># MKO — XML bytes → ElementTree</w:t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ET.fromstring(raw)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product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root.findall(</w:t>
      </w:r>
      <w:r>
        <w:rPr>
          <w:rStyle w:val="StringTok"/>
        </w:rPr>
        <w:t xml:space="preserve">".//product"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XDC — XLSX bytes → pandas DataFrame via openpyxl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pd.read_excel(io.BytesIO(raw))</w:t>
      </w:r>
      <w:r>
        <w:br/>
      </w:r>
      <w:r>
        <w:rPr>
          <w:rStyle w:val="NormalTok"/>
        </w:rPr>
        <w:t xml:space="preserve">df.columns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[c.strip().lower().replace(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df.columns]</w:t>
      </w:r>
    </w:p>
    <w:p>
      <w:pPr>
        <w:pStyle w:val="FirstParagraph"/>
      </w:pPr>
      <w:r>
        <w:rPr>
          <w:rStyle w:val="VerbatimChar"/>
        </w:rPr>
        <w:t xml:space="preserve">pd.read_excel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internally to parse the XLSX. The column normalisation</w:t>
      </w:r>
      <w:r>
        <w:t xml:space="preserve"> </w:t>
      </w:r>
      <w:r>
        <w:t xml:space="preserve">step (</w:t>
      </w:r>
      <w:r>
        <w:rPr>
          <w:rStyle w:val="VerbatimChar"/>
        </w:rPr>
        <w:t xml:space="preserve">strip().lower().replace(" ", "_")</w:t>
      </w:r>
      <w:r>
        <w:t xml:space="preserve">) handles the inconsistent header casing in</w:t>
      </w:r>
      <w:r>
        <w:t xml:space="preserve"> </w:t>
      </w:r>
      <w:r>
        <w:t xml:space="preserve">XDC’s spreadsheets. After normalisation, the DataFrame is uploaded to S3 as Parquet —</w:t>
      </w:r>
      <w:r>
        <w:t xml:space="preserve"> </w:t>
      </w:r>
      <w:r>
        <w:t xml:space="preserve">the same as every MKO feed.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SupplierExtractor</w:t>
      </w:r>
      <w:r>
        <w:t xml:space="preserve"> </w:t>
      </w:r>
      <w:r>
        <w:t xml:space="preserve">contract means</w:t>
      </w:r>
      <w:r>
        <w:t xml:space="preserve"> </w:t>
      </w:r>
      <w:r>
        <w:rPr>
          <w:rStyle w:val="VerbatimChar"/>
        </w:rPr>
        <w:t xml:space="preserve">XdcExtractor.run(date)</w:t>
      </w:r>
      <w:r>
        <w:t xml:space="preserve"> </w:t>
      </w:r>
      <w:r>
        <w:t xml:space="preserve">only needs to produce</w:t>
      </w:r>
      <w:r>
        <w:t xml:space="preserve"> </w:t>
      </w:r>
      <w:r>
        <w:t xml:space="preserve">Parquet files in the right S3 locations. What happens inside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is private to</w:t>
      </w:r>
      <w:r>
        <w:t xml:space="preserve"> </w:t>
      </w:r>
      <w:r>
        <w:t xml:space="preserve">the adapter.</w:t>
      </w:r>
    </w:p>
    <w:p>
      <w:r>
        <w:pict>
          <v:rect style="width:0;height:1.5pt" o:hralign="center" o:hrstd="t" o:hr="t"/>
        </w:pict>
      </w:r>
    </w:p>
    <w:bookmarkEnd w:id="10"/>
    <w:bookmarkStart w:id="11" w:name="deriving-a-product-table-from-variants"/>
    <w:p>
      <w:pPr>
        <w:pStyle w:val="Heading3"/>
      </w:pPr>
      <w:r>
        <w:t xml:space="preserve">Deriving a product table from variants</w:t>
      </w:r>
    </w:p>
    <w:p>
      <w:pPr>
        <w:pStyle w:val="FirstParagraph"/>
      </w:pPr>
      <w:r>
        <w:t xml:space="preserve">XDC has no separate product table. The product XLSX is structured around</w:t>
      </w:r>
      <w:r>
        <w:t xml:space="preserve"> </w:t>
      </w:r>
      <w:r>
        <w:t xml:space="preserve">colour/size variants: one row per variant, with product-level fields (</w:t>
      </w:r>
      <w:r>
        <w:rPr>
          <w:rStyle w:val="VerbatimChar"/>
        </w:rPr>
        <w:t xml:space="preserve">modelcode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maincategory</w:t>
      </w:r>
      <w:r>
        <w:t xml:space="preserve">) repeated on every row.</w:t>
      </w:r>
    </w:p>
    <w:p>
      <w:pPr>
        <w:pStyle w:val="BodyText"/>
      </w:pPr>
      <w:r>
        <w:t xml:space="preserve">The canonical mart expects one row per product in the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table. The intermediate</w:t>
      </w:r>
      <w:r>
        <w:t xml:space="preserve"> </w:t>
      </w:r>
      <w:r>
        <w:t xml:space="preserve">model</w:t>
      </w:r>
      <w:r>
        <w:t xml:space="preserve"> </w:t>
      </w:r>
      <w:r>
        <w:rPr>
          <w:rStyle w:val="VerbatimChar"/>
        </w:rPr>
        <w:t xml:space="preserve">int_xdc_products.sql</w:t>
      </w:r>
      <w:r>
        <w:t xml:space="preserve"> </w:t>
      </w:r>
      <w:r>
        <w:t xml:space="preserve">derives this by taking the lexically-first variant as the</w:t>
      </w:r>
      <w:r>
        <w:t xml:space="preserve"> </w:t>
      </w:r>
      <w:r>
        <w:t xml:space="preserve">product representative: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'stg_xdc_variants'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ranked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variant_id)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'xdc'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supplier, product_id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product_ref, product_name,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ranked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The variant fields (colour, size, image) are not in this model — they live in</w:t>
      </w:r>
      <w:r>
        <w:t xml:space="preserve"> </w:t>
      </w:r>
      <w:r>
        <w:rPr>
          <w:rStyle w:val="VerbatimChar"/>
        </w:rPr>
        <w:t xml:space="preserve">int_xdc_variants</w:t>
      </w:r>
      <w:r>
        <w:t xml:space="preserve">. Only the product-level fields (name, category, dimensions,</w:t>
      </w:r>
      <w:r>
        <w:t xml:space="preserve"> </w:t>
      </w:r>
      <w:r>
        <w:t xml:space="preserve">composition) are promoted. This is a deliberate normalisation: the mart’s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table is about products, not variants.</w:t>
      </w:r>
    </w:p>
    <w:p>
      <w:pPr>
        <w:pStyle w:val="BodyText"/>
      </w:pPr>
      <w:r>
        <w:rPr>
          <w:b/>
          <w:bCs/>
        </w:rPr>
        <w:t xml:space="preserve">Why rank 1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variant_id</w:t>
      </w:r>
      <w:r>
        <w:rPr>
          <w:b/>
          <w:bCs/>
        </w:rPr>
        <w:t xml:space="preserve">?</w:t>
      </w:r>
      <w:r>
        <w:t xml:space="preserve"> </w:t>
      </w:r>
      <w:r>
        <w:t xml:space="preserve">It gives a deterministic, reproducible result. Any</w:t>
      </w:r>
      <w:r>
        <w:t xml:space="preserve"> </w:t>
      </w:r>
      <w:r>
        <w:t xml:space="preserve">other choice (e.g. </w:t>
      </w:r>
      <w:r>
        <w:t xml:space="preserve">“first by colour name”</w:t>
      </w:r>
      <w:r>
        <w:t xml:space="preserve">) would produce different rows on different</w:t>
      </w:r>
      <w:r>
        <w:t xml:space="preserve"> </w:t>
      </w:r>
      <w:r>
        <w:t xml:space="preserve">runs if data changes. Lexical ordering of</w:t>
      </w:r>
      <w:r>
        <w:t xml:space="preserve"> </w:t>
      </w:r>
      <w:r>
        <w:rPr>
          <w:rStyle w:val="VerbatimChar"/>
        </w:rPr>
        <w:t xml:space="preserve">variant_id</w:t>
      </w:r>
      <w:r>
        <w:t xml:space="preserve"> </w:t>
      </w:r>
      <w:r>
        <w:t xml:space="preserve">is stable.</w:t>
      </w:r>
    </w:p>
    <w:p>
      <w:r>
        <w:pict>
          <v:rect style="width:0;height:1.5pt" o:hralign="center" o:hrstd="t" o:hr="t"/>
        </w:pict>
      </w:r>
    </w:p>
    <w:bookmarkEnd w:id="11"/>
    <w:bookmarkStart w:id="12" w:name="X5883f4f81b3e1ada1202802c8dde1e98f6937a7"/>
    <w:p>
      <w:pPr>
        <w:pStyle w:val="Heading3"/>
      </w:pPr>
      <w:r>
        <w:t xml:space="preserve">Conditional Jinja unions in canonical marts</w:t>
      </w:r>
    </w:p>
    <w:p>
      <w:pPr>
        <w:pStyle w:val="FirstParagraph"/>
      </w:pPr>
      <w:r>
        <w:t xml:space="preserve">The Day 5 plan described canonical marts as static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tables. In practice, a</w:t>
      </w:r>
      <w:r>
        <w:t xml:space="preserve"> </w:t>
      </w:r>
      <w:r>
        <w:t xml:space="preserve">static UNION requires XDC credentials to be present for every</w:t>
      </w:r>
      <w:r>
        <w:t xml:space="preserve"> </w:t>
      </w:r>
      <w:r>
        <w:rPr>
          <w:rStyle w:val="VerbatimChar"/>
        </w:rPr>
        <w:t xml:space="preserve">dbt run</w:t>
      </w:r>
      <w:r>
        <w:t xml:space="preserve">, even during</w:t>
      </w:r>
      <w:r>
        <w:t xml:space="preserve"> </w:t>
      </w:r>
      <w:r>
        <w:t xml:space="preserve">MKO-only development. The solution is conditional compilation:</w:t>
      </w:r>
    </w:p>
    <w:p>
      <w:pPr>
        <w:pStyle w:val="SourceCode"/>
      </w:pPr>
      <w:r>
        <w:rPr>
          <w:rStyle w:val="CommentTok"/>
        </w:rPr>
        <w:t xml:space="preserve">-- catalog.sql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'int_mko_products'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    {%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env_var(</w:t>
      </w:r>
      <w:r>
        <w:rPr>
          <w:rStyle w:val="StringTok"/>
        </w:rPr>
        <w:t xml:space="preserve">'XDC_BASE_URL'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%}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'int_xdc_products'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    {% endif %}</w:t>
      </w:r>
      <w:r>
        <w:br/>
      </w:r>
      <w:r>
        <w:rPr>
          <w:rStyle w:val="NormalTok"/>
        </w:rPr>
        <w:t xml:space="preserve">),</w:t>
      </w:r>
    </w:p>
    <w:p>
      <w:pPr>
        <w:pStyle w:val="FirstParagraph"/>
      </w:pPr>
      <w:r>
        <w:rPr>
          <w:rStyle w:val="VerbatimChar"/>
        </w:rPr>
        <w:t xml:space="preserve">env_var('XDC_BASE_URL', '')</w:t>
      </w:r>
      <w:r>
        <w:t xml:space="preserve"> </w:t>
      </w:r>
      <w:r>
        <w:t xml:space="preserve">is the dbt function for reading an environment variable</w:t>
      </w:r>
      <w:r>
        <w:t xml:space="preserve"> </w:t>
      </w:r>
      <w:r>
        <w:t xml:space="preserve">with a default. The</w:t>
      </w:r>
      <w:r>
        <w:t xml:space="preserve"> </w:t>
      </w:r>
      <w:r>
        <w:rPr>
          <w:rStyle w:val="VerbatimChar"/>
        </w:rPr>
        <w:t xml:space="preserve">{% if %}</w:t>
      </w:r>
      <w:r>
        <w:t xml:space="preserve"> </w:t>
      </w:r>
      <w:r>
        <w:t xml:space="preserve">block is Jinja — resolved at compile time, before any</w:t>
      </w:r>
      <w:r>
        <w:t xml:space="preserve"> </w:t>
      </w:r>
      <w:r>
        <w:t xml:space="preserve">SQL runs. If</w:t>
      </w:r>
      <w:r>
        <w:t xml:space="preserve"> </w:t>
      </w:r>
      <w:r>
        <w:rPr>
          <w:rStyle w:val="VerbatimChar"/>
        </w:rPr>
        <w:t xml:space="preserve">XDC_BASE_URL</w:t>
      </w:r>
      <w:r>
        <w:t xml:space="preserve"> </w:t>
      </w:r>
      <w:r>
        <w:t xml:space="preserve">is empty, the compiled SQL has no XDC branch at all.</w:t>
      </w:r>
    </w:p>
    <w:p>
      <w:pPr>
        <w:pStyle w:val="BodyText"/>
      </w:pPr>
      <w:r>
        <w:t xml:space="preserve">This means: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dbt run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XDC_BASE_URL</w:t>
      </w:r>
      <w:r>
        <w:t xml:space="preserve"> </w:t>
      </w:r>
      <w:r>
        <w:t xml:space="preserve">set → full multi-supplier build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dbt run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XDC_BASE_URL</w:t>
      </w:r>
      <w:r>
        <w:t xml:space="preserve"> </w:t>
      </w:r>
      <w:r>
        <w:t xml:space="preserve">→ MKO-only, no XDC models compiled or referenced</w:t>
      </w:r>
    </w:p>
    <w:p>
      <w:pPr>
        <w:pStyle w:val="BodyText"/>
      </w:pPr>
      <w:r>
        <w:rPr>
          <w:b/>
          <w:bCs/>
        </w:rPr>
        <w:t xml:space="preserve">The compile-time vs runtime distinction matters.</w:t>
      </w:r>
      <w:r>
        <w:t xml:space="preserve"> </w:t>
      </w:r>
      <w:r>
        <w:t xml:space="preserve">A Python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is runtime — the</w:t>
      </w:r>
      <w:r>
        <w:t xml:space="preserve"> </w:t>
      </w:r>
      <w:r>
        <w:t xml:space="preserve">SQL still has to be valid for both branches. A Jinja</w:t>
      </w:r>
      <w:r>
        <w:t xml:space="preserve"> </w:t>
      </w:r>
      <w:r>
        <w:rPr>
          <w:rStyle w:val="VerbatimChar"/>
        </w:rPr>
        <w:t xml:space="preserve">{% if %}</w:t>
      </w:r>
      <w:r>
        <w:t xml:space="preserve"> </w:t>
      </w:r>
      <w:r>
        <w:t xml:space="preserve">removes the branch</w:t>
      </w:r>
      <w:r>
        <w:t xml:space="preserve"> </w:t>
      </w:r>
      <w:r>
        <w:t xml:space="preserve">entirely from the compiled SQL, which also means dbt does not try to resolve the</w:t>
      </w:r>
      <w:r>
        <w:t xml:space="preserve"> </w:t>
      </w:r>
      <w:r>
        <w:rPr>
          <w:rStyle w:val="VerbatimChar"/>
        </w:rPr>
        <w:t xml:space="preserve">ref('int_xdc_products')</w:t>
      </w:r>
      <w:r>
        <w:t xml:space="preserve"> </w:t>
      </w:r>
      <w:r>
        <w:t xml:space="preserve">call when XDC is inactive. This is what allows</w:t>
      </w:r>
      <w:r>
        <w:t xml:space="preserve"> </w:t>
      </w:r>
      <w:r>
        <w:rPr>
          <w:rStyle w:val="VerbatimChar"/>
        </w:rPr>
        <w:t xml:space="preserve">dbt run --exclude tag:xdc</w:t>
      </w:r>
      <w:r>
        <w:t xml:space="preserve"> </w:t>
      </w:r>
      <w:r>
        <w:t xml:space="preserve">to work cleanly.</w:t>
      </w:r>
    </w:p>
    <w:p>
      <w:r>
        <w:pict>
          <v:rect style="width:0;height:1.5pt" o:hralign="center" o:hrstd="t" o:hr="t"/>
        </w:pict>
      </w:r>
    </w:p>
    <w:bookmarkEnd w:id="12"/>
    <w:bookmarkStart w:id="13" w:name="dbt-tags"/>
    <w:p>
      <w:pPr>
        <w:pStyle w:val="Heading3"/>
      </w:pPr>
      <w:r>
        <w:t xml:space="preserve">dbt tags</w:t>
      </w:r>
    </w:p>
    <w:p>
      <w:pPr>
        <w:pStyle w:val="FirstParagraph"/>
      </w:pPr>
      <w:r>
        <w:t xml:space="preserve">Adding</w:t>
      </w:r>
      <w:r>
        <w:t xml:space="preserve"> </w:t>
      </w:r>
      <w:r>
        <w:rPr>
          <w:rStyle w:val="VerbatimChar"/>
        </w:rPr>
        <w:t xml:space="preserve">{{ config(tags=["xdc"]) }}</w:t>
      </w:r>
      <w:r>
        <w:t xml:space="preserve"> </w:t>
      </w:r>
      <w:r>
        <w:t xml:space="preserve">to every XDC model enables targeted selection:</w:t>
      </w:r>
    </w:p>
    <w:p>
      <w:pPr>
        <w:pStyle w:val="SourceCode"/>
      </w:pPr>
      <w:r>
        <w:rPr>
          <w:rStyle w:val="ExtensionTok"/>
        </w:rPr>
        <w:t xml:space="preserve">dbt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tag:xdc     </w:t>
      </w:r>
      <w:r>
        <w:rPr>
          <w:rStyle w:val="CommentTok"/>
        </w:rPr>
        <w:t xml:space="preserve"># MKO-only, no XDC models built</w:t>
      </w:r>
      <w:r>
        <w:br/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--select</w:t>
      </w:r>
      <w:r>
        <w:rPr>
          <w:rStyle w:val="NormalTok"/>
        </w:rPr>
        <w:t xml:space="preserve"> tag:xdc     </w:t>
      </w:r>
      <w:r>
        <w:rPr>
          <w:rStyle w:val="CommentTok"/>
        </w:rPr>
        <w:t xml:space="preserve"># run only XDC model tests</w:t>
      </w:r>
      <w:r>
        <w:br/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--select</w:t>
      </w:r>
      <w:r>
        <w:rPr>
          <w:rStyle w:val="NormalTok"/>
        </w:rPr>
        <w:t xml:space="preserve"> tag:xdc      </w:t>
      </w:r>
      <w:r>
        <w:rPr>
          <w:rStyle w:val="CommentTok"/>
        </w:rPr>
        <w:t xml:space="preserve"># build only XDC models (for debugging)</w:t>
      </w:r>
    </w:p>
    <w:p>
      <w:pPr>
        <w:pStyle w:val="FirstParagraph"/>
      </w:pPr>
      <w:r>
        <w:t xml:space="preserve">Tags are the right mechanism for grouping models by supplier. The alternative —</w:t>
      </w:r>
      <w:r>
        <w:t xml:space="preserve"> </w:t>
      </w:r>
      <w:r>
        <w:t xml:space="preserve">checking model name prefixes — works but is fragile if naming conventions change.</w:t>
      </w:r>
    </w:p>
    <w:p>
      <w:r>
        <w:pict>
          <v:rect style="width:0;height:1.5pt" o:hralign="center" o:hrstd="t" o:hr="t"/>
        </w:pict>
      </w:r>
    </w:p>
    <w:bookmarkEnd w:id="13"/>
    <w:bookmarkStart w:id="14" w:name="xdc-availability-logic"/>
    <w:p>
      <w:pPr>
        <w:pStyle w:val="Heading3"/>
      </w:pPr>
      <w:r>
        <w:t xml:space="preserve">XDC availability logic</w:t>
      </w:r>
    </w:p>
    <w:p>
      <w:pPr>
        <w:pStyle w:val="FirstParagraph"/>
      </w:pPr>
      <w:r>
        <w:t xml:space="preserve">MKO uses</w:t>
      </w:r>
      <w:r>
        <w:t xml:space="preserve"> </w:t>
      </w:r>
      <w:r>
        <w:rPr>
          <w:rStyle w:val="VerbatimChar"/>
        </w:rPr>
        <w:t xml:space="preserve">available_date</w:t>
      </w:r>
      <w:r>
        <w:t xml:space="preserve"> </w:t>
      </w:r>
      <w:r>
        <w:t xml:space="preserve">from the stock feed to determine in-stock status:</w:t>
      </w:r>
      <w:r>
        <w:t xml:space="preserve"> </w:t>
      </w:r>
      <w:r>
        <w:rPr>
          <w:rStyle w:val="VerbatimChar"/>
        </w:rPr>
        <w:t xml:space="preserve">available = 'immediately'</w:t>
      </w:r>
      <w:r>
        <w:t xml:space="preserve"> </w:t>
      </w:r>
      <w:r>
        <w:t xml:space="preserve">maps to today’s date.</w:t>
      </w:r>
    </w:p>
    <w:p>
      <w:pPr>
        <w:pStyle w:val="BodyText"/>
      </w:pPr>
      <w:r>
        <w:t xml:space="preserve">XDC uses a different model: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Lifecycle flag: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productlifecycle = 'Outlet'</w:t>
      </w:r>
      <w:r>
        <w:t xml:space="preserve">, the variant is being</w:t>
      </w:r>
      <w:r>
        <w:t xml:space="preserve"> </w:t>
      </w:r>
      <w:r>
        <w:t xml:space="preserve">discontinued and should not be shown as available by default.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threshold by subcategory:</w:t>
      </w:r>
      <w:r>
        <w:t xml:space="preserve"> </w:t>
      </w:r>
      <w:r>
        <w:t xml:space="preserve">even an Outlet variant counts as available if</w:t>
      </w:r>
      <w:r>
        <w:t xml:space="preserve"> </w:t>
      </w:r>
      <w:r>
        <w:t xml:space="preserve">stock exceeds a per-subcategory minimum (e.g. 250 for water bottles, 30 for</w:t>
      </w:r>
      <w:r>
        <w:t xml:space="preserve"> </w:t>
      </w:r>
      <w:r>
        <w:t xml:space="preserve">headphones).</w:t>
      </w:r>
    </w:p>
    <w:p>
      <w:pPr>
        <w:pStyle w:val="FirstParagraph"/>
      </w:pPr>
      <w:r>
        <w:t xml:space="preserve">The thresholds are stored in</w:t>
      </w:r>
      <w:r>
        <w:t xml:space="preserve"> </w:t>
      </w:r>
      <w:r>
        <w:rPr>
          <w:rStyle w:val="VerbatimChar"/>
        </w:rPr>
        <w:t xml:space="preserve">dbt_project/seeds/xdc_availability_thresholds.csv</w:t>
      </w:r>
      <w:r>
        <w:t xml:space="preserve"> </w:t>
      </w:r>
      <w:r>
        <w:t xml:space="preserve">and joined in</w:t>
      </w:r>
      <w:r>
        <w:t xml:space="preserve"> </w:t>
      </w:r>
      <w:r>
        <w:rPr>
          <w:rStyle w:val="VerbatimChar"/>
        </w:rPr>
        <w:t xml:space="preserve">int_xdc_variants.sql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(v.productlifecycle,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'Outlet'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(s.stock_qty,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(t.threshold,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is_available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coalesce(t.threshold, 300)</w:t>
      </w:r>
      <w:r>
        <w:t xml:space="preserve"> </w:t>
      </w:r>
      <w:r>
        <w:t xml:space="preserve">default handles subcategories not in the thresholds</w:t>
      </w:r>
      <w:r>
        <w:t xml:space="preserve"> </w:t>
      </w:r>
      <w:r>
        <w:t xml:space="preserve">seed — 300 is a conservative fallback.</w:t>
      </w:r>
    </w:p>
    <w:p>
      <w:pPr>
        <w:pStyle w:val="BodyText"/>
      </w:pPr>
      <w:r>
        <w:rPr>
          <w:b/>
          <w:bCs/>
        </w:rPr>
        <w:t xml:space="preserve">Why a seed for thresholds?</w:t>
      </w:r>
      <w:r>
        <w:t xml:space="preserve"> </w:t>
      </w:r>
      <w:r>
        <w:t xml:space="preserve">The values are business decisions, not logic. A data</w:t>
      </w:r>
      <w:r>
        <w:t xml:space="preserve"> </w:t>
      </w:r>
      <w:r>
        <w:t xml:space="preserve">analyst should be able to change a threshold by editing a CSV and running</w:t>
      </w:r>
      <w:r>
        <w:t xml:space="preserve"> </w:t>
      </w:r>
      <w:r>
        <w:rPr>
          <w:rStyle w:val="VerbatimChar"/>
        </w:rPr>
        <w:t xml:space="preserve">dbt seed &amp;&amp; dbt run --select tag:xdc</w:t>
      </w:r>
      <w:r>
        <w:t xml:space="preserve"> </w:t>
      </w:r>
      <w:r>
        <w:t xml:space="preserve">— no SQL knowledge required.</w:t>
      </w:r>
    </w:p>
    <w:p>
      <w:r>
        <w:pict>
          <v:rect style="width:0;height:1.5pt" o:hralign="center" o:hrstd="t" o:hr="t"/>
        </w:pict>
      </w:r>
    </w:p>
    <w:bookmarkEnd w:id="14"/>
    <w:bookmarkStart w:id="15" w:name="xdc-data-quirks"/>
    <w:p>
      <w:pPr>
        <w:pStyle w:val="Heading3"/>
      </w:pPr>
      <w:r>
        <w:t xml:space="preserve">XDC data quirks</w:t>
      </w:r>
    </w:p>
    <w:p>
      <w:pPr>
        <w:pStyle w:val="FirstParagraph"/>
      </w:pPr>
      <w:r>
        <w:rPr>
          <w:b/>
          <w:bCs/>
        </w:rPr>
        <w:t xml:space="preserve">XLSX headers with spaces:</w:t>
      </w:r>
      <w:r>
        <w:t xml:space="preserve"> </w:t>
      </w:r>
      <w:r>
        <w:rPr>
          <w:rStyle w:val="VerbatimChar"/>
        </w:rPr>
        <w:t xml:space="preserve">"Main Category"</w:t>
      </w:r>
      <w:r>
        <w:t xml:space="preserve">,</w:t>
      </w:r>
      <w:r>
        <w:t xml:space="preserve"> </w:t>
      </w:r>
      <w:r>
        <w:rPr>
          <w:rStyle w:val="VerbatimChar"/>
        </w:rPr>
        <w:t xml:space="preserve">"Item Length Cm"</w:t>
      </w:r>
      <w:r>
        <w:t xml:space="preserve">. Normalised on</w:t>
      </w:r>
      <w:r>
        <w:t xml:space="preserve"> </w:t>
      </w:r>
      <w:r>
        <w:t xml:space="preserve">read in the extractor, not in staging. The extractor is the right place for this:</w:t>
      </w:r>
      <w:r>
        <w:t xml:space="preserve"> </w:t>
      </w:r>
      <w:r>
        <w:t xml:space="preserve">staging assumes clean column names, and normalisation happens before upload.</w:t>
      </w:r>
    </w:p>
    <w:p>
      <w:pPr>
        <w:pStyle w:val="BodyText"/>
      </w:pPr>
      <w:r>
        <w:rPr>
          <w:b/>
          <w:bCs/>
        </w:rPr>
        <w:t xml:space="preserve">Dimensions in cm, weight in grams:</w:t>
      </w:r>
      <w:r>
        <w:t xml:space="preserve"> </w:t>
      </w:r>
      <w:r>
        <w:t xml:space="preserve">the staging model converts to mm and kg to</w:t>
      </w:r>
      <w:r>
        <w:t xml:space="preserve"> </w:t>
      </w:r>
      <w:r>
        <w:t xml:space="preserve">match the canonical mart schema (set by MKO, which uses mm/kg):</w:t>
      </w:r>
    </w:p>
    <w:p>
      <w:pPr>
        <w:pStyle w:val="SourceCode"/>
      </w:pPr>
      <w:r>
        <w:rPr>
          <w:rStyle w:val="NormalTok"/>
        </w:rPr>
        <w:t xml:space="preserve">try_cast(itemlengthcm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length_mm,</w:t>
      </w:r>
      <w:r>
        <w:br/>
      </w:r>
      <w:r>
        <w:rPr>
          <w:rStyle w:val="NormalTok"/>
        </w:rPr>
        <w:t xml:space="preserve">try_cast(itemweightnetgr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weight_kg,</w:t>
      </w:r>
    </w:p>
    <w:p>
      <w:pPr>
        <w:pStyle w:val="FirstParagraph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product_ref</w:t>
      </w:r>
      <w:r>
        <w:rPr>
          <w:b/>
          <w:bCs/>
        </w:rPr>
        <w:t xml:space="preserve"> </w:t>
      </w:r>
      <w:r>
        <w:rPr>
          <w:b/>
          <w:bCs/>
        </w:rPr>
        <w:t xml:space="preserve">column:</w:t>
      </w:r>
      <w:r>
        <w:t xml:space="preserve"> </w:t>
      </w:r>
      <w:r>
        <w:t xml:space="preserve">XDC calls it</w:t>
      </w:r>
      <w:r>
        <w:t xml:space="preserve"> </w:t>
      </w:r>
      <w:r>
        <w:rPr>
          <w:rStyle w:val="VerbatimChar"/>
        </w:rPr>
        <w:t xml:space="preserve">modelcode</w:t>
      </w:r>
      <w:r>
        <w:t xml:space="preserve">; the intermediate model aliases</w:t>
      </w:r>
      <w:r>
        <w:t xml:space="preserve"> </w:t>
      </w:r>
      <w:r>
        <w:t xml:space="preserve">it to</w:t>
      </w:r>
      <w:r>
        <w:t xml:space="preserve"> </w:t>
      </w:r>
      <w:r>
        <w:rPr>
          <w:rStyle w:val="VerbatimChar"/>
        </w:rPr>
        <w:t xml:space="preserve">product_ref</w:t>
      </w:r>
      <w:r>
        <w:t xml:space="preserve"> </w:t>
      </w:r>
      <w:r>
        <w:t xml:space="preserve">to match the canonical shape.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he-changes-made"/>
    <w:p>
      <w:pPr>
        <w:pStyle w:val="Heading2"/>
      </w:pPr>
      <w:r>
        <w:t xml:space="preserve">The Changes Made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extractor/xdc.py</w:t>
            </w:r>
          </w:p>
        </w:tc>
        <w:tc>
          <w:tcPr/>
          <w:p>
            <w:pPr>
              <w:pStyle w:val="Compact"/>
            </w:pPr>
            <w:r>
              <w:t xml:space="preserve">New —</w:t>
            </w:r>
            <w:r>
              <w:t xml:space="preserve"> </w:t>
            </w:r>
            <w:r>
              <w:rPr>
                <w:rStyle w:val="VerbatimChar"/>
              </w:rPr>
              <w:t xml:space="preserve">XdcExtractor(SupplierExtractor)</w:t>
            </w:r>
            <w:r>
              <w:t xml:space="preserve">; reads XLSX via</w:t>
            </w:r>
            <w:r>
              <w:t xml:space="preserve"> </w:t>
            </w:r>
            <w:r>
              <w:rPr>
                <w:rStyle w:val="VerbatimChar"/>
              </w:rPr>
              <w:t xml:space="preserve">pd.read_excel</w:t>
            </w:r>
            <w:r>
              <w:t xml:space="preserve">, normalises headers, uploads as 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run_pipeline.py</w:t>
            </w:r>
          </w:p>
        </w:tc>
        <w:tc>
          <w:tcPr/>
          <w:p>
            <w:pPr>
              <w:pStyle w:val="Compact"/>
            </w:pPr>
            <w:r>
              <w:t xml:space="preserve">Updated — XDC config + extractor loaded conditionally on</w:t>
            </w:r>
            <w:r>
              <w:t xml:space="preserve"> </w:t>
            </w:r>
            <w:r>
              <w:rPr>
                <w:rStyle w:val="VerbatimChar"/>
              </w:rPr>
              <w:t xml:space="preserve">XDC_BASE_URL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dbt_project/models/staging/stg_xdc_variants.sql</w:t>
            </w:r>
          </w:p>
        </w:tc>
        <w:tc>
          <w:tcPr/>
          <w:p>
            <w:pPr>
              <w:pStyle w:val="Compact"/>
            </w:pPr>
            <w:r>
              <w:t xml:space="preserve">New — one row per variant; cm→mm, g→kg unit conversions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dbt_project/models/staging/stg_xdc_prices.sql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dbt_project/models/staging/stg_xdc_print_options.sql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dbt_project/models/staging/stg_xdc_print_prices.sql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dbt_project/models/staging/stg_xdc_stock.sql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dbt_project/models/intermediate/int_xdc_products.sql</w:t>
            </w:r>
          </w:p>
        </w:tc>
        <w:tc>
          <w:tcPr/>
          <w:p>
            <w:pPr>
              <w:pStyle w:val="Compact"/>
            </w:pPr>
            <w:r>
              <w:t xml:space="preserve">New — derives product from variants; rank-1 per</w:t>
            </w:r>
            <w:r>
              <w:t xml:space="preserve"> </w:t>
            </w:r>
            <w:r>
              <w:rPr>
                <w:rStyle w:val="VerbatimChar"/>
              </w:rPr>
              <w:t xml:space="preserve">product_id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dbt_project/models/intermediate/int_xdc_variants.sql</w:t>
            </w:r>
          </w:p>
        </w:tc>
        <w:tc>
          <w:tcPr/>
          <w:p>
            <w:pPr>
              <w:pStyle w:val="Compact"/>
            </w:pPr>
            <w:r>
              <w:t xml:space="preserve">New — two-tier availability logic (lifecycle + threshold)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dbt_project/models/intermediate/int_xdc_prices.sql</w:t>
            </w:r>
          </w:p>
        </w:tc>
        <w:tc>
          <w:tcPr/>
          <w:p>
            <w:pPr>
              <w:pStyle w:val="Compact"/>
            </w:pPr>
            <w:r>
              <w:t xml:space="preserve">New — joins prices to representative variant per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dbt_project/models/intermediate/int_xdc_print_options.sql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dbt_project/models/intermediate/int_xdc_print_prices.sql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dbt_project/models/intermediate/int_xdc_stock.sql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dbt_project/models/marts/catalog.sql</w:t>
            </w:r>
          </w:p>
        </w:tc>
        <w:tc>
          <w:tcPr/>
          <w:p>
            <w:pPr>
              <w:pStyle w:val="Compact"/>
            </w:pPr>
            <w:r>
              <w:t xml:space="preserve">Updated — conditional Jinja</w:t>
            </w:r>
            <w:r>
              <w:t xml:space="preserve"> </w:t>
            </w:r>
            <w:r>
              <w:rPr>
                <w:rStyle w:val="VerbatimChar"/>
              </w:rPr>
              <w:t xml:space="preserve">{% if env_var('XDC_BASE_URL') %}</w:t>
            </w:r>
            <w:r>
              <w:t xml:space="preserve"> </w:t>
            </w:r>
            <w:r>
              <w:t xml:space="preserve">union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dbt_project/models/marts/variants.sql</w:t>
            </w:r>
          </w:p>
        </w:tc>
        <w:tc>
          <w:tcPr/>
          <w:p>
            <w:pPr>
              <w:pStyle w:val="Compact"/>
            </w:pPr>
            <w:r>
              <w:t xml:space="preserve">Updated — conditional XDC union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dbt_project/models/marts/prices.sql</w:t>
            </w:r>
          </w:p>
        </w:tc>
        <w:tc>
          <w:tcPr/>
          <w:p>
            <w:pPr>
              <w:pStyle w:val="Compact"/>
            </w:pPr>
            <w:r>
              <w:t xml:space="preserve">Updated — conditional XDC union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dbt_project/models/marts/print_options.sql</w:t>
            </w:r>
          </w:p>
        </w:tc>
        <w:tc>
          <w:tcPr/>
          <w:p>
            <w:pPr>
              <w:pStyle w:val="Compact"/>
            </w:pPr>
            <w:r>
              <w:t xml:space="preserve">Updated — conditional XDC union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dbt_project/models/marts/print_prices.sql</w:t>
            </w:r>
          </w:p>
        </w:tc>
        <w:tc>
          <w:tcPr/>
          <w:p>
            <w:pPr>
              <w:pStyle w:val="Compact"/>
            </w:pPr>
            <w:r>
              <w:t xml:space="preserve">Updated — conditional XDC union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dbt_project/seeds/xdc_availability_thresholds.csv</w:t>
            </w:r>
          </w:p>
        </w:tc>
        <w:tc>
          <w:tcPr/>
          <w:p>
            <w:pPr>
              <w:pStyle w:val="Compact"/>
            </w:pPr>
            <w:r>
              <w:t xml:space="preserve">New — per-subcategory stock thresholds for Outlet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dbt_project/seeds/pcm_templates.csv</w:t>
            </w:r>
          </w:p>
        </w:tc>
        <w:tc>
          <w:tcPr/>
          <w:p>
            <w:pPr>
              <w:pStyle w:val="Compact"/>
            </w:pPr>
            <w:r>
              <w:t xml:space="preserve">New — PCM template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ui/supplier_reference.py</w:t>
            </w:r>
          </w:p>
        </w:tc>
        <w:tc>
          <w:tcPr/>
          <w:p>
            <w:pPr>
              <w:pStyle w:val="Compact"/>
            </w:pPr>
            <w:r>
              <w:t xml:space="preserve">Updated —</w:t>
            </w:r>
            <w:r>
              <w:t xml:space="preserve"> </w:t>
            </w:r>
            <w:r>
              <w:rPr>
                <w:rStyle w:val="VerbatimChar"/>
              </w:rPr>
              <w:t xml:space="preserve">_xdc()</w:t>
            </w:r>
            <w:r>
              <w:t xml:space="preserve"> </w:t>
            </w:r>
            <w:r>
              <w:t xml:space="preserve">builder added to</w:t>
            </w:r>
            <w:r>
              <w:t xml:space="preserve"> </w:t>
            </w:r>
            <w:r>
              <w:rPr>
                <w:rStyle w:val="VerbatimChar"/>
              </w:rPr>
              <w:t xml:space="preserve">build()</w:t>
            </w:r>
            <w:r>
              <w:t xml:space="preserve"> </w:t>
            </w:r>
            <w:r>
              <w:t xml:space="preserve">dispatcher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openpyxl==3.1.5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33 dbt models (11 staging views, 12 intermediate views, 10 mart tables)</w:t>
      </w:r>
      <w:r>
        <w:t xml:space="preserve"> </w:t>
      </w:r>
      <w:r>
        <w:t xml:space="preserve">across MKO and XDC. 4 seeds. MKO-only build confirmed with</w:t>
      </w:r>
      <w:r>
        <w:t xml:space="preserve"> </w:t>
      </w:r>
      <w:r>
        <w:rPr>
          <w:rStyle w:val="VerbatimChar"/>
        </w:rPr>
        <w:t xml:space="preserve">dbt run --exclude tag:xdc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e3563bf2d02d2d76a02b7e2024191489b3234c6"/>
    <w:p>
      <w:pPr>
        <w:pStyle w:val="Heading2"/>
      </w:pPr>
      <w:r>
        <w:t xml:space="preserve">What I Should Be Able to Explain After Day 9</w:t>
      </w:r>
    </w:p>
    <w:p>
      <w:pPr>
        <w:pStyle w:val="Compact"/>
        <w:numPr>
          <w:ilvl w:val="0"/>
          <w:numId w:val="1002"/>
        </w:numPr>
      </w:pPr>
      <w:r>
        <w:t xml:space="preserve">How</w:t>
      </w:r>
      <w:r>
        <w:t xml:space="preserve"> </w:t>
      </w:r>
      <w:r>
        <w:rPr>
          <w:rStyle w:val="VerbatimChar"/>
        </w:rPr>
        <w:t xml:space="preserve">XdcExtractor</w:t>
      </w:r>
      <w:r>
        <w:t xml:space="preserve"> </w:t>
      </w:r>
      <w:r>
        <w:t xml:space="preserve">differs from</w:t>
      </w:r>
      <w:r>
        <w:t xml:space="preserve"> </w:t>
      </w:r>
      <w:r>
        <w:rPr>
          <w:rStyle w:val="VerbatimChar"/>
        </w:rPr>
        <w:t xml:space="preserve">MkoExtractor</w:t>
      </w:r>
      <w:r>
        <w:t xml:space="preserve"> </w:t>
      </w:r>
      <w:r>
        <w:t xml:space="preserve">and why the contract (</w:t>
      </w:r>
      <w:r>
        <w:rPr>
          <w:rStyle w:val="VerbatimChar"/>
        </w:rPr>
        <w:t xml:space="preserve">run(date)</w:t>
      </w:r>
      <w:r>
        <w:t xml:space="preserve">)</w:t>
      </w:r>
      <w:r>
        <w:t xml:space="preserve"> </w:t>
      </w:r>
      <w:r>
        <w:t xml:space="preserve">is the same regardless</w:t>
      </w:r>
    </w:p>
    <w:p>
      <w:pPr>
        <w:pStyle w:val="Compact"/>
        <w:numPr>
          <w:ilvl w:val="0"/>
          <w:numId w:val="1002"/>
        </w:numPr>
      </w:pPr>
      <w:r>
        <w:t xml:space="preserve">Why XDC has no product table and how</w:t>
      </w:r>
      <w:r>
        <w:t xml:space="preserve"> </w:t>
      </w:r>
      <w:r>
        <w:rPr>
          <w:rStyle w:val="VerbatimChar"/>
        </w:rPr>
        <w:t xml:space="preserve">int_xdc_products.sql</w:t>
      </w:r>
      <w:r>
        <w:t xml:space="preserve"> </w:t>
      </w:r>
      <w:r>
        <w:t xml:space="preserve">solves this</w:t>
      </w:r>
    </w:p>
    <w:p>
      <w:pPr>
        <w:pStyle w:val="Compact"/>
        <w:numPr>
          <w:ilvl w:val="0"/>
          <w:numId w:val="1002"/>
        </w:numPr>
      </w:pPr>
      <w:r>
        <w:t xml:space="preserve">What dbt conditional Jinja (</w:t>
      </w:r>
      <w:r>
        <w:rPr>
          <w:rStyle w:val="VerbatimChar"/>
        </w:rPr>
        <w:t xml:space="preserve">{% if env_var(...) %}</w:t>
      </w:r>
      <w:r>
        <w:t xml:space="preserve">) does at compile time vs runtime</w:t>
      </w:r>
      <w:r>
        <w:t xml:space="preserve"> </w:t>
      </w:r>
      <w:r>
        <w:t xml:space="preserve">and why it enables MKO-only builds</w:t>
      </w:r>
    </w:p>
    <w:p>
      <w:pPr>
        <w:pStyle w:val="Compact"/>
        <w:numPr>
          <w:ilvl w:val="0"/>
          <w:numId w:val="1002"/>
        </w:numPr>
      </w:pPr>
      <w:r>
        <w:t xml:space="preserve">How dbt tags work and how</w:t>
      </w:r>
      <w:r>
        <w:t xml:space="preserve"> </w:t>
      </w:r>
      <w:r>
        <w:rPr>
          <w:rStyle w:val="VerbatimChar"/>
        </w:rPr>
        <w:t xml:space="preserve">--exclude tag:xdc</w:t>
      </w:r>
      <w:r>
        <w:t xml:space="preserve"> </w:t>
      </w:r>
      <w:r>
        <w:t xml:space="preserve">uses them</w:t>
      </w:r>
    </w:p>
    <w:p>
      <w:pPr>
        <w:pStyle w:val="Compact"/>
        <w:numPr>
          <w:ilvl w:val="0"/>
          <w:numId w:val="1002"/>
        </w:numPr>
      </w:pPr>
      <w:r>
        <w:t xml:space="preserve">What XDC’s two-tier availability logic does and why the thresholds are in a seed</w:t>
      </w:r>
    </w:p>
    <w:p>
      <w:pPr>
        <w:pStyle w:val="Compact"/>
        <w:numPr>
          <w:ilvl w:val="0"/>
          <w:numId w:val="1002"/>
        </w:numPr>
      </w:pPr>
      <w:r>
        <w:t xml:space="preserve">Why dimension/weight unit conversion happens in staging rather than intermediate</w:t>
      </w:r>
    </w:p>
    <w:p>
      <w:pPr>
        <w:pStyle w:val="Compact"/>
        <w:numPr>
          <w:ilvl w:val="0"/>
          <w:numId w:val="1002"/>
        </w:numPr>
      </w:pPr>
      <w:r>
        <w:t xml:space="preserve">Why XLSX header normalisation happens in the extractor rather than staging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2026-04-29T11:21:00Z</dcterms:created>
  <dcterms:modified xsi:type="dcterms:W3CDTF">2026-04-29T11:21:00Z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