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bt-fundamentals"/>
    <w:p>
      <w:pPr>
        <w:pStyle w:val="Heading1"/>
      </w:pPr>
      <w:r>
        <w:t xml:space="preserve">dbt Fundamentals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dbt (data build tool) is a framework for writing the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in ELT — the Transform step.</w:t>
      </w:r>
      <w:r>
        <w:t xml:space="preserve"> </w:t>
      </w:r>
      <w:r>
        <w:t xml:space="preserve">You write SQL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statements; dbt handles the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 VIEW</w:t>
      </w:r>
      <w:r>
        <w:t xml:space="preserve"> </w:t>
      </w:r>
      <w:r>
        <w:t xml:space="preserve">scaffolding, runs them in the right order, and tests the results.</w:t>
      </w:r>
    </w:p>
    <w:p>
      <w:pPr>
        <w:pStyle w:val="BodyText"/>
      </w:pPr>
      <w:r>
        <w:t xml:space="preserve">dbt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move data. It does not extract from APIs or load from files. It runs</w:t>
      </w:r>
      <w:r>
        <w:t xml:space="preserve"> </w:t>
      </w:r>
      <w:r>
        <w:t xml:space="preserve">SQL against a database you already have.</w:t>
      </w:r>
    </w:p>
    <w:bookmarkEnd w:id="9"/>
    <w:bookmarkStart w:id="10" w:name="everyday-analogy"/>
    <w:p>
      <w:pPr>
        <w:pStyle w:val="Heading2"/>
      </w:pPr>
      <w:r>
        <w:t xml:space="preserve">Everyday analogy</w:t>
      </w:r>
    </w:p>
    <w:p>
      <w:pPr>
        <w:pStyle w:val="FirstParagraph"/>
      </w:pPr>
      <w:r>
        <w:t xml:space="preserve">Think of a recipe book where every recipe references ingredients from other recipes:</w:t>
      </w:r>
      <w:r>
        <w:t xml:space="preserve"> </w:t>
      </w:r>
      <w:r>
        <w:t xml:space="preserve">“For the sauce, use the base from Recipe 3.”</w:t>
      </w:r>
      <w:r>
        <w:t xml:space="preserve"> </w:t>
      </w:r>
      <w:r>
        <w:t xml:space="preserve">dbt works the same way — each model</w:t>
      </w:r>
      <w:r>
        <w:t xml:space="preserve"> </w:t>
      </w:r>
      <w:r>
        <w:t xml:space="preserve">references other models, and dbt figures out which order to cook everything in.</w:t>
      </w:r>
    </w:p>
    <w:p>
      <w:r>
        <w:pict>
          <v:rect style="width:0;height:1.5pt" o:hralign="center" o:hrstd="t" o:hr="t"/>
        </w:pict>
      </w:r>
    </w:p>
    <w:bookmarkEnd w:id="10"/>
    <w:bookmarkStart w:id="18" w:name="in-the-project"/>
    <w:p>
      <w:pPr>
        <w:pStyle w:val="Heading2"/>
      </w:pPr>
      <w:r>
        <w:t xml:space="preserve">In the project</w:t>
      </w:r>
    </w:p>
    <w:bookmarkStart w:id="11" w:name="models"/>
    <w:p>
      <w:pPr>
        <w:pStyle w:val="Heading3"/>
      </w:pPr>
      <w:r>
        <w:t xml:space="preserve">Models</w:t>
      </w:r>
    </w:p>
    <w:p>
      <w:pPr>
        <w:pStyle w:val="FirstParagraph"/>
      </w:pPr>
      <w:r>
        <w:t xml:space="preserve">A dbt model is a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file containing a single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statement. That is the entire</w:t>
      </w:r>
      <w:r>
        <w:t xml:space="preserve"> </w:t>
      </w:r>
      <w:r>
        <w:t xml:space="preserve">file — no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no</w:t>
      </w:r>
      <w:r>
        <w:t xml:space="preserve"> </w:t>
      </w:r>
      <w:r>
        <w:rPr>
          <w:rStyle w:val="VerbatimChar"/>
        </w:rPr>
        <w:t xml:space="preserve">DROP</w:t>
      </w:r>
      <w:r>
        <w:t xml:space="preserve">. dbt wraps it automatically.</w:t>
      </w:r>
    </w:p>
    <w:p>
      <w:pPr>
        <w:pStyle w:val="SourceCode"/>
      </w:pPr>
      <w:r>
        <w:rPr>
          <w:rStyle w:val="CommentTok"/>
        </w:rPr>
        <w:t xml:space="preserve">-- models/staging/stg_mko_products.sql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product_ref,</w:t>
      </w:r>
      <w:r>
        <w:br/>
      </w:r>
      <w:r>
        <w:rPr>
          <w:rStyle w:val="NormalTok"/>
        </w:rPr>
        <w:t xml:space="preserve">    name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product_name,</w:t>
      </w:r>
      <w:r>
        <w:br/>
      </w:r>
      <w:r>
        <w:rPr>
          <w:rStyle w:val="NormalTok"/>
        </w:rPr>
        <w:t xml:space="preserve">    try_cast(item_weight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item_weight_kg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read_parquet(</w:t>
      </w:r>
      <w:r>
        <w:rPr>
          <w:rStyle w:val="StringTok"/>
        </w:rPr>
        <w:t xml:space="preserve">'s3://supply-integration/mko/raw/product/*/products.parquet'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dbt run</w:t>
      </w:r>
      <w:r>
        <w:t xml:space="preserve"> </w:t>
      </w:r>
      <w:r>
        <w:t xml:space="preserve">and dbt creates either a view or a table from this query, depending on the</w:t>
      </w:r>
      <w:r>
        <w:t xml:space="preserve"> </w:t>
      </w:r>
      <w:r>
        <w:t xml:space="preserve">configured materialisation.</w:t>
      </w:r>
    </w:p>
    <w:bookmarkEnd w:id="11"/>
    <w:bookmarkStart w:id="12" w:name="ref-the-dependency-graph"/>
    <w:p>
      <w:pPr>
        <w:pStyle w:val="Heading3"/>
      </w:pPr>
      <w:r>
        <w:rPr>
          <w:rStyle w:val="VerbatimChar"/>
        </w:rPr>
        <w:t xml:space="preserve">{{ ref() }}</w:t>
      </w:r>
      <w:r>
        <w:t xml:space="preserve"> </w:t>
      </w:r>
      <w:r>
        <w:t xml:space="preserve">— the dependency graph</w:t>
      </w:r>
    </w:p>
    <w:p>
      <w:pPr>
        <w:pStyle w:val="FirstParagraph"/>
      </w:pPr>
      <w:r>
        <w:t xml:space="preserve">When one model uses data from another, you reference it with</w:t>
      </w:r>
      <w:r>
        <w:t xml:space="preserve"> </w:t>
      </w:r>
      <w:r>
        <w:rPr>
          <w:rStyle w:val="VerbatimChar"/>
        </w:rPr>
        <w:t xml:space="preserve">{{ ref('model_name') }}</w:t>
      </w:r>
      <w:r>
        <w:t xml:space="preserve"> </w:t>
      </w:r>
      <w:r>
        <w:t xml:space="preserve">instead of the table name directly:</w:t>
      </w:r>
    </w:p>
    <w:p>
      <w:pPr>
        <w:pStyle w:val="SourceCode"/>
      </w:pPr>
      <w:r>
        <w:rPr>
          <w:rStyle w:val="CommentTok"/>
        </w:rPr>
        <w:t xml:space="preserve">-- models/marts/catalog.sql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pr.min_unit_price, s.total_stock_qty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'int_mko_products'</w:t>
      </w:r>
      <w:r>
        <w:rPr>
          <w:rStyle w:val="NormalTok"/>
        </w:rPr>
        <w:t xml:space="preserve">) }}   p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'int_mko_prices'</w:t>
      </w:r>
      <w:r>
        <w:rPr>
          <w:rStyle w:val="NormalTok"/>
        </w:rPr>
        <w:t xml:space="preserve">) }} pr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p.product_ref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pr.product_ref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'int_mko_stock'</w:t>
      </w:r>
      <w:r>
        <w:rPr>
          <w:rStyle w:val="NormalTok"/>
        </w:rPr>
        <w:t xml:space="preserve">) }}  s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p.product_ref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s.product_ref</w:t>
      </w:r>
    </w:p>
    <w:p>
      <w:pPr>
        <w:pStyle w:val="FirstParagraph"/>
      </w:pPr>
      <w:r>
        <w:rPr>
          <w:b/>
          <w:bCs/>
        </w:rPr>
        <w:t xml:space="preserve">Why not just write the table name?</w:t>
      </w:r>
    </w:p>
    <w:p>
      <w:pPr>
        <w:pStyle w:val="BodyText"/>
      </w:pPr>
      <w:r>
        <w:t xml:space="preserve">Two reasons: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dbt builds a dependency graph.</w:t>
      </w:r>
      <w:r>
        <w:t xml:space="preserve"> </w:t>
      </w:r>
      <w:r>
        <w:t xml:space="preserve">When it sees</w:t>
      </w:r>
      <w:r>
        <w:t xml:space="preserve"> </w:t>
      </w:r>
      <w:r>
        <w:rPr>
          <w:rStyle w:val="VerbatimChar"/>
        </w:rPr>
        <w:t xml:space="preserve">{{ ref('int_mko_products') }}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catalog.sql</w:t>
      </w:r>
      <w:r>
        <w:t xml:space="preserve">, it knows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int_mko_products</w:t>
      </w:r>
      <w:r>
        <w:t xml:space="preserve">, and will run</w:t>
      </w:r>
      <w:r>
        <w:t xml:space="preserve"> </w:t>
      </w:r>
      <w:r>
        <w:rPr>
          <w:rStyle w:val="VerbatimChar"/>
        </w:rPr>
        <w:t xml:space="preserve">int_mko_products</w:t>
      </w:r>
      <w:r>
        <w:t xml:space="preserve"> </w:t>
      </w:r>
      <w:r>
        <w:t xml:space="preserve">first. You never manually specify run order.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Portability.</w:t>
      </w:r>
      <w:r>
        <w:t xml:space="preserve"> </w:t>
      </w:r>
      <w:r>
        <w:rPr>
          <w:rStyle w:val="VerbatimChar"/>
        </w:rPr>
        <w:t xml:space="preserve">{{ ref() }}</w:t>
      </w:r>
      <w:r>
        <w:t xml:space="preserve"> </w:t>
      </w:r>
      <w:r>
        <w:t xml:space="preserve">resolves to the correct schema and table name for</w:t>
      </w:r>
      <w:r>
        <w:t xml:space="preserve"> </w:t>
      </w:r>
      <w:r>
        <w:t xml:space="preserve">whatever environment (dev/prod) you are running in. The underlying table name might</w:t>
      </w:r>
      <w:r>
        <w:t xml:space="preserve"> </w:t>
      </w:r>
      <w:r>
        <w:t xml:space="preserve">be</w:t>
      </w:r>
      <w:r>
        <w:t xml:space="preserve"> </w:t>
      </w:r>
      <w:r>
        <w:rPr>
          <w:rStyle w:val="VerbatimChar"/>
        </w:rPr>
        <w:t xml:space="preserve">dev_gavin.int_mko_products</w:t>
      </w:r>
      <w:r>
        <w:t xml:space="preserve"> </w:t>
      </w:r>
      <w:r>
        <w:t xml:space="preserve">in development and</w:t>
      </w:r>
      <w:r>
        <w:t xml:space="preserve"> </w:t>
      </w:r>
      <w:r>
        <w:rPr>
          <w:rStyle w:val="VerbatimChar"/>
        </w:rPr>
        <w:t xml:space="preserve">prod.int_mko_products</w:t>
      </w:r>
      <w:r>
        <w:t xml:space="preserve"> </w:t>
      </w:r>
      <w:r>
        <w:t xml:space="preserve">in</w:t>
      </w:r>
      <w:r>
        <w:t xml:space="preserve"> </w:t>
      </w:r>
      <w:r>
        <w:t xml:space="preserve">production —</w:t>
      </w:r>
      <w:r>
        <w:t xml:space="preserve"> </w:t>
      </w:r>
      <w:r>
        <w:rPr>
          <w:rStyle w:val="VerbatimChar"/>
        </w:rPr>
        <w:t xml:space="preserve">{{ ref() }}</w:t>
      </w:r>
      <w:r>
        <w:t xml:space="preserve"> </w:t>
      </w:r>
      <w:r>
        <w:t xml:space="preserve">handles this automatically.</w:t>
      </w:r>
    </w:p>
    <w:p>
      <w:pPr>
        <w:pStyle w:val="FirstParagraph"/>
      </w:pPr>
      <w:r>
        <w:rPr>
          <w:b/>
          <w:bCs/>
        </w:rPr>
        <w:t xml:space="preserve">Jinja templating: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syntax is Jinja — a templating language. dbt uses Jinja to let you add</w:t>
      </w:r>
      <w:r>
        <w:t xml:space="preserve"> </w:t>
      </w:r>
      <w:r>
        <w:t xml:space="preserve">logic and variables to SQL files.</w:t>
      </w:r>
      <w:r>
        <w:t xml:space="preserve"> </w:t>
      </w:r>
      <w:r>
        <w:rPr>
          <w:rStyle w:val="VerbatimChar"/>
        </w:rPr>
        <w:t xml:space="preserve">{{ ref('x') }}</w:t>
      </w:r>
      <w:r>
        <w:t xml:space="preserve"> </w:t>
      </w:r>
      <w:r>
        <w:t xml:space="preserve">is a function call that dbt evaluates</w:t>
      </w:r>
      <w:r>
        <w:t xml:space="preserve"> </w:t>
      </w:r>
      <w:r>
        <w:t xml:space="preserve">before running the SQL. Other common uses: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 env_var('AWS_ACCESS_KEY_ID') }}</w:t>
      </w:r>
      <w:r>
        <w:t xml:space="preserve"> </w:t>
      </w:r>
      <w:r>
        <w:t xml:space="preserve">— reads an environment variable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 config(materialized='table') }}</w:t>
      </w:r>
      <w:r>
        <w:t xml:space="preserve"> </w:t>
      </w:r>
      <w:r>
        <w:t xml:space="preserve">— sets model configuration inline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dbt processes Jinja everywhere in the file, including inside SQL comments.</w:t>
      </w:r>
      <w:r>
        <w:t xml:space="preserve"> </w:t>
      </w:r>
      <w:r>
        <w:t xml:space="preserve">A reference like</w:t>
      </w:r>
      <w:r>
        <w:t xml:space="preserve"> </w:t>
      </w:r>
      <w:r>
        <w:rPr>
          <w:rStyle w:val="VerbatimChar"/>
        </w:rPr>
        <w:t xml:space="preserve">-- union with {{ ref('int_xdc_variants') }}</w:t>
      </w:r>
      <w:r>
        <w:t xml:space="preserve"> </w:t>
      </w:r>
      <w:r>
        <w:t xml:space="preserve">would cause a compile</w:t>
      </w:r>
      <w:r>
        <w:t xml:space="preserve"> </w:t>
      </w:r>
      <w:r>
        <w:t xml:space="preserve">error if</w:t>
      </w:r>
      <w:r>
        <w:t xml:space="preserve"> </w:t>
      </w:r>
      <w:r>
        <w:rPr>
          <w:rStyle w:val="VerbatimChar"/>
        </w:rPr>
        <w:t xml:space="preserve">int_xdc_variants</w:t>
      </w:r>
      <w:r>
        <w:t xml:space="preserve"> </w:t>
      </w:r>
      <w:r>
        <w:t xml:space="preserve">does not exist. Use plain English in comments.</w:t>
      </w:r>
    </w:p>
    <w:bookmarkEnd w:id="12"/>
    <w:bookmarkStart w:id="13" w:name="materialisation"/>
    <w:p>
      <w:pPr>
        <w:pStyle w:val="Heading3"/>
      </w:pPr>
      <w:r>
        <w:t xml:space="preserve">Materialisation</w:t>
      </w:r>
    </w:p>
    <w:p>
      <w:pPr>
        <w:pStyle w:val="FirstParagraph"/>
      </w:pPr>
      <w:r>
        <w:t xml:space="preserve">Materialisation controls what dbt creates when it runs a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Materialisation</w:t>
            </w:r>
          </w:p>
        </w:tc>
        <w:tc>
          <w:tcPr/>
          <w:p>
            <w:pPr>
              <w:pStyle w:val="Compact"/>
            </w:pPr>
            <w:r>
              <w:t xml:space="preserve">What dbt creates</w:t>
            </w:r>
          </w:p>
        </w:tc>
        <w:tc>
          <w:tcPr/>
          <w:p>
            <w:pPr>
              <w:pStyle w:val="Compact"/>
            </w:pPr>
            <w:r>
              <w:t xml:space="preserve">Data written to disk?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A SQL view (saved query)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Staging models — always fresh, no storage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A physical table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Mart models — fast to query, no live S3 reads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incremental</w:t>
            </w:r>
          </w:p>
        </w:tc>
        <w:tc>
          <w:tcPr/>
          <w:p>
            <w:pPr>
              <w:pStyle w:val="Compact"/>
            </w:pPr>
            <w:r>
              <w:t xml:space="preserve">Appends/updates a table</w:t>
            </w:r>
          </w:p>
        </w:tc>
        <w:tc>
          <w:tcPr/>
          <w:p>
            <w:pPr>
              <w:pStyle w:val="Compact"/>
            </w:pPr>
            <w:r>
              <w:t xml:space="preserve">Yes (partially)</w:t>
            </w:r>
          </w:p>
        </w:tc>
        <w:tc>
          <w:tcPr/>
          <w:p>
            <w:pPr>
              <w:pStyle w:val="Compact"/>
            </w:pPr>
            <w:r>
              <w:t xml:space="preserve">High-volume fact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ephemeral</w:t>
            </w:r>
          </w:p>
        </w:tc>
        <w:tc>
          <w:tcPr/>
          <w:p>
            <w:pPr>
              <w:pStyle w:val="Compact"/>
            </w:pPr>
            <w:r>
              <w:t xml:space="preserve">A CTE injected inline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Intermediate steps you never query directly</w:t>
            </w:r>
          </w:p>
        </w:tc>
      </w:tr>
    </w:tbl>
    <w:p>
      <w:pPr>
        <w:pStyle w:val="BodyText"/>
      </w:pPr>
      <w:r>
        <w:t xml:space="preserve">Set materialisation globally in</w:t>
      </w:r>
      <w:r>
        <w:t xml:space="preserve"> </w:t>
      </w:r>
      <w:r>
        <w:rPr>
          <w:rStyle w:val="VerbatimChar"/>
        </w:rPr>
        <w:t xml:space="preserve">dbt_project.yml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supply_integration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+materialized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view</w:t>
      </w:r>
      <w:r>
        <w:rPr>
          <w:rStyle w:val="CommentTok"/>
        </w:rPr>
        <w:t xml:space="preserve">    # all staging/ models are views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+materialized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table</w:t>
      </w:r>
      <w:r>
        <w:rPr>
          <w:rStyle w:val="CommentTok"/>
        </w:rPr>
        <w:t xml:space="preserve">   # all marts/ models are tables</w:t>
      </w:r>
    </w:p>
    <w:p>
      <w:pPr>
        <w:pStyle w:val="FirstParagraph"/>
      </w:pPr>
      <w:r>
        <w:t xml:space="preserve">Or override per-model at the top of the file:</w:t>
      </w:r>
    </w:p>
    <w:p>
      <w:pPr>
        <w:pStyle w:val="SourceCode"/>
      </w:pPr>
      <w:r>
        <w:rPr>
          <w:rStyle w:val="NormalTok"/>
        </w:rPr>
        <w:t xml:space="preserve">{{ config(</w:t>
      </w:r>
      <w:r>
        <w:rPr>
          <w:rStyle w:val="KeywordTok"/>
        </w:rPr>
        <w:t xml:space="preserve">materialized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) }}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Why views for staging?</w:t>
      </w:r>
      <w:r>
        <w:t xml:space="preserve"> </w:t>
      </w:r>
      <w:r>
        <w:t xml:space="preserve">A view is a saved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query. Every time you query it,</w:t>
      </w:r>
      <w:r>
        <w:t xml:space="preserve"> </w:t>
      </w:r>
      <w:r>
        <w:t xml:space="preserve">DuckDB re-runs the SQL and reads the latest data from S3. No extra storage used, always</w:t>
      </w:r>
      <w:r>
        <w:t xml:space="preserve"> </w:t>
      </w:r>
      <w:r>
        <w:t xml:space="preserve">fresh.</w:t>
      </w:r>
    </w:p>
    <w:p>
      <w:pPr>
        <w:pStyle w:val="BodyText"/>
      </w:pPr>
      <w:r>
        <w:rPr>
          <w:b/>
          <w:bCs/>
        </w:rPr>
        <w:t xml:space="preserve">Why tables for marts?</w:t>
      </w:r>
      <w:r>
        <w:t xml:space="preserve"> </w:t>
      </w:r>
      <w:r>
        <w:t xml:space="preserve">The UI queries mart tables on every page load. If the mart</w:t>
      </w:r>
      <w:r>
        <w:t xml:space="preserve"> </w:t>
      </w:r>
      <w:r>
        <w:t xml:space="preserve">were a view, every UI query would re-read the Parquet files from S3 — slow and expensive.</w:t>
      </w:r>
      <w:r>
        <w:t xml:space="preserve"> </w:t>
      </w:r>
      <w:r>
        <w:t xml:space="preserve">Writing the mart to a DuckDB table means the UI reads local DuckDB, which is orders of</w:t>
      </w:r>
      <w:r>
        <w:t xml:space="preserve"> </w:t>
      </w:r>
      <w:r>
        <w:t xml:space="preserve">magnitude faster.</w:t>
      </w:r>
    </w:p>
    <w:bookmarkEnd w:id="13"/>
    <w:bookmarkStart w:id="14" w:name="the-three-layer-architecture"/>
    <w:p>
      <w:pPr>
        <w:pStyle w:val="Heading3"/>
      </w:pPr>
      <w:r>
        <w:t xml:space="preserve">The three-layer architecture</w:t>
      </w:r>
    </w:p>
    <w:p>
      <w:pPr>
        <w:pStyle w:val="FirstParagraph"/>
      </w:pPr>
      <w:r>
        <w:t xml:space="preserve">This project uses the standard dbt layering pattern: staging → intermediate → marts.</w:t>
      </w:r>
    </w:p>
    <w:p>
      <w:pPr>
        <w:pStyle w:val="SourceCode"/>
      </w:pPr>
      <w:r>
        <w:rPr>
          <w:rStyle w:val="VerbatimChar"/>
        </w:rPr>
        <w:t xml:space="preserve">S3 Parquet files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staging (views)        raw data, renamed columns, type casts, dedup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intermediate (views)   normalise to canonical shape, add supplier column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marts (tables)         supplier-agnostic union tables, queried by the UI</w:t>
      </w:r>
    </w:p>
    <w:p>
      <w:pPr>
        <w:pStyle w:val="FirstParagraph"/>
      </w:pPr>
      <w:r>
        <w:rPr>
          <w:b/>
          <w:bCs/>
        </w:rPr>
        <w:t xml:space="preserve">Staging layer</w:t>
      </w:r>
      <w:r>
        <w:t xml:space="preserve"> </w:t>
      </w:r>
      <w:r>
        <w:t xml:space="preserve">— one model per source table. Job: rename, cast, clean. No joins. No</w:t>
      </w:r>
      <w:r>
        <w:t xml:space="preserve"> </w:t>
      </w:r>
      <w:r>
        <w:t xml:space="preserve">business logic. If the source column name changes, you update one staging model.</w:t>
      </w:r>
      <w:r>
        <w:t xml:space="preserve"> </w:t>
      </w:r>
      <w:r>
        <w:t xml:space="preserve">Everything downstream is insulated.</w:t>
      </w:r>
    </w:p>
    <w:p>
      <w:pPr>
        <w:pStyle w:val="BodyText"/>
      </w:pPr>
      <w:r>
        <w:rPr>
          <w:b/>
          <w:bCs/>
        </w:rPr>
        <w:t xml:space="preserve">Intermediate layer</w:t>
      </w:r>
      <w:r>
        <w:t xml:space="preserve"> </w:t>
      </w:r>
      <w:r>
        <w:t xml:space="preserve">— adds the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column and normalises column names to match</w:t>
      </w:r>
      <w:r>
        <w:t xml:space="preserve"> </w:t>
      </w:r>
      <w:r>
        <w:t xml:space="preserve">the canonical mart schema. This is where supplier-specific quirks are ironed out.</w:t>
      </w:r>
    </w:p>
    <w:p>
      <w:pPr>
        <w:pStyle w:val="SourceCode"/>
      </w:pPr>
      <w:r>
        <w:rPr>
          <w:rStyle w:val="CommentTok"/>
        </w:rPr>
        <w:t xml:space="preserve">-- int_mko_variants.sql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'mko'</w:t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supplier,</w:t>
      </w:r>
      <w:r>
        <w:br/>
      </w:r>
      <w:r>
        <w:rPr>
          <w:rStyle w:val="NormalTok"/>
        </w:rPr>
        <w:t xml:space="preserve">    product_ref,</w:t>
      </w:r>
      <w:r>
        <w:br/>
      </w:r>
      <w:r>
        <w:rPr>
          <w:rStyle w:val="NormalTok"/>
        </w:rPr>
        <w:t xml:space="preserve">    matnr,</w:t>
      </w:r>
      <w:r>
        <w:br/>
      </w:r>
      <w:r>
        <w:rPr>
          <w:rStyle w:val="NormalTok"/>
        </w:rPr>
        <w:t xml:space="preserve">    colour_name,</w:t>
      </w:r>
      <w:r>
        <w:br/>
      </w:r>
      <w:r>
        <w:rPr>
          <w:rStyle w:val="NormalTok"/>
        </w:rPr>
        <w:t xml:space="preserve">    colour_code,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size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'stg_mko_variants'</w:t>
      </w:r>
      <w:r>
        <w:rPr>
          <w:rStyle w:val="NormalTok"/>
        </w:rPr>
        <w:t xml:space="preserve">) }}</w:t>
      </w:r>
      <w:r>
        <w:br/>
      </w:r>
      <w:r>
        <w:rPr>
          <w:rStyle w:val="NormalTok"/>
        </w:rPr>
        <w:t xml:space="preserve">QUALIFY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product_ref, matnr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When XDC is added,</w:t>
      </w:r>
      <w:r>
        <w:t xml:space="preserve"> </w:t>
      </w:r>
      <w:r>
        <w:rPr>
          <w:rStyle w:val="VerbatimChar"/>
        </w:rPr>
        <w:t xml:space="preserve">int_xdc_variants.sql</w:t>
      </w:r>
      <w:r>
        <w:t xml:space="preserve"> </w:t>
      </w:r>
      <w:r>
        <w:t xml:space="preserve">will produce the same columns. The canonical</w:t>
      </w:r>
      <w:r>
        <w:t xml:space="preserve"> </w:t>
      </w:r>
      <w:r>
        <w:rPr>
          <w:rStyle w:val="VerbatimChar"/>
        </w:rPr>
        <w:t xml:space="preserve">variants</w:t>
      </w:r>
      <w:r>
        <w:t xml:space="preserve"> </w:t>
      </w:r>
      <w:r>
        <w:t xml:space="preserve">mart can then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both intermediate models without knowing anything</w:t>
      </w:r>
      <w:r>
        <w:t xml:space="preserve"> </w:t>
      </w:r>
      <w:r>
        <w:t xml:space="preserve">about either supplier’s source format.</w:t>
      </w:r>
    </w:p>
    <w:p>
      <w:pPr>
        <w:pStyle w:val="BodyText"/>
      </w:pPr>
      <w:r>
        <w:rPr>
          <w:b/>
          <w:bCs/>
        </w:rPr>
        <w:t xml:space="preserve">Marts layer</w:t>
      </w:r>
      <w:r>
        <w:t xml:space="preserve"> </w:t>
      </w:r>
      <w:r>
        <w:t xml:space="preserve">— supplier-agnostic tables. The UI queries mart tables only — it never</w:t>
      </w:r>
      <w:r>
        <w:t xml:space="preserve"> </w:t>
      </w:r>
      <w:r>
        <w:t xml:space="preserve">touches staging or intermediate.</w:t>
      </w:r>
    </w:p>
    <w:bookmarkEnd w:id="14"/>
    <w:bookmarkStart w:id="15" w:name="dbt-seeds"/>
    <w:p>
      <w:pPr>
        <w:pStyle w:val="Heading3"/>
      </w:pPr>
      <w:r>
        <w:t xml:space="preserve">dbt Seeds</w:t>
      </w:r>
    </w:p>
    <w:p>
      <w:pPr>
        <w:pStyle w:val="FirstParagraph"/>
      </w:pPr>
      <w:r>
        <w:t xml:space="preserve">Seeds are CSV files in</w:t>
      </w:r>
      <w:r>
        <w:t xml:space="preserve"> </w:t>
      </w:r>
      <w:r>
        <w:rPr>
          <w:rStyle w:val="VerbatimChar"/>
        </w:rPr>
        <w:t xml:space="preserve">dbt_project/seeds/</w:t>
      </w:r>
      <w:r>
        <w:t xml:space="preserve">. Running</w:t>
      </w:r>
      <w:r>
        <w:t xml:space="preserve"> </w:t>
      </w:r>
      <w:r>
        <w:rPr>
          <w:rStyle w:val="VerbatimChar"/>
        </w:rPr>
        <w:t xml:space="preserve">dbt seed</w:t>
      </w:r>
      <w:r>
        <w:t xml:space="preserve"> </w:t>
      </w:r>
      <w:r>
        <w:t xml:space="preserve">loads them as tables.</w:t>
      </w:r>
      <w:r>
        <w:t xml:space="preserve"> </w:t>
      </w:r>
      <w:r>
        <w:t xml:space="preserve">They are for small, static reference data that does not come from an API.</w:t>
      </w:r>
    </w:p>
    <w:p>
      <w:pPr>
        <w:pStyle w:val="BodyText"/>
      </w:pPr>
      <w:r>
        <w:t xml:space="preserve">In this project:</w:t>
      </w:r>
    </w:p>
    <w:p>
      <w:pPr>
        <w:pStyle w:val="SourceCode"/>
      </w:pPr>
      <w:r>
        <w:rPr>
          <w:rStyle w:val="VerbatimChar"/>
        </w:rPr>
        <w:t xml:space="preserve">seeds/</w:t>
      </w:r>
      <w:r>
        <w:br/>
      </w:r>
      <w:r>
        <w:rPr>
          <w:rStyle w:val="VerbatimChar"/>
        </w:rPr>
        <w:t xml:space="preserve">├── carriers.csv        — 3 MKO carrier names and IDs</w:t>
      </w:r>
      <w:r>
        <w:br/>
      </w:r>
      <w:r>
        <w:rPr>
          <w:rStyle w:val="VerbatimChar"/>
        </w:rPr>
        <w:t xml:space="preserve">└── mko_carrier_zones.csv  — 72 rows: 24 countries × 3 carriers with prices</w:t>
      </w:r>
    </w:p>
    <w:p>
      <w:pPr>
        <w:pStyle w:val="FirstParagraph"/>
      </w:pPr>
      <w:r>
        <w:t xml:space="preserve">Seeds are referenced with</w:t>
      </w:r>
      <w:r>
        <w:t xml:space="preserve"> </w:t>
      </w:r>
      <w:r>
        <w:rPr>
          <w:rStyle w:val="VerbatimChar"/>
        </w:rPr>
        <w:t xml:space="preserve">{{ ref('carriers') }}</w:t>
      </w:r>
      <w:r>
        <w:t xml:space="preserve"> </w:t>
      </w:r>
      <w:r>
        <w:t xml:space="preserve">just like models.</w:t>
      </w:r>
    </w:p>
    <w:p>
      <w:pPr>
        <w:pStyle w:val="BodyText"/>
      </w:pPr>
      <w:r>
        <w:rPr>
          <w:b/>
          <w:bCs/>
        </w:rPr>
        <w:t xml:space="preserve">When to use seeds vs models:</w:t>
      </w:r>
      <w:r>
        <w:t xml:space="preserve"> </w:t>
      </w:r>
      <w:r>
        <w:t xml:space="preserve">- Seeds: static lookup tables (country codes, carrier lists, product categories)</w:t>
      </w:r>
      <w:r>
        <w:t xml:space="preserve"> </w:t>
      </w:r>
      <w:r>
        <w:t xml:space="preserve">- Models: anything derived from the pipeline data</w:t>
      </w:r>
    </w:p>
    <w:bookmarkEnd w:id="15"/>
    <w:bookmarkStart w:id="16" w:name="dbt-tests"/>
    <w:p>
      <w:pPr>
        <w:pStyle w:val="Heading3"/>
      </w:pPr>
      <w:r>
        <w:t xml:space="preserve">dbt Tests</w:t>
      </w:r>
    </w:p>
    <w:p>
      <w:pPr>
        <w:pStyle w:val="FirstParagraph"/>
      </w:pPr>
      <w:r>
        <w:t xml:space="preserve">Tests are data quality checks that run after</w:t>
      </w:r>
      <w:r>
        <w:t xml:space="preserve"> </w:t>
      </w:r>
      <w:r>
        <w:rPr>
          <w:rStyle w:val="VerbatimChar"/>
        </w:rPr>
        <w:t xml:space="preserve">dbt run</w:t>
      </w:r>
      <w:r>
        <w:t xml:space="preserve">. They live in</w:t>
      </w:r>
      <w:r>
        <w:t xml:space="preserve"> </w:t>
      </w:r>
      <w:r>
        <w:rPr>
          <w:rStyle w:val="VerbatimChar"/>
        </w:rPr>
        <w:t xml:space="preserve">schema.yml</w:t>
      </w:r>
      <w:r>
        <w:t xml:space="preserve"> </w:t>
      </w:r>
      <w:r>
        <w:t xml:space="preserve">files.</w:t>
      </w:r>
    </w:p>
    <w:p>
      <w:pPr>
        <w:pStyle w:val="SourceCode"/>
      </w:pPr>
      <w:r>
        <w:rPr>
          <w:rStyle w:val="CommentTok"/>
        </w:rPr>
        <w:t xml:space="preserve"># models/marts/schema.yml</w:t>
      </w:r>
      <w:r>
        <w:br/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catalog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product_ref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not_null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unique</w:t>
      </w:r>
    </w:p>
    <w:p>
      <w:pPr>
        <w:pStyle w:val="FirstParagraph"/>
      </w:pPr>
      <w:r>
        <w:t xml:space="preserve">Each test compiles to a query. If the query returns any rows, the test fails:</w:t>
      </w:r>
    </w:p>
    <w:p>
      <w:pPr>
        <w:pStyle w:val="SourceCode"/>
      </w:pPr>
      <w:r>
        <w:rPr>
          <w:rStyle w:val="CommentTok"/>
        </w:rPr>
        <w:t xml:space="preserve">-- not_null compiles to: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catalog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product_ref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CommentTok"/>
        </w:rPr>
        <w:t xml:space="preserve">-- fails if result &gt; 0</w:t>
      </w:r>
      <w:r>
        <w:br/>
      </w:r>
      <w:r>
        <w:br/>
      </w:r>
      <w:r>
        <w:rPr>
          <w:rStyle w:val="CommentTok"/>
        </w:rPr>
        <w:t xml:space="preserve">-- unique compiles to: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product_ref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catalog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product_ref </w:t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-- fails if any rows returned</w:t>
      </w:r>
    </w:p>
    <w:p>
      <w:pPr>
        <w:pStyle w:val="FirstParagraph"/>
      </w:pPr>
      <w:r>
        <w:rPr>
          <w:b/>
          <w:bCs/>
        </w:rPr>
        <w:t xml:space="preserve">Tests failing is information, not failure.</w:t>
      </w:r>
      <w:r>
        <w:t xml:space="preserve"> </w:t>
      </w:r>
      <w:r>
        <w:t xml:space="preserve">When the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test on</w:t>
      </w:r>
      <w:r>
        <w:t xml:space="preserve"> </w:t>
      </w:r>
      <w:r>
        <w:rPr>
          <w:rStyle w:val="VerbatimChar"/>
        </w:rPr>
        <w:t xml:space="preserve">product_ref</w:t>
      </w:r>
      <w:r>
        <w:t xml:space="preserve"> </w:t>
      </w:r>
      <w:r>
        <w:t xml:space="preserve">first failed, it revealed that Makito’s source data had 3 duplicate product refs. That</w:t>
      </w:r>
      <w:r>
        <w:t xml:space="preserve"> </w:t>
      </w:r>
      <w:r>
        <w:t xml:space="preserve">led to adding</w:t>
      </w:r>
      <w:r>
        <w:t xml:space="preserve"> </w:t>
      </w:r>
      <w:r>
        <w:rPr>
          <w:rStyle w:val="VerbatimChar"/>
        </w:rPr>
        <w:t xml:space="preserve">QUALIFY ROW_NUMBER()</w:t>
      </w:r>
      <w:r>
        <w:t xml:space="preserve"> </w:t>
      </w:r>
      <w:r>
        <w:t xml:space="preserve">deduplication in staging. Without the test, those</w:t>
      </w:r>
      <w:r>
        <w:t xml:space="preserve"> </w:t>
      </w:r>
      <w:r>
        <w:t xml:space="preserve">duplicates would have silently entered the catalog.</w:t>
      </w:r>
    </w:p>
    <w:bookmarkEnd w:id="16"/>
    <w:bookmarkStart w:id="17" w:name="project-file-structure"/>
    <w:p>
      <w:pPr>
        <w:pStyle w:val="Heading3"/>
      </w:pPr>
      <w:r>
        <w:t xml:space="preserve">Project file structure</w:t>
      </w:r>
    </w:p>
    <w:p>
      <w:pPr>
        <w:pStyle w:val="SourceCode"/>
      </w:pPr>
      <w:r>
        <w:rPr>
          <w:rStyle w:val="VerbatimChar"/>
        </w:rPr>
        <w:t xml:space="preserve">dbt_project/</w:t>
      </w:r>
      <w:r>
        <w:br/>
      </w:r>
      <w:r>
        <w:rPr>
          <w:rStyle w:val="VerbatimChar"/>
        </w:rPr>
        <w:t xml:space="preserve">├── dbt_project.yml        — project name, version, model configurations</w:t>
      </w:r>
      <w:r>
        <w:br/>
      </w:r>
      <w:r>
        <w:rPr>
          <w:rStyle w:val="VerbatimChar"/>
        </w:rPr>
        <w:t xml:space="preserve">├── profiles.yml           — database connection (DuckDB path, S3 credentials)</w:t>
      </w:r>
      <w:r>
        <w:br/>
      </w:r>
      <w:r>
        <w:rPr>
          <w:rStyle w:val="VerbatimChar"/>
        </w:rPr>
        <w:t xml:space="preserve">├── seeds/</w:t>
      </w:r>
      <w:r>
        <w:br/>
      </w:r>
      <w:r>
        <w:rPr>
          <w:rStyle w:val="VerbatimChar"/>
        </w:rPr>
        <w:t xml:space="preserve">│   ├── carriers.csv</w:t>
      </w:r>
      <w:r>
        <w:br/>
      </w:r>
      <w:r>
        <w:rPr>
          <w:rStyle w:val="VerbatimChar"/>
        </w:rPr>
        <w:t xml:space="preserve">│   └── mko_carrier_zones.csv</w:t>
      </w:r>
      <w:r>
        <w:br/>
      </w:r>
      <w:r>
        <w:rPr>
          <w:rStyle w:val="VerbatimChar"/>
        </w:rPr>
        <w:t xml:space="preserve">└── models/</w:t>
      </w:r>
      <w:r>
        <w:br/>
      </w:r>
      <w:r>
        <w:rPr>
          <w:rStyle w:val="VerbatimChar"/>
        </w:rPr>
        <w:t xml:space="preserve">    ├── staging/</w:t>
      </w:r>
      <w:r>
        <w:br/>
      </w:r>
      <w:r>
        <w:rPr>
          <w:rStyle w:val="VerbatimChar"/>
        </w:rPr>
        <w:t xml:space="preserve">    │   ├── schema.yml          — source definitions and tests</w:t>
      </w:r>
      <w:r>
        <w:br/>
      </w:r>
      <w:r>
        <w:rPr>
          <w:rStyle w:val="VerbatimChar"/>
        </w:rPr>
        <w:t xml:space="preserve">    │   ├── stg_mko_products.sql</w:t>
      </w:r>
      <w:r>
        <w:br/>
      </w:r>
      <w:r>
        <w:rPr>
          <w:rStyle w:val="VerbatimChar"/>
        </w:rPr>
        <w:t xml:space="preserve">    │   ├── stg_mko_variants.sql</w:t>
      </w:r>
      <w:r>
        <w:br/>
      </w:r>
      <w:r>
        <w:rPr>
          <w:rStyle w:val="VerbatimChar"/>
        </w:rPr>
        <w:t xml:space="preserve">    │   ├── stg_mko_prices.sql</w:t>
      </w:r>
      <w:r>
        <w:br/>
      </w:r>
      <w:r>
        <w:rPr>
          <w:rStyle w:val="VerbatimChar"/>
        </w:rPr>
        <w:t xml:space="preserve">    │   ├── stg_mko_stock.sql</w:t>
      </w:r>
      <w:r>
        <w:br/>
      </w:r>
      <w:r>
        <w:rPr>
          <w:rStyle w:val="VerbatimChar"/>
        </w:rPr>
        <w:t xml:space="preserve">    │   ├── stg_mko_print_options.sql</w:t>
      </w:r>
      <w:r>
        <w:br/>
      </w:r>
      <w:r>
        <w:rPr>
          <w:rStyle w:val="VerbatimChar"/>
        </w:rPr>
        <w:t xml:space="preserve">    │   └── stg_mko_print_prices.sql</w:t>
      </w:r>
      <w:r>
        <w:br/>
      </w:r>
      <w:r>
        <w:rPr>
          <w:rStyle w:val="VerbatimChar"/>
        </w:rPr>
        <w:t xml:space="preserve">    ├── intermediate/</w:t>
      </w:r>
      <w:r>
        <w:br/>
      </w:r>
      <w:r>
        <w:rPr>
          <w:rStyle w:val="VerbatimChar"/>
        </w:rPr>
        <w:t xml:space="preserve">    │   ├── int_mko_products.sql</w:t>
      </w:r>
      <w:r>
        <w:br/>
      </w:r>
      <w:r>
        <w:rPr>
          <w:rStyle w:val="VerbatimChar"/>
        </w:rPr>
        <w:t xml:space="preserve">    │   ├── int_mko_variants.sql   ← QUALIFY dedup here</w:t>
      </w:r>
      <w:r>
        <w:br/>
      </w:r>
      <w:r>
        <w:rPr>
          <w:rStyle w:val="VerbatimChar"/>
        </w:rPr>
        <w:t xml:space="preserve">    │   ├── int_mko_prices.sql</w:t>
      </w:r>
      <w:r>
        <w:br/>
      </w:r>
      <w:r>
        <w:rPr>
          <w:rStyle w:val="VerbatimChar"/>
        </w:rPr>
        <w:t xml:space="preserve">    │   ├── int_mko_stock.sql</w:t>
      </w:r>
      <w:r>
        <w:br/>
      </w:r>
      <w:r>
        <w:rPr>
          <w:rStyle w:val="VerbatimChar"/>
        </w:rPr>
        <w:t xml:space="preserve">    │   ├── int_mko_print_options.sql  ← print_color derived here</w:t>
      </w:r>
      <w:r>
        <w:br/>
      </w:r>
      <w:r>
        <w:rPr>
          <w:rStyle w:val="VerbatimChar"/>
        </w:rPr>
        <w:t xml:space="preserve">    │   └── int_mko_print_prices.sql</w:t>
      </w:r>
      <w:r>
        <w:br/>
      </w:r>
      <w:r>
        <w:rPr>
          <w:rStyle w:val="VerbatimChar"/>
        </w:rPr>
        <w:t xml:space="preserve">    └── marts/</w:t>
      </w:r>
      <w:r>
        <w:br/>
      </w:r>
      <w:r>
        <w:rPr>
          <w:rStyle w:val="VerbatimChar"/>
        </w:rPr>
        <w:t xml:space="preserve">        ├── schema.yml          — mart tests</w:t>
      </w:r>
      <w:r>
        <w:br/>
      </w:r>
      <w:r>
        <w:rPr>
          <w:rStyle w:val="VerbatimChar"/>
        </w:rPr>
        <w:t xml:space="preserve">        ├── catalog.sql         — UNION of all int_*_products</w:t>
      </w:r>
      <w:r>
        <w:br/>
      </w:r>
      <w:r>
        <w:rPr>
          <w:rStyle w:val="VerbatimChar"/>
        </w:rPr>
        <w:t xml:space="preserve">        ├── variants.sql        — UNION of all int_*_variants</w:t>
      </w:r>
      <w:r>
        <w:br/>
      </w:r>
      <w:r>
        <w:rPr>
          <w:rStyle w:val="VerbatimChar"/>
        </w:rPr>
        <w:t xml:space="preserve">        ├── prices.sql</w:t>
      </w:r>
      <w:r>
        <w:br/>
      </w:r>
      <w:r>
        <w:rPr>
          <w:rStyle w:val="VerbatimChar"/>
        </w:rPr>
        <w:t xml:space="preserve">        ├── print_options.sql</w:t>
      </w:r>
      <w:r>
        <w:br/>
      </w:r>
      <w:r>
        <w:rPr>
          <w:rStyle w:val="VerbatimChar"/>
        </w:rPr>
        <w:t xml:space="preserve">        ├── print_prices.sql</w:t>
      </w:r>
      <w:r>
        <w:br/>
      </w:r>
      <w:r>
        <w:rPr>
          <w:rStyle w:val="VerbatimChar"/>
        </w:rPr>
        <w:t xml:space="preserve">        ├── mko_catalog.sql     — WHERE supplier = 'mko'</w:t>
      </w:r>
      <w:r>
        <w:br/>
      </w:r>
      <w:r>
        <w:rPr>
          <w:rStyle w:val="VerbatimChar"/>
        </w:rPr>
        <w:t xml:space="preserve">        └── mko_variants.sql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.sql</w:t>
            </w:r>
            <w:r>
              <w:t xml:space="preserve"> </w:t>
            </w:r>
            <w:r>
              <w:t xml:space="preserve">file containing a single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; dbt creates a table or view from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ref() }}</w:t>
            </w:r>
          </w:p>
        </w:tc>
        <w:tc>
          <w:tcPr/>
          <w:p>
            <w:pPr>
              <w:pStyle w:val="Compact"/>
            </w:pPr>
            <w:r>
              <w:t xml:space="preserve">Jinja function that references another model and builds the dependency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Materialisation</w:t>
            </w:r>
          </w:p>
        </w:tc>
        <w:tc>
          <w:tcPr/>
          <w:p>
            <w:pPr>
              <w:pStyle w:val="Compact"/>
            </w:pPr>
            <w:r>
              <w:t xml:space="preserve">Whether dbt creates a view, table, or other object from a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First transformation layer — rename, cast, clean; one model per source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Second layer — normalise to canonical shape; add supplier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</w:t>
            </w:r>
          </w:p>
        </w:tc>
        <w:tc>
          <w:tcPr/>
          <w:p>
            <w:pPr>
              <w:pStyle w:val="Compact"/>
            </w:pPr>
            <w:r>
              <w:t xml:space="preserve">Final layer — joined, business-ready tables that the UI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A CSV file loaded as a table via</w:t>
            </w:r>
            <w:r>
              <w:t xml:space="preserve"> </w:t>
            </w:r>
            <w:r>
              <w:rPr>
                <w:rStyle w:val="VerbatimChar"/>
              </w:rPr>
              <w:t xml:space="preserve">dbt seed</w:t>
            </w:r>
            <w:r>
              <w:t xml:space="preserve">; for static reference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 data quality check (</w:t>
            </w:r>
            <w:r>
              <w:rPr>
                <w:rStyle w:val="VerbatimChar"/>
              </w:rPr>
              <w:t xml:space="preserve">not_null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  <w:r>
              <w:t xml:space="preserve">) that runs after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Jinja</w:t>
            </w:r>
          </w:p>
        </w:tc>
        <w:tc>
          <w:tcPr/>
          <w:p>
            <w:pPr>
              <w:pStyle w:val="Compact"/>
            </w:pPr>
            <w:r>
              <w:t xml:space="preserve">Templating language used inside dbt SQL files for</w:t>
            </w:r>
            <w:r>
              <w:t xml:space="preserve"> </w:t>
            </w:r>
            <w:r>
              <w:rPr>
                <w:rStyle w:val="VerbatimChar"/>
              </w:rPr>
              <w:t xml:space="preserve">{{ ref() 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 env_var() }}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graph</w:t>
            </w:r>
          </w:p>
        </w:tc>
        <w:tc>
          <w:tcPr/>
          <w:p>
            <w:pPr>
              <w:pStyle w:val="Compact"/>
            </w:pPr>
            <w:r>
              <w:t xml:space="preserve">The directed graph of which models depend on which; dbt resolves run order from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 run --select</w:t>
            </w:r>
          </w:p>
        </w:tc>
        <w:tc>
          <w:tcPr/>
          <w:p>
            <w:pPr>
              <w:pStyle w:val="Compact"/>
            </w:pPr>
            <w:r>
              <w:t xml:space="preserve">Run only specific models (supports model names, layer names,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for dependencies)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cheat-sheet"/>
    <w:p>
      <w:pPr>
        <w:pStyle w:val="Heading2"/>
      </w:pPr>
      <w:r>
        <w:t xml:space="preserve">Cheat sheet</w:t>
      </w:r>
    </w:p>
    <w:p>
      <w:pPr>
        <w:pStyle w:val="SourceCode"/>
      </w:pPr>
      <w:r>
        <w:rPr>
          <w:rStyle w:val="CommentTok"/>
        </w:rPr>
        <w:t xml:space="preserve">-- Reference another model (builds dependency graph)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'model_name'</w:t>
      </w:r>
      <w:r>
        <w:rPr>
          <w:rStyle w:val="NormalTok"/>
        </w:rPr>
        <w:t xml:space="preserve">) }}</w:t>
      </w:r>
      <w:r>
        <w:br/>
      </w:r>
      <w:r>
        <w:br/>
      </w:r>
      <w:r>
        <w:rPr>
          <w:rStyle w:val="CommentTok"/>
        </w:rPr>
        <w:t xml:space="preserve">-- Read env var (used in profiles.yml)</w:t>
      </w:r>
      <w:r>
        <w:br/>
      </w:r>
      <w:r>
        <w:rPr>
          <w:rStyle w:val="NormalTok"/>
        </w:rPr>
        <w:t xml:space="preserve">{{ env_var(</w:t>
      </w:r>
      <w:r>
        <w:rPr>
          <w:rStyle w:val="StringTok"/>
        </w:rPr>
        <w:t xml:space="preserve">'MY_VAR'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'default_value'</w:t>
      </w:r>
      <w:r>
        <w:rPr>
          <w:rStyle w:val="NormalTok"/>
        </w:rPr>
        <w:t xml:space="preserve">) }}</w:t>
      </w:r>
      <w:r>
        <w:br/>
      </w:r>
      <w:r>
        <w:br/>
      </w:r>
      <w:r>
        <w:rPr>
          <w:rStyle w:val="CommentTok"/>
        </w:rPr>
        <w:t xml:space="preserve">-- Override materialisation per model</w:t>
      </w:r>
      <w:r>
        <w:br/>
      </w:r>
      <w:r>
        <w:rPr>
          <w:rStyle w:val="NormalTok"/>
        </w:rPr>
        <w:t xml:space="preserve">{{ config(</w:t>
      </w:r>
      <w:r>
        <w:rPr>
          <w:rStyle w:val="KeywordTok"/>
        </w:rPr>
        <w:t xml:space="preserve">materialized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) }}</w:t>
      </w:r>
      <w:r>
        <w:br/>
      </w:r>
      <w:r>
        <w:br/>
      </w:r>
      <w:r>
        <w:rPr>
          <w:rStyle w:val="CommentTok"/>
        </w:rPr>
        <w:t xml:space="preserve">-- Dedup pattern (used in staging + intermediate)</w:t>
      </w:r>
      <w:r>
        <w:br/>
      </w:r>
      <w:r>
        <w:rPr>
          <w:rStyle w:val="NormalTok"/>
        </w:rPr>
        <w:t xml:space="preserve">QUALIFY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id_col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any_col)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-- Typical staging model structure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source_col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canonical_col,</w:t>
      </w:r>
      <w:r>
        <w:br/>
      </w:r>
      <w:r>
        <w:rPr>
          <w:rStyle w:val="NormalTok"/>
        </w:rPr>
        <w:t xml:space="preserve">    try_cast(num_col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num_col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read_parquet(</w:t>
      </w:r>
      <w:r>
        <w:rPr>
          <w:rStyle w:val="StringTok"/>
        </w:rPr>
        <w:t xml:space="preserve">'s3://bucket/prefix/*/file.parquet'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QUALIFY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id_col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-- Typical intermediate model structure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'supplier_code'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supplier,</w:t>
      </w:r>
      <w:r>
        <w:br/>
      </w:r>
      <w:r>
        <w:rPr>
          <w:rStyle w:val="NormalTok"/>
        </w:rPr>
        <w:t xml:space="preserve">    col1, col2,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'stg_supplier_table'</w:t>
      </w:r>
      <w:r>
        <w:rPr>
          <w:rStyle w:val="NormalTok"/>
        </w:rPr>
        <w:t xml:space="preserve">) }}</w:t>
      </w:r>
      <w:r>
        <w:br/>
      </w:r>
      <w:r>
        <w:br/>
      </w:r>
      <w:r>
        <w:rPr>
          <w:rStyle w:val="CommentTok"/>
        </w:rPr>
        <w:t xml:space="preserve">-- Typical mart model (union all suppliers)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'int_mko_table'</w:t>
      </w:r>
      <w:r>
        <w:rPr>
          <w:rStyle w:val="NormalTok"/>
        </w:rPr>
        <w:t xml:space="preserve">) }}</w:t>
      </w:r>
      <w:r>
        <w:br/>
      </w:r>
      <w:r>
        <w:rPr>
          <w:rStyle w:val="CommentTok"/>
        </w:rPr>
        <w:t xml:space="preserve">-- UNION ALL SELECT * FROM {{ ref('int_xdc_table') }}</w:t>
      </w:r>
    </w:p>
    <w:p>
      <w:pPr>
        <w:pStyle w:val="SourceCode"/>
      </w:pPr>
      <w:r>
        <w:rPr>
          <w:rStyle w:val="CommentTok"/>
        </w:rPr>
        <w:t xml:space="preserve"># Run all models</w:t>
      </w:r>
      <w:r>
        <w:br/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Run only staging models</w:t>
      </w:r>
      <w:r>
        <w:br/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--select</w:t>
      </w:r>
      <w:r>
        <w:rPr>
          <w:rStyle w:val="NormalTok"/>
        </w:rPr>
        <w:t xml:space="preserve"> staging</w:t>
      </w:r>
      <w:r>
        <w:br/>
      </w:r>
      <w:r>
        <w:br/>
      </w:r>
      <w:r>
        <w:rPr>
          <w:rStyle w:val="CommentTok"/>
        </w:rPr>
        <w:t xml:space="preserve"># Run a specific model and everything it depends on</w:t>
      </w:r>
      <w:r>
        <w:br/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--select</w:t>
      </w:r>
      <w:r>
        <w:rPr>
          <w:rStyle w:val="NormalTok"/>
        </w:rPr>
        <w:t xml:space="preserve"> +int_mko_variants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Load seeds</w:t>
      </w:r>
      <w:r>
        <w:br/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seed</w:t>
      </w:r>
      <w:r>
        <w:br/>
      </w:r>
      <w:r>
        <w:br/>
      </w:r>
      <w:r>
        <w:rPr>
          <w:rStyle w:val="CommentTok"/>
        </w:rPr>
        <w:t xml:space="preserve"># Run seed + models + tests in sequence</w:t>
      </w:r>
      <w:r>
        <w:br/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seed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test</w:t>
      </w:r>
    </w:p>
    <w:p>
      <w:r>
        <w:pict>
          <v:rect style="width:0;height:1.5pt" o:hralign="center" o:hrstd="t" o:hr="t"/>
        </w:pict>
      </w:r>
    </w:p>
    <w:bookmarkEnd w:id="20"/>
    <w:bookmarkStart w:id="21" w:name="practice"/>
    <w:p>
      <w:pPr>
        <w:pStyle w:val="Heading2"/>
      </w:pPr>
      <w:r>
        <w:t xml:space="preserve">Practice</w:t>
      </w:r>
    </w:p>
    <w:p>
      <w:pPr>
        <w:pStyle w:val="FirstParagraph"/>
      </w:pPr>
      <w:r>
        <w:rPr>
          <w:b/>
          <w:bCs/>
        </w:rPr>
        <w:t xml:space="preserve">Questions:</w:t>
      </w:r>
    </w:p>
    <w:p>
      <w:pPr>
        <w:numPr>
          <w:ilvl w:val="0"/>
          <w:numId w:val="1002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dbt run</w:t>
      </w:r>
      <w:r>
        <w:t xml:space="preserve"> </w:t>
      </w:r>
      <w:r>
        <w:t xml:space="preserve">actually do? What SQL does it execute for a staging model</w:t>
      </w:r>
      <w:r>
        <w:t xml:space="preserve"> </w:t>
      </w:r>
      <w:r>
        <w:t xml:space="preserve">materialised as a view versus a mart model materialised as a table?</w:t>
      </w:r>
    </w:p>
    <w:p>
      <w:pPr>
        <w:numPr>
          <w:ilvl w:val="0"/>
          <w:numId w:val="1002"/>
        </w:numPr>
      </w:pPr>
      <w:r>
        <w:t xml:space="preserve">Why must</w:t>
      </w:r>
      <w:r>
        <w:t xml:space="preserve"> </w:t>
      </w:r>
      <w:r>
        <w:rPr>
          <w:rStyle w:val="VerbatimChar"/>
        </w:rPr>
        <w:t xml:space="preserve">{{ ref() }}</w:t>
      </w:r>
      <w:r>
        <w:t xml:space="preserve"> </w:t>
      </w:r>
      <w:r>
        <w:t xml:space="preserve">be used instead of writing table names directly in dbt SQL?</w:t>
      </w:r>
      <w:r>
        <w:t xml:space="preserve"> </w:t>
      </w:r>
      <w:r>
        <w:t xml:space="preserve">Give two reasons.</w:t>
      </w:r>
    </w:p>
    <w:p>
      <w:pPr>
        <w:numPr>
          <w:ilvl w:val="0"/>
          <w:numId w:val="1002"/>
        </w:numPr>
      </w:pPr>
      <w:r>
        <w:t xml:space="preserve">The staging models in this project are materialised as views and mart models as</w:t>
      </w:r>
      <w:r>
        <w:t xml:space="preserve"> </w:t>
      </w:r>
      <w:r>
        <w:t xml:space="preserve">tables. Explain the reasoning behind this choice.</w:t>
      </w:r>
    </w:p>
    <w:p>
      <w:pPr>
        <w:numPr>
          <w:ilvl w:val="0"/>
          <w:numId w:val="1002"/>
        </w:numPr>
      </w:pPr>
      <w:r>
        <w:t xml:space="preserve">A dbt model fails with</w:t>
      </w:r>
      <w:r>
        <w:t xml:space="preserve"> </w:t>
      </w:r>
      <w:r>
        <w:rPr>
          <w:rStyle w:val="VerbatimChar"/>
        </w:rPr>
        <w:t xml:space="preserve">Catalog Error: Table "int_mko_products" does not exist</w:t>
      </w:r>
      <w:r>
        <w:t xml:space="preserve">.</w:t>
      </w:r>
      <w:r>
        <w:t xml:space="preserve"> </w:t>
      </w:r>
      <w:r>
        <w:t xml:space="preserve">You check and</w:t>
      </w:r>
      <w:r>
        <w:t xml:space="preserve"> </w:t>
      </w:r>
      <w:r>
        <w:rPr>
          <w:rStyle w:val="VerbatimChar"/>
        </w:rPr>
        <w:t xml:space="preserve">int_mko_products.sql</w:t>
      </w:r>
      <w:r>
        <w:t xml:space="preserve"> </w:t>
      </w:r>
      <w:r>
        <w:t xml:space="preserve">is in the</w:t>
      </w:r>
      <w:r>
        <w:t xml:space="preserve"> </w:t>
      </w:r>
      <w:r>
        <w:rPr>
          <w:rStyle w:val="VerbatimChar"/>
        </w:rPr>
        <w:t xml:space="preserve">intermediate/</w:t>
      </w:r>
      <w:r>
        <w:t xml:space="preserve"> </w:t>
      </w:r>
      <w:r>
        <w:t xml:space="preserve">folder. What are</w:t>
      </w:r>
      <w:r>
        <w:t xml:space="preserve"> </w:t>
      </w:r>
      <w:r>
        <w:t xml:space="preserve">two possible causes, and how would you diagnose each?</w:t>
      </w:r>
    </w:p>
    <w:p>
      <w:pPr>
        <w:pStyle w:val="FirstParagraph"/>
      </w:pPr>
      <w:r>
        <w:rPr>
          <w:b/>
          <w:bCs/>
        </w:rPr>
        <w:t xml:space="preserve">Short tasks:</w:t>
      </w:r>
    </w:p>
    <w:p>
      <w:pPr>
        <w:numPr>
          <w:ilvl w:val="0"/>
          <w:numId w:val="100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dbt run --select staging</w:t>
      </w:r>
      <w:r>
        <w:t xml:space="preserve"> </w:t>
      </w:r>
      <w:r>
        <w:t xml:space="preserve">and check which models were created. Then run</w:t>
      </w:r>
      <w:r>
        <w:t xml:space="preserve"> </w:t>
      </w:r>
      <w:r>
        <w:rPr>
          <w:rStyle w:val="VerbatimChar"/>
        </w:rPr>
        <w:t xml:space="preserve">dbt test</w:t>
      </w:r>
      <w:r>
        <w:t xml:space="preserve"> </w:t>
      </w:r>
      <w:r>
        <w:t xml:space="preserve">and read the test output — which tests pass and which fail?</w:t>
      </w:r>
    </w:p>
    <w:p>
      <w:pPr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int_mko_variants.sql</w:t>
      </w:r>
      <w:r>
        <w:t xml:space="preserve">. Identify where the</w:t>
      </w:r>
      <w:r>
        <w:t xml:space="preserve"> </w:t>
      </w:r>
      <w:r>
        <w:rPr>
          <w:rStyle w:val="VerbatimChar"/>
        </w:rPr>
        <w:t xml:space="preserve">QUALIFY</w:t>
      </w:r>
      <w:r>
        <w:t xml:space="preserve"> </w:t>
      </w:r>
      <w:r>
        <w:t xml:space="preserve">dedup happens and explain</w:t>
      </w:r>
      <w:r>
        <w:t xml:space="preserve"> </w:t>
      </w:r>
      <w:r>
        <w:t xml:space="preserve">what would happen if you removed that line after two pipeline runs.</w:t>
      </w:r>
    </w:p>
    <w:p>
      <w:pPr>
        <w:numPr>
          <w:ilvl w:val="0"/>
          <w:numId w:val="1003"/>
        </w:numPr>
      </w:pPr>
      <w:r>
        <w:t xml:space="preserve">You are adding XDC as a second supplier. List the files you would create or modify</w:t>
      </w:r>
      <w:r>
        <w:t xml:space="preserve"> </w:t>
      </w:r>
      <w:r>
        <w:t xml:space="preserve">(with file paths). Which files do you NOT need to touch until the final step?</w:t>
      </w:r>
    </w:p>
    <w:bookmarkEnd w:id="21"/>
    <w:bookmarkEnd w:id="22"/>
    <w:sectPr w:rsidR="00FC693F" w:rsidRPr="0006063C" w:rsidSect="00034616">
      <w:pgSz w:h="15840" w:w="12240"/>
      <w:pgMar w:bottom="850" w:footer="720" w:gutter="0" w:header="720" w:left="1134" w:right="1134" w:top="8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240" w:lineRule="auto"/>
    </w:p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2026-04-29T09:08:35Z</dcterms:created>
  <dcterms:modified xsi:type="dcterms:W3CDTF">2026-04-29T09:08:35Z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