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ql-window-functions"/>
    <w:p>
      <w:pPr>
        <w:pStyle w:val="Heading1"/>
      </w:pPr>
      <w:r>
        <w:t xml:space="preserve">SQL Window Functions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regular aggregate function collapses a group of rows into one: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supplier,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supplier</w:t>
      </w:r>
    </w:p>
    <w:p>
      <w:pPr>
        <w:pStyle w:val="FirstParagraph"/>
      </w:pPr>
      <w:r>
        <w:t xml:space="preserve">You lose the individual rows — you only see the summary.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window function</w:t>
      </w:r>
      <w:r>
        <w:t xml:space="preserve"> </w:t>
      </w:r>
      <w:r>
        <w:t xml:space="preserve">does the calculation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collapsing. Every original row</w:t>
      </w:r>
      <w:r>
        <w:t xml:space="preserve"> </w:t>
      </w:r>
      <w:r>
        <w:t xml:space="preserve">stays in the result; the function just adds a new column derived from looking at a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(a defined set of rows nearby).</w:t>
      </w:r>
    </w:p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Imagine a league table of football results. You want each team’s rank</w:t>
      </w:r>
      <w:r>
        <w:t xml:space="preserve"> </w:t>
      </w:r>
      <w:r>
        <w:rPr>
          <w:i/>
          <w:iCs/>
        </w:rPr>
        <w:t xml:space="preserve">alongside</w:t>
      </w:r>
      <w:r>
        <w:t xml:space="preserve"> </w:t>
      </w:r>
      <w:r>
        <w:t xml:space="preserve">their</w:t>
      </w:r>
      <w:r>
        <w:t xml:space="preserve"> </w:t>
      </w:r>
      <w:r>
        <w:t xml:space="preserve">actual score. A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would give you just the ranks. A window function gives you</w:t>
      </w:r>
      <w:r>
        <w:t xml:space="preserve"> </w:t>
      </w:r>
      <w:r>
        <w:t xml:space="preserve">the score AND the rank, one row per team.</w:t>
      </w:r>
    </w:p>
    <w:p>
      <w:r>
        <w:pict>
          <v:rect style="width:0;height:1.5pt" o:hralign="center" o:hrstd="t" o:hr="t"/>
        </w:pict>
      </w:r>
    </w:p>
    <w:bookmarkEnd w:id="10"/>
    <w:bookmarkStart w:id="14" w:name="the-core-syntax"/>
    <w:p>
      <w:pPr>
        <w:pStyle w:val="Heading2"/>
      </w:pPr>
      <w:r>
        <w:t xml:space="preserve">The core syntax</w:t>
      </w:r>
    </w:p>
    <w:p>
      <w:pPr>
        <w:pStyle w:val="SourceCode"/>
      </w:pPr>
      <w:r>
        <w:rPr>
          <w:rStyle w:val="NormalTok"/>
        </w:rPr>
        <w:t xml:space="preserve">function_name()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column1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column2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ROWS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OVER (...)</w:t>
      </w:r>
      <w:r>
        <w:t xml:space="preserve"> </w:t>
      </w:r>
      <w:r>
        <w:t xml:space="preserve">— this is what makes it a window function. Without</w:t>
      </w:r>
      <w:r>
        <w:t xml:space="preserve"> </w:t>
      </w:r>
      <w:r>
        <w:rPr>
          <w:rStyle w:val="VerbatimChar"/>
        </w:rPr>
        <w:t xml:space="preserve">OVER</w:t>
      </w:r>
      <w:r>
        <w:t xml:space="preserve">, the same</w:t>
      </w:r>
      <w:r>
        <w:t xml:space="preserve"> </w:t>
      </w:r>
      <w:r>
        <w:t xml:space="preserve">function name is often an aggregate.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PARTITION BY</w:t>
      </w:r>
      <w:r>
        <w:t xml:space="preserve"> </w:t>
      </w:r>
      <w:r>
        <w:t xml:space="preserve">— splits the rows into groups (</w:t>
      </w:r>
      <w:r>
        <w:t xml:space="preserve">“windows”</w:t>
      </w:r>
      <w:r>
        <w:t xml:space="preserve">). The function restarts</w:t>
      </w:r>
      <w:r>
        <w:t xml:space="preserve"> </w:t>
      </w:r>
      <w:r>
        <w:t xml:space="preserve">for each partition. Like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 but the rows are not collapsed.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ORDER BY</w:t>
      </w:r>
      <w:r>
        <w:t xml:space="preserve"> </w:t>
      </w:r>
      <w:r>
        <w:t xml:space="preserve">— within each partition, defines the row order. Required for</w:t>
      </w:r>
      <w:r>
        <w:t xml:space="preserve"> </w:t>
      </w:r>
      <w:r>
        <w:t xml:space="preserve">ranking/cumulative functions; optional for others.</w:t>
      </w:r>
    </w:p>
    <w:bookmarkStart w:id="11" w:name="row_number"/>
    <w:p>
      <w:pPr>
        <w:pStyle w:val="Heading3"/>
      </w:pPr>
      <w:r>
        <w:rPr>
          <w:rStyle w:val="VerbatimChar"/>
        </w:rPr>
        <w:t xml:space="preserve">ROW_NUMBER()</w:t>
      </w:r>
    </w:p>
    <w:p>
      <w:pPr>
        <w:pStyle w:val="FirstParagraph"/>
      </w:pPr>
      <w:r>
        <w:t xml:space="preserve">Assigns a sequential integer to each row within a partition, starting at 1.</w:t>
      </w:r>
    </w:p>
    <w:p>
      <w:pPr>
        <w:pStyle w:val="SourceCode"/>
      </w:pP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product_ref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created_at)</w:t>
      </w:r>
    </w:p>
    <w:p>
      <w:pPr>
        <w:pStyle w:val="FirstParagraph"/>
      </w:pPr>
      <w:r>
        <w:t xml:space="preserve">If three rows share</w:t>
      </w:r>
      <w:r>
        <w:t xml:space="preserve"> </w:t>
      </w:r>
      <w:r>
        <w:rPr>
          <w:rStyle w:val="VerbatimChar"/>
        </w:rPr>
        <w:t xml:space="preserve">product_ref = '2050'</w:t>
      </w:r>
      <w:r>
        <w:t xml:space="preserve">, they get numbers 1, 2, 3. If you then</w:t>
      </w:r>
      <w:r>
        <w:t xml:space="preserve"> </w:t>
      </w:r>
      <w:r>
        <w:t xml:space="preserve">filter</w:t>
      </w:r>
      <w:r>
        <w:t xml:space="preserve"> </w:t>
      </w:r>
      <w:r>
        <w:rPr>
          <w:rStyle w:val="VerbatimChar"/>
        </w:rPr>
        <w:t xml:space="preserve">WHERE row_num = 1</w:t>
      </w:r>
      <w:r>
        <w:t xml:space="preserve">, you keep exactly one row per product.</w:t>
      </w:r>
    </w:p>
    <w:p>
      <w:pPr>
        <w:pStyle w:val="BodyText"/>
      </w:pPr>
      <w:r>
        <w:rPr>
          <w:b/>
          <w:bCs/>
        </w:rPr>
        <w:t xml:space="preserve">No ties.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always produces unique numbers within a partition, even if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values are identical — it breaks ties arbitrarily.</w:t>
      </w:r>
    </w:p>
    <w:bookmarkEnd w:id="11"/>
    <w:bookmarkStart w:id="12" w:name="rank-and-dense_rank"/>
    <w:p>
      <w:pPr>
        <w:pStyle w:val="Heading3"/>
      </w:pPr>
      <w:r>
        <w:rPr>
          <w:rStyle w:val="VerbatimChar"/>
        </w:rPr>
        <w:t xml:space="preserve">RANK()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DENSE_RANK()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, but ties get the same number: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ROW_NUMBER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DENSE_RANK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RANK</w:t>
      </w:r>
      <w:r>
        <w:t xml:space="preserve"> </w:t>
      </w:r>
      <w:r>
        <w:t xml:space="preserve">skips numbers after a tie (two rows tied at 2nd → next is 4th).</w:t>
      </w:r>
      <w:r>
        <w:t xml:space="preserve"> </w:t>
      </w:r>
      <w:r>
        <w:rPr>
          <w:rStyle w:val="VerbatimChar"/>
        </w:rPr>
        <w:t xml:space="preserve">DENSE_RANK</w:t>
      </w:r>
      <w:r>
        <w:t xml:space="preserve"> </w:t>
      </w:r>
      <w:r>
        <w:t xml:space="preserve">does not skip (tied at 2nd → next is 3rd).</w:t>
      </w:r>
    </w:p>
    <w:p>
      <w:pPr>
        <w:pStyle w:val="BodyText"/>
      </w:pPr>
      <w:r>
        <w:t xml:space="preserve">For deduplication, use</w:t>
      </w:r>
      <w:r>
        <w:t xml:space="preserve"> </w:t>
      </w:r>
      <w:r>
        <w:rPr>
          <w:rStyle w:val="VerbatimChar"/>
        </w:rPr>
        <w:t xml:space="preserve">ROW_NUMBER</w:t>
      </w:r>
      <w:r>
        <w:t xml:space="preserve"> </w:t>
      </w:r>
      <w:r>
        <w:t xml:space="preserve">— you just need one row, and ties don’t matter.</w:t>
      </w:r>
    </w:p>
    <w:bookmarkEnd w:id="12"/>
    <w:bookmarkStart w:id="13" w:name="sum-avg-count-as-window-functions"/>
    <w:p>
      <w:pPr>
        <w:pStyle w:val="Heading3"/>
      </w:pPr>
      <w:r>
        <w:rPr>
          <w:rStyle w:val="VerbatimChar"/>
        </w:rPr>
        <w:t xml:space="preserve">SUM()</w:t>
      </w:r>
      <w:r>
        <w:t xml:space="preserve">,</w:t>
      </w:r>
      <w:r>
        <w:t xml:space="preserve"> </w:t>
      </w:r>
      <w:r>
        <w:rPr>
          <w:rStyle w:val="VerbatimChar"/>
        </w:rPr>
        <w:t xml:space="preserve">AVG()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as window functions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(unit_price)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supplier)</w:t>
      </w:r>
    </w:p>
    <w:p>
      <w:pPr>
        <w:pStyle w:val="FirstParagraph"/>
      </w:pPr>
      <w:r>
        <w:t xml:space="preserve">This adds the total price for the supplier to every row — without collapsing. Useful</w:t>
      </w:r>
      <w:r>
        <w:t xml:space="preserve"> </w:t>
      </w:r>
      <w:r>
        <w:t xml:space="preserve">for</w:t>
      </w:r>
      <w:r>
        <w:t xml:space="preserve"> </w:t>
      </w:r>
      <w:r>
        <w:t xml:space="preserve">“what fraction of the total is this row?”</w:t>
      </w:r>
      <w:r>
        <w:t xml:space="preserve"> </w:t>
      </w:r>
      <w:r>
        <w:t xml:space="preserve">calculations.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qualify-duckdbbigquery-syntax"/>
    <w:p>
      <w:pPr>
        <w:pStyle w:val="Heading2"/>
      </w:pPr>
      <w:r>
        <w:rPr>
          <w:rStyle w:val="VerbatimChar"/>
        </w:rPr>
        <w:t xml:space="preserve">QUALIFY</w:t>
      </w:r>
      <w:r>
        <w:t xml:space="preserve"> </w:t>
      </w:r>
      <w:r>
        <w:t xml:space="preserve">— DuckDB/BigQuery syntax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runs before window functions are computed. So you cannot do this:</w:t>
      </w:r>
    </w:p>
    <w:p>
      <w:pPr>
        <w:pStyle w:val="SourceCode"/>
      </w:pPr>
      <w:r>
        <w:rPr>
          <w:rStyle w:val="CommentTok"/>
        </w:rPr>
        <w:t xml:space="preserve">-- This FAILS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rn doesn't exist yet when WHERE runs</w:t>
      </w:r>
    </w:p>
    <w:p>
      <w:pPr>
        <w:pStyle w:val="FirstParagraph"/>
      </w:pPr>
      <w:r>
        <w:t xml:space="preserve">The standard solution uses a subquery or CTE:</w:t>
      </w:r>
    </w:p>
    <w:p>
      <w:pPr>
        <w:pStyle w:val="SourceCode"/>
      </w:pPr>
      <w:r>
        <w:rPr>
          <w:rStyle w:val="CommentTok"/>
        </w:rPr>
        <w:t xml:space="preserve">-- Standard SQL approach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) 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Style w:val="VerbatimChar"/>
          <w:b/>
          <w:bCs/>
        </w:rPr>
        <w:t xml:space="preserve">QUALIFY</w:t>
      </w:r>
      <w:r>
        <w:t xml:space="preserve"> </w:t>
      </w:r>
      <w:r>
        <w:t xml:space="preserve">is DuckDB/BigQuery shorthand that avoids the subquery: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It runs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window functions — exactly like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runs after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in-the-project"/>
    <w:p>
      <w:pPr>
        <w:pStyle w:val="Heading2"/>
      </w:pPr>
      <w:r>
        <w:t xml:space="preserve">In the project</w:t>
      </w:r>
    </w:p>
    <w:bookmarkStart w:id="16" w:name="deduplicating-products-in-staging"/>
    <w:p>
      <w:pPr>
        <w:pStyle w:val="Heading3"/>
      </w:pPr>
      <w:r>
        <w:t xml:space="preserve">Deduplicating products in staging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dbt_project/models/staging/stg_mko_products.sql</w:t>
      </w:r>
    </w:p>
    <w:p>
      <w:pPr>
        <w:pStyle w:val="BodyText"/>
      </w:pPr>
      <w:r>
        <w:t xml:space="preserve">The Makito product API occasionally returns the same product ref more than once (3</w:t>
      </w:r>
      <w:r>
        <w:t xml:space="preserve"> </w:t>
      </w:r>
      <w:r>
        <w:t xml:space="preserve">duplicates were found in real data).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dbt test on</w:t>
      </w:r>
      <w:r>
        <w:t xml:space="preserve"> </w:t>
      </w:r>
      <w:r>
        <w:rPr>
          <w:rStyle w:val="VerbatimChar"/>
        </w:rPr>
        <w:t xml:space="preserve">product_ref</w:t>
      </w:r>
      <w:r>
        <w:t xml:space="preserve"> </w:t>
      </w:r>
      <w:r>
        <w:t xml:space="preserve">would fail</w:t>
      </w:r>
      <w:r>
        <w:t xml:space="preserve"> </w:t>
      </w:r>
      <w:r>
        <w:t xml:space="preserve">unless we deduplicate.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product_ref,</w:t>
      </w:r>
      <w:r>
        <w:br/>
      </w:r>
      <w:r>
        <w:rPr>
          <w:rStyle w:val="NormalTok"/>
        </w:rPr>
        <w:t xml:space="preserve">    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product_name,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What this does:</w:t>
      </w:r>
      <w:r>
        <w:t xml:space="preserve"> </w:t>
      </w:r>
      <w:r>
        <w:t xml:space="preserve">- For each unique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value, number the rows 1, 2, 3…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QUALIFY ... = 1</w:t>
      </w:r>
      <w:r>
        <w:t xml:space="preserve"> </w:t>
      </w:r>
      <w:r>
        <w:t xml:space="preserve">keeps only the first row for each ref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ORDER BY ref</w:t>
      </w:r>
      <w:r>
        <w:t xml:space="preserve"> </w:t>
      </w:r>
      <w:r>
        <w:t xml:space="preserve">is arbitrary — we just need a deterministic tiebreaker</w:t>
      </w:r>
    </w:p>
    <w:p>
      <w:pPr>
        <w:pStyle w:val="BodyText"/>
      </w:pPr>
      <w:r>
        <w:rPr>
          <w:b/>
          <w:bCs/>
        </w:rPr>
        <w:t xml:space="preserve">Why in staging?</w:t>
      </w:r>
      <w:r>
        <w:t xml:space="preserve"> </w:t>
      </w:r>
      <w:r>
        <w:t xml:space="preserve">Deduplication is data cleaning — it belongs in the staging layer,</w:t>
      </w:r>
      <w:r>
        <w:t xml:space="preserve"> </w:t>
      </w:r>
      <w:r>
        <w:t xml:space="preserve">not the mart. If it were in the mart, every downstream model would still receive</w:t>
      </w:r>
      <w:r>
        <w:t xml:space="preserve"> </w:t>
      </w:r>
      <w:r>
        <w:t xml:space="preserve">duplicates from staging.</w:t>
      </w:r>
    </w:p>
    <w:bookmarkEnd w:id="16"/>
    <w:bookmarkStart w:id="17" w:name="Xbe868696667df704225c455a73b0d32cfda4081"/>
    <w:p>
      <w:pPr>
        <w:pStyle w:val="Heading3"/>
      </w:pPr>
      <w:r>
        <w:t xml:space="preserve">Deduplicating variants across pipeline runs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dbt_project/models/intermediate/int_mko_variants.sql</w:t>
      </w:r>
    </w:p>
    <w:p>
      <w:pPr>
        <w:pStyle w:val="BodyText"/>
      </w:pPr>
      <w:r>
        <w:t xml:space="preserve">The staging model reads from an S3 wildcard:</w:t>
      </w:r>
    </w:p>
    <w:p>
      <w:pPr>
        <w:pStyle w:val="SourceCode"/>
      </w:pPr>
      <w:r>
        <w:rPr>
          <w:rStyle w:val="VerbatimChar"/>
        </w:rPr>
        <w:t xml:space="preserve">s3://supply-integration/mko/raw/product/*/variants.parquet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matches every date partition. After two pipeline runs, every variant appears</w:t>
      </w:r>
      <w:r>
        <w:t xml:space="preserve"> </w:t>
      </w:r>
      <w:r>
        <w:t xml:space="preserve">twice (once from each date directory). The dedup is applied in the intermediate model: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'stg_mko_variants'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product_ref, matnr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PARTITION BY product_ref, matnr</w:t>
      </w:r>
      <w:r>
        <w:t xml:space="preserve"> </w:t>
      </w:r>
      <w:r>
        <w:t xml:space="preserve">— the combination of product and variant — is</w:t>
      </w:r>
      <w:r>
        <w:t xml:space="preserve"> </w:t>
      </w:r>
      <w:r>
        <w:t xml:space="preserve">the natural key.</w:t>
      </w:r>
      <w:r>
        <w:t xml:space="preserve"> </w:t>
      </w:r>
      <w:r>
        <w:rPr>
          <w:rStyle w:val="VerbatimChar"/>
        </w:rPr>
        <w:t xml:space="preserve">ORDER BY 1</w:t>
      </w:r>
      <w:r>
        <w:t xml:space="preserve"> </w:t>
      </w:r>
      <w:r>
        <w:t xml:space="preserve">just means</w:t>
      </w:r>
      <w:r>
        <w:t xml:space="preserve"> </w:t>
      </w:r>
      <w:r>
        <w:t xml:space="preserve">“order by the first column”</w:t>
      </w:r>
      <w:r>
        <w:t xml:space="preserve"> </w:t>
      </w:r>
      <w:r>
        <w:t xml:space="preserve">— the specific</w:t>
      </w:r>
      <w:r>
        <w:t xml:space="preserve"> </w:t>
      </w:r>
      <w:r>
        <w:t xml:space="preserve">order does not matter, we just need exactly one row per combination.</w:t>
      </w:r>
    </w:p>
    <w:p>
      <w:pPr>
        <w:pStyle w:val="BodyText"/>
      </w:pPr>
      <w:r>
        <w:rPr>
          <w:b/>
          <w:bCs/>
        </w:rPr>
        <w:t xml:space="preserve">Why intermediate, not staging?</w:t>
      </w:r>
      <w:r>
        <w:t xml:space="preserve"> </w:t>
      </w:r>
      <w:r>
        <w:t xml:space="preserve">Staging is a pure reflection of the raw data. The</w:t>
      </w:r>
      <w:r>
        <w:t xml:space="preserve"> </w:t>
      </w:r>
      <w:r>
        <w:t xml:space="preserve">duplication is caused by the pipeline run history, not by bad source data. The</w:t>
      </w:r>
      <w:r>
        <w:t xml:space="preserve"> </w:t>
      </w:r>
      <w:r>
        <w:t xml:space="preserve">intermediate layer is the right place to normalise across pipeline runs.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function</w:t>
            </w:r>
          </w:p>
        </w:tc>
        <w:tc>
          <w:tcPr/>
          <w:p>
            <w:pPr>
              <w:pStyle w:val="Compact"/>
            </w:pPr>
            <w:r>
              <w:t xml:space="preserve">A function that operates across a set of related rows, without collapsing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OVER()</w:t>
            </w:r>
          </w:p>
        </w:tc>
        <w:tc>
          <w:tcPr/>
          <w:p>
            <w:pPr>
              <w:pStyle w:val="Compact"/>
            </w:pPr>
            <w:r>
              <w:t xml:space="preserve">The clause that turns an aggregate function into a window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 BY</w:t>
            </w:r>
          </w:p>
        </w:tc>
        <w:tc>
          <w:tcPr/>
          <w:p>
            <w:pPr>
              <w:pStyle w:val="Compact"/>
            </w:pPr>
            <w:r>
              <w:t xml:space="preserve">Divides rows into groups; the function restarts for each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(in OVER)</w:t>
            </w:r>
          </w:p>
        </w:tc>
        <w:tc>
          <w:tcPr/>
          <w:p>
            <w:pPr>
              <w:pStyle w:val="Compact"/>
            </w:pPr>
            <w:r>
              <w:t xml:space="preserve">Defines row order within each 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ROW_NUMBER()</w:t>
            </w:r>
          </w:p>
        </w:tc>
        <w:tc>
          <w:tcPr/>
          <w:p>
            <w:pPr>
              <w:pStyle w:val="Compact"/>
            </w:pPr>
            <w:r>
              <w:t xml:space="preserve">Sequential integer per row within each partition; no 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RANK()</w:t>
            </w:r>
          </w:p>
        </w:tc>
        <w:tc>
          <w:tcPr/>
          <w:p>
            <w:pPr>
              <w:pStyle w:val="Compact"/>
            </w:pPr>
            <w:r>
              <w:t xml:space="preserve">Like ROW_NUMBER but tied rows share the same rank; gaps follow 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DENSE_RANK()</w:t>
            </w:r>
          </w:p>
        </w:tc>
        <w:tc>
          <w:tcPr/>
          <w:p>
            <w:pPr>
              <w:pStyle w:val="Compact"/>
            </w:pPr>
            <w:r>
              <w:t xml:space="preserve">Like RANK but no gaps after 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QUALIFY</w:t>
            </w:r>
          </w:p>
        </w:tc>
        <w:tc>
          <w:tcPr/>
          <w:p>
            <w:pPr>
              <w:pStyle w:val="Compact"/>
            </w:pPr>
            <w:r>
              <w:t xml:space="preserve">DuckDB/BigQuery clause to filter on window function results (like HAVING for GROUP BY)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</w:t>
            </w:r>
          </w:p>
        </w:tc>
        <w:tc>
          <w:tcPr/>
          <w:p>
            <w:pPr>
              <w:pStyle w:val="Compact"/>
            </w:pPr>
            <w:r>
              <w:t xml:space="preserve">Removing duplicate rows — keeping exactly one row per logical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A subset of rows with the same PARTITION BY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CommentTok"/>
        </w:rPr>
        <w:t xml:space="preserve">-- Basic pattern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col1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col2)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alias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Deduplication — keep first row per key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id_col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any_col)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Running total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amount,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cumulative_total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sales;</w:t>
      </w:r>
      <w:r>
        <w:br/>
      </w:r>
      <w:r>
        <w:br/>
      </w:r>
      <w:r>
        <w:rPr>
          <w:rStyle w:val="CommentTok"/>
        </w:rPr>
        <w:t xml:space="preserve">-- Rank within group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sales,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rank_in_cat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CommentTok"/>
        </w:rPr>
        <w:t xml:space="preserve">-- Row count without collapsing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products_in_category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</w:p>
    <w:p>
      <w:r>
        <w:pict>
          <v:rect style="width:0;height:1.5pt" o:hralign="center" o:hrstd="t" o:hr="t"/>
        </w:pict>
      </w:r>
    </w:p>
    <w:bookmarkEnd w:id="20"/>
    <w:bookmarkStart w:id="21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2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GROUP BY supplier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PARTITION BY supplier</w:t>
      </w:r>
      <w:r>
        <w:t xml:space="preserve"> </w:t>
      </w:r>
      <w:r>
        <w:t xml:space="preserve">in</w:t>
      </w:r>
      <w:r>
        <w:t xml:space="preserve"> </w:t>
      </w:r>
      <w:r>
        <w:t xml:space="preserve">terms of what the result set looks like?</w:t>
      </w:r>
    </w:p>
    <w:p>
      <w:pPr>
        <w:numPr>
          <w:ilvl w:val="0"/>
          <w:numId w:val="1002"/>
        </w:numPr>
      </w:pPr>
      <w:r>
        <w:t xml:space="preserve">Why can’t you use</w:t>
      </w:r>
      <w:r>
        <w:t xml:space="preserve"> </w:t>
      </w:r>
      <w:r>
        <w:rPr>
          <w:rStyle w:val="VerbatimChar"/>
        </w:rPr>
        <w:t xml:space="preserve">WHERE rn = 1</w:t>
      </w:r>
      <w:r>
        <w:t xml:space="preserve"> </w:t>
      </w:r>
      <w:r>
        <w:t xml:space="preserve">to filter window function results? What clause do</w:t>
      </w:r>
      <w:r>
        <w:t xml:space="preserve"> </w:t>
      </w:r>
      <w:r>
        <w:t xml:space="preserve">you use instead in DuckDB, and why does it work there?</w:t>
      </w:r>
    </w:p>
    <w:p>
      <w:pPr>
        <w:numPr>
          <w:ilvl w:val="0"/>
          <w:numId w:val="1002"/>
        </w:numPr>
      </w:pPr>
      <w:r>
        <w:t xml:space="preserve">In the project, the variant deduplication uses</w:t>
      </w:r>
      <w:r>
        <w:t xml:space="preserve"> </w:t>
      </w:r>
      <w:r>
        <w:rPr>
          <w:rStyle w:val="VerbatimChar"/>
        </w:rPr>
        <w:t xml:space="preserve">PARTITION BY product_ref, matnr</w:t>
      </w:r>
      <w:r>
        <w:t xml:space="preserve">.</w:t>
      </w:r>
      <w:r>
        <w:t xml:space="preserve"> </w:t>
      </w:r>
      <w:r>
        <w:t xml:space="preserve">Why is this the right partition key, rather than just</w:t>
      </w:r>
      <w:r>
        <w:t xml:space="preserve"> </w:t>
      </w:r>
      <w:r>
        <w:rPr>
          <w:rStyle w:val="VerbatimChar"/>
        </w:rPr>
        <w:t xml:space="preserve">product_ref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DENSE_RANK()</w:t>
      </w:r>
      <w:r>
        <w:t xml:space="preserve">? Give an example where</w:t>
      </w:r>
      <w:r>
        <w:t xml:space="preserve"> </w:t>
      </w:r>
      <w:r>
        <w:t xml:space="preserve">they produce different results.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3"/>
        </w:numPr>
      </w:pPr>
      <w:r>
        <w:t xml:space="preserve">Write a query that returns the cheapest product (by</w:t>
      </w:r>
      <w:r>
        <w:t xml:space="preserve"> </w:t>
      </w:r>
      <w:r>
        <w:rPr>
          <w:rStyle w:val="VerbatimChar"/>
        </w:rPr>
        <w:t xml:space="preserve">min_unit_price</w:t>
      </w:r>
      <w:r>
        <w:t xml:space="preserve">) in each</w:t>
      </w:r>
      <w:r>
        <w:t xml:space="preserve"> </w:t>
      </w:r>
      <w:r>
        <w:rPr>
          <w:rStyle w:val="VerbatimChar"/>
        </w:rPr>
        <w:t xml:space="preserve">category_name_1</w:t>
      </w:r>
      <w:r>
        <w:t xml:space="preserve">, using</w:t>
      </w:r>
      <w:r>
        <w:t xml:space="preserve"> </w:t>
      </w:r>
      <w:r>
        <w:rPr>
          <w:rStyle w:val="VerbatimChar"/>
        </w:rPr>
        <w:t xml:space="preserve">ROW_NUMBER()</w:t>
      </w:r>
      <w:r>
        <w:t xml:space="preserve">. Include all product columns plus a</w:t>
      </w:r>
      <w:r>
        <w:t xml:space="preserve"> </w:t>
      </w:r>
      <w:r>
        <w:rPr>
          <w:rStyle w:val="VerbatimChar"/>
        </w:rPr>
        <w:t xml:space="preserve">rank_in_category</w:t>
      </w:r>
      <w:r>
        <w:t xml:space="preserve"> </w:t>
      </w:r>
      <w:r>
        <w:t xml:space="preserve">column.</w:t>
      </w:r>
    </w:p>
    <w:p>
      <w:pPr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 </w:t>
      </w:r>
      <w:r>
        <w:t xml:space="preserve">table has one row per product per tier. Write a query that adds a</w:t>
      </w:r>
      <w:r>
        <w:t xml:space="preserve"> </w:t>
      </w:r>
      <w:r>
        <w:rPr>
          <w:rStyle w:val="VerbatimChar"/>
        </w:rPr>
        <w:t xml:space="preserve">pct_of_max_price</w:t>
      </w:r>
      <w:r>
        <w:t xml:space="preserve"> </w:t>
      </w:r>
      <w:r>
        <w:t xml:space="preserve">column showing each tier’s price as a percentage of that</w:t>
      </w:r>
      <w:r>
        <w:t xml:space="preserve"> </w:t>
      </w:r>
      <w:r>
        <w:t xml:space="preserve">product’s highest tier price.</w:t>
      </w:r>
    </w:p>
    <w:bookmarkEnd w:id="21"/>
    <w:bookmarkEnd w:id="22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2026-04-29T09:08:36Z</dcterms:created>
  <dcterms:modified xsi:type="dcterms:W3CDTF">2026-04-29T09:08:36Z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