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E0B052"/>
          <w:sz w:val="56"/>
          <w:szCs w:val="56"/>
        </w:rPr>
        <w:t xml:space="preserve">KLARA OS</w:t>
      </w:r>
    </w:p>
    <w:p>
      <w:pPr>
        <w:spacing w:after="40"/>
        <w:jc w:val="center"/>
      </w:pPr>
      <w:r>
        <w:rPr>
          <w:rFonts w:ascii="Arial" w:cs="Arial" w:eastAsia="Arial" w:hAnsi="Arial"/>
          <w:color w:val="8A9AB5"/>
          <w:sz w:val="28"/>
          <w:szCs w:val="28"/>
        </w:rPr>
        <w:t xml:space="preserve">Healthcare Navigation Intelligence Operating System</w:t>
      </w:r>
    </w:p>
    <w:p>
      <w:pPr>
        <w:spacing w:after="200"/>
        <w:jc w:val="center"/>
      </w:pPr>
      <w:r>
        <w:rPr>
          <w:rFonts w:ascii="Arial" w:cs="Arial" w:eastAsia="Arial" w:hAnsi="Arial"/>
          <w:b/>
          <w:bCs/>
          <w:sz w:val="22"/>
          <w:szCs w:val="22"/>
        </w:rPr>
        <w:t xml:space="preserve">SYSTEM ARCHITECTURE REVIEW &amp; INTEGRATION SPECIFICATION</w:t>
      </w:r>
    </w:p>
    <w:p>
      <w:pPr>
        <w:spacing w:after="40"/>
        <w:jc w:val="center"/>
      </w:pPr>
      <w:r>
        <w:rPr>
          <w:rFonts w:ascii="Arial" w:cs="Arial" w:eastAsia="Arial" w:hAnsi="Arial"/>
          <w:color w:val="8A9AB5"/>
          <w:sz w:val="20"/>
          <w:szCs w:val="20"/>
        </w:rPr>
        <w:t xml:space="preserve">Version 2.0  |  CGI x Saint Mary's University DataJam</w:t>
      </w:r>
    </w:p>
    <w:p>
      <w:pPr>
        <w:spacing w:after="40"/>
        <w:jc w:val="center"/>
      </w:pPr>
      <w:r>
        <w:rPr>
          <w:rFonts w:ascii="Arial" w:cs="Arial" w:eastAsia="Arial" w:hAnsi="Arial"/>
          <w:color w:val="8A9AB5"/>
          <w:sz w:val="20"/>
          <w:szCs w:val="20"/>
        </w:rPr>
        <w:t xml:space="preserve">Jurisdiction: Nova Scotia, Canada  |  Compliance: PHIA, PIPEDA, PIIDPA</w:t>
      </w:r>
    </w:p>
    <w:p>
      <w:pPr>
        <w:spacing w:after="600"/>
        <w:jc w:val="center"/>
      </w:pPr>
      <w:r>
        <w:rPr>
          <w:rFonts w:ascii="Arial" w:cs="Arial" w:eastAsia="Arial" w:hAnsi="Arial"/>
          <w:color w:val="8A9AB5"/>
          <w:sz w:val="20"/>
          <w:szCs w:val="20"/>
        </w:rPr>
        <w:t xml:space="preserve">March 2025</w:t>
      </w:r>
    </w:p>
    <w:p>
      <w:pPr>
        <w:pBdr>
          <w:top w:val="single" w:color="E0B052" w:sz="4" w:space="8"/>
        </w:pBdr>
        <w:spacing w:before="200" w:after="120"/>
        <w:jc w:val="center"/>
      </w:pPr>
      <w:r>
        <w:rPr>
          <w:rFonts w:ascii="Arial" w:cs="Arial" w:eastAsia="Arial" w:hAnsi="Arial"/>
          <w:i/>
          <w:iCs/>
          <w:color w:val="E85D5D"/>
          <w:sz w:val="18"/>
          <w:szCs w:val="18"/>
        </w:rPr>
        <w:t xml:space="preserve">SAFETY MANDATE: KLARA does not diagnose medical conditions. It is a navigation intelligence layer. Emergency indicators always override system routing and cannot be suppressed by any operator, configuration, or user input.</w:t>
      </w:r>
    </w:p>
    <w:p>
      <w:r>
        <w:br w:type="page"/>
      </w:r>
    </w:p>
    <w:p>
      <w:pPr>
        <w:pStyle w:val="Heading1"/>
      </w:pPr>
      <w:r>
        <w:t xml:space="preserve">Table of Contents</w:t>
      </w:r>
    </w:p>
    <w:p>
      <w:pPr>
        <w:spacing w:after="120"/>
      </w:pPr>
      <w:r>
        <w:rPr>
          <w:rFonts w:ascii="Arial" w:cs="Arial" w:eastAsia="Arial" w:hAnsi="Arial"/>
          <w:sz w:val="22"/>
          <w:szCs w:val="22"/>
        </w:rPr>
        <w:t xml:space="preserve">Step 1 — Document Analysis &amp; Critical Review Table</w:t>
      </w:r>
    </w:p>
    <w:p>
      <w:pPr>
        <w:spacing w:after="120"/>
      </w:pPr>
      <w:r>
        <w:rPr>
          <w:rFonts w:ascii="Arial" w:cs="Arial" w:eastAsia="Arial" w:hAnsi="Arial"/>
          <w:sz w:val="22"/>
          <w:szCs w:val="22"/>
        </w:rPr>
        <w:t xml:space="preserve">Step 2 — True System Architecture (8-Layer Design)</w:t>
      </w:r>
    </w:p>
    <w:p>
      <w:pPr>
        <w:spacing w:after="120"/>
      </w:pPr>
      <w:r>
        <w:rPr>
          <w:rFonts w:ascii="Arial" w:cs="Arial" w:eastAsia="Arial" w:hAnsi="Arial"/>
          <w:sz w:val="22"/>
          <w:szCs w:val="22"/>
        </w:rPr>
        <w:t xml:space="preserve">Step 3 — NavigationContext Canonical Schema</w:t>
      </w:r>
    </w:p>
    <w:p>
      <w:pPr>
        <w:spacing w:after="120"/>
      </w:pPr>
      <w:r>
        <w:rPr>
          <w:rFonts w:ascii="Arial" w:cs="Arial" w:eastAsia="Arial" w:hAnsi="Arial"/>
          <w:sz w:val="22"/>
          <w:szCs w:val="22"/>
        </w:rPr>
        <w:t xml:space="preserve">Step 4 — Agentic Conversational RAG Design</w:t>
      </w:r>
    </w:p>
    <w:p>
      <w:pPr>
        <w:spacing w:after="120"/>
      </w:pPr>
      <w:r>
        <w:rPr>
          <w:rFonts w:ascii="Arial" w:cs="Arial" w:eastAsia="Arial" w:hAnsi="Arial"/>
          <w:sz w:val="22"/>
          <w:szCs w:val="22"/>
        </w:rPr>
        <w:t xml:space="preserve">Step 5 — Middleware Pipeline Specification</w:t>
      </w:r>
    </w:p>
    <w:p>
      <w:pPr>
        <w:spacing w:after="120"/>
      </w:pPr>
      <w:r>
        <w:rPr>
          <w:rFonts w:ascii="Arial" w:cs="Arial" w:eastAsia="Arial" w:hAnsi="Arial"/>
          <w:sz w:val="22"/>
          <w:szCs w:val="22"/>
        </w:rPr>
        <w:t xml:space="preserve">Step 6 — Optimization Model (Prescriptive Analytics)</w:t>
      </w:r>
    </w:p>
    <w:p>
      <w:pPr>
        <w:spacing w:after="120"/>
      </w:pPr>
      <w:r>
        <w:rPr>
          <w:rFonts w:ascii="Arial" w:cs="Arial" w:eastAsia="Arial" w:hAnsi="Arial"/>
          <w:sz w:val="22"/>
          <w:szCs w:val="22"/>
        </w:rPr>
        <w:t xml:space="preserve">Step 7 — Frontend System Integration &amp; API Contracts</w:t>
      </w:r>
    </w:p>
    <w:p>
      <w:pPr>
        <w:spacing w:after="120"/>
      </w:pPr>
      <w:r>
        <w:rPr>
          <w:rFonts w:ascii="Arial" w:cs="Arial" w:eastAsia="Arial" w:hAnsi="Arial"/>
          <w:sz w:val="22"/>
          <w:szCs w:val="22"/>
        </w:rPr>
        <w:t xml:space="preserve">Step 8 — End-to-End Data Flow</w:t>
      </w:r>
    </w:p>
    <w:p>
      <w:pPr>
        <w:spacing w:after="120"/>
      </w:pPr>
      <w:r>
        <w:rPr>
          <w:rFonts w:ascii="Arial" w:cs="Arial" w:eastAsia="Arial" w:hAnsi="Arial"/>
          <w:sz w:val="22"/>
          <w:szCs w:val="22"/>
        </w:rPr>
        <w:t xml:space="preserve">Step 9 — Deployment Strategy</w:t>
      </w:r>
    </w:p>
    <w:p>
      <w:pPr>
        <w:spacing w:after="120"/>
      </w:pPr>
      <w:r>
        <w:rPr>
          <w:rFonts w:ascii="Arial" w:cs="Arial" w:eastAsia="Arial" w:hAnsi="Arial"/>
          <w:sz w:val="22"/>
          <w:szCs w:val="22"/>
        </w:rPr>
        <w:t xml:space="preserve">Step 10 — Critical Review &amp; Strategic Recommendations</w:t>
      </w:r>
    </w:p>
    <w:p>
      <w:r>
        <w:br w:type="page"/>
      </w:r>
    </w:p>
    <w:p>
      <w:pPr>
        <w:pStyle w:val="Heading1"/>
      </w:pPr>
      <w:r>
        <w:t xml:space="preserve">Step 1 — Document Analysis &amp; Critical Review</w:t>
      </w:r>
    </w:p>
    <w:p>
      <w:pPr>
        <w:spacing w:after="120"/>
      </w:pPr>
      <w:r>
        <w:rPr>
          <w:rFonts w:ascii="Arial" w:cs="Arial" w:eastAsia="Arial" w:hAnsi="Arial"/>
          <w:sz w:val="22"/>
          <w:szCs w:val="22"/>
        </w:rPr>
        <w:t xml:space="preserve">Four primary source documents were analyzed: the KLARA OS System Architecture Specification (v1.0), the CarePathAI APA Research Report, the KLARA Healthcare Navigation Middleware Evidence Base (PDF), and the KLARA OS Narrative UI (klara-os.html). Each document was evaluated for assumptions, architecture components, data structures, system responsibilities, contradictions, and missing elements.</w:t>
      </w:r>
    </w:p>
    <w:p>
      <w:pPr>
        <w:pStyle w:val="Heading2"/>
      </w:pPr>
      <w:r>
        <w:t xml:space="preserve">1.1 Document Inventory &amp; Role Mapping</w:t>
      </w:r>
    </w:p>
    <w:p>
      <w:pPr>
        <w:spacing w:after="120"/>
      </w:pPr>
      <w:r>
        <w:rPr>
          <w:rFonts w:ascii="Arial" w:cs="Arial" w:eastAsia="Arial" w:hAnsi="Arial"/>
          <w:sz w:val="22"/>
          <w:szCs w:val="22"/>
        </w:rPr>
        <w:t xml:space="preserve">The Architecture Specification defines a seven-stage stateless pipeline with detailed schemas for each processing layer, governance rules, FHIR output contracts, and infrastructure requirements. It is the primary technical authority. The CarePathAI Report provides the evidence base and academic framing, establishing the problem-solution mechanism chain through three candidate problem patterns, ultimately selecting the navigation-intake gap as the primary target. The Middleware Evidence Base PDF validates Nova Scotia-specific healthcare access data with confirmed sources and defines the ecosystem enhancement matrix showing how KLARA amplifies existing provincial investments. The Narrative UI (klara-os.html) is a client-side demonstration prototype with simulated pipeline execution, keyword-based risk classification, and static routing recommendations.</w:t>
      </w:r>
    </w:p>
    <w:p>
      <w:pPr>
        <w:pStyle w:val="Heading2"/>
      </w:pPr>
      <w:r>
        <w:t xml:space="preserve">1.2 Critical Review Table</w:t>
      </w:r>
    </w:p>
    <w:p>
      <w:pPr>
        <w:spacing w:after="120"/>
      </w:pPr>
      <w:r>
        <w:rPr>
          <w:rFonts w:ascii="Arial" w:cs="Arial" w:eastAsia="Arial" w:hAnsi="Arial"/>
          <w:sz w:val="22"/>
          <w:szCs w:val="22"/>
        </w:rPr>
        <w:t xml:space="preserve">The following table identifies each major component, its document source, its role in the system, issues found, and recommendations for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700"/>
        <w:gridCol w:w="2400"/>
        <w:gridCol w:w="2760"/>
      </w:tblGrid>
      <w:tr>
        <w:tc>
          <w:tcPr>
            <w:tcW w:type="dxa" w:w="14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Component</w:t>
            </w:r>
          </w:p>
        </w:tc>
        <w:tc>
          <w:tcPr>
            <w:tcW w:type="dxa" w:w="11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Source</w:t>
            </w:r>
          </w:p>
        </w:tc>
        <w:tc>
          <w:tcPr>
            <w:tcW w:type="dxa" w:w="17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Role</w:t>
            </w:r>
          </w:p>
        </w:tc>
        <w:tc>
          <w:tcPr>
            <w:tcW w:type="dxa" w:w="24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Issues</w:t>
            </w:r>
          </w:p>
        </w:tc>
        <w:tc>
          <w:tcPr>
            <w:tcW w:type="dxa" w:w="276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Recommendations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Patient Intake Engine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Architecture Spec (S2)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Multimodal symptom ingestion, NLP extraction, SNOMED-CT mapping, CSR safety scan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No conversational flow defined; intake is single-shot, not agentic. Confidence threshold of 0.72 is asserted without calibration evidence.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Replace single-shot intake with Agentic RAG conversational flow from CarePathAI design. Calibrate confidence threshold via pilot data.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Risk Classification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Architecture Spec (S3)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Two-tier rule + ML scoring, Green/Amber/Red/Critical classification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Scoring formula is additive (weighted sum) which may underweight rare high-risk combinations. Asymmetric thresholds are described but not parameterized.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Publish threshold parameters. Add multiplicative interaction terms for compound symptoms. Validate against retrospective CTAS data.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Provincial Context Layer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Architecture Spec (S5), Evidence PDF (S.B)</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DIS/SHARE queries, OPOR enrichment, service directory, capacity signals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Depends on Provincial Service Directory API (PSDA) which does not exist. OPOR integration deferred to Phase 3. Real-time capacity data unavailable.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Phase 1: static directory + closure feeds. Phase 2: VirtualCareNS slot API. Phase 3: PSDA MVP. Build graceful degradation at each level.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Capacity-Aware Routing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Architecture Spec (S4)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Weighted scoring model: acuity(0.40) + availability(0.25) + proximity(0.20) + preference(0.15)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Weights are fixed; no learning mechanism. Rural load-balancing algorithm described but not specified. Cancellation rerouting mentioned in prompt but absent from architecture.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Add cancellation node to routing pipeline. Implement adaptive weight learning from outcome feedback. Formalize rural SLA load-balancing as LP constraint.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Governance Layer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Architecture Spec (S6)</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Async observer on all layer outputs; safety rules, regulatory compliance, audit logging, equity monitoring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Runs as side-effect observer but also described as synchronous pre-flight validator. Dual role creates ambiguity about execution model.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Split into two services: GovObserver (async, audit) and GovValidator (sync, pre-output). Both write to same audit log.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FHIR Output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Architecture Spec (S7, S11)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FHIR R4 DocumentReference and Composition resources for clinician handoff</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Clinical Notes Scaffold includes Assessment section which edges toward diagnostic territory (SaMD risk). No FHIR profile validation pipeline described.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Remove Assessment from scaffold; limit to Subjective + Routing Rationale. Add FHIR profile validator (HAPI FHIR) in output pipeline.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Narrative UI</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klara-os.html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Client-side demo: symptom input, pipeline animation, risk display, routing cards, dashboard KPIs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All logic is client-side simulation (keyword matching, random scores). No API integration. No real data flow. Dashboard KPIs are hardcoded animations.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Redesign as API-connected SPA. Replace simulation with real POST /klara/intake endpoint. Bind pipeline stages to server-sent events.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Conversational RAG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CarePathAI Report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LangGraph workflow with 5 nodes: intake, HITL gate, clarification, risk scoring, routing. MedlinePlus + ChromaDB retrieval.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Described conceptually but not integrated into Architecture Spec. LangGraph state machine not mapped to NavigationContext schema.</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Formally integrate as Layer 2 (Conversational Intelligence Layer). Map LangGraph state to NavigationContext fields. Replace MedlinePlus-only retrieval with NS-specific knowledge base.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Optimization Engine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User Prompt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Prescriptive analytics for patient-to-pathway allocation minimizing system strain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Not present in any source document. Gurobi referenced in prompt but no model defined.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Define LP/MIP model with decision variables, objective function, and constraints. Integrate as sub-module within routing engine.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Analytics / Tableau</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Evidence PDF (S.F), UI Dashboard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Six-view Executive Control Panel for ED volumes, LWBS, routing outcomes, rural access, capacity, policy KPIs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Evidence PDF specifies Power BI. Prompt specifies Tableau. UI has a simplified static dashboard. No data pipeline defined.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Standardize on Tableau per hackathon requirements. Define anonymized telemetry export pipeline. Phase dashboard views with data availability.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Cancellation Rerouting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User Prompt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Node that reroutes patients when appointments are cancelled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Completely absent from architecture specification and all source documents.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Add CancellationMonitor service to middleware pipeline. Subscribe to VirtualCareNS/Maple and Novari scheduling events. Trigger re-routing for affected sessions.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Time-of-Day Routing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User Prompt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Understanding overnight non-emergency strain; redirecting to alternatives during off-hours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Not addressed in architecture. Routing engine uses capacity signals but no temporal demand model.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Add temporal demand model to Provincial Context Layer. Weight overnight/weekend routing toward VirtualCareNS and 811. Reduce UTC/walk-in pathway scores outside operating hours.</w:t>
            </w:r>
          </w:p>
        </w:tc>
      </w:tr>
    </w:tbl>
    <w:p>
      <w:pPr>
        <w:pStyle w:val="Heading2"/>
      </w:pPr>
      <w:r>
        <w:t xml:space="preserve">1.3 Cross-Document Contradictions</w:t>
      </w:r>
    </w:p>
    <w:p>
      <w:pPr>
        <w:spacing w:after="120"/>
      </w:pPr>
      <w:r>
        <w:rPr>
          <w:rFonts w:ascii="Arial" w:cs="Arial" w:eastAsia="Arial" w:hAnsi="Arial"/>
          <w:sz w:val="22"/>
          <w:szCs w:val="22"/>
        </w:rPr>
        <w:t xml:space="preserve">Several contradictions were identified across the source materials. The Architecture Spec references seven processing layers numbered 01-07, while the CarePathAI Report describes a five-node LangGraph workflow (intake, HITL gate, clarification, risk scoring, routing). These are not incompatible but describe different abstraction levels that must be reconciled. The Evidence PDF recommends Power BI for dashboards while the hackathon deliverable targets Tableau. The Architecture Spec describes the Governance Layer as an asynchronous observer, while also stating it performs synchronous pre-flight validation on outputs, which is a contradictory execution model. The CarePathAI Report references a confidence threshold at 0.72 for NLP extraction, while the Architecture Spec uses 0.50 as the uncertainty floor for Amber classification, creating two different confidence boundaries that interact in undocumented ways.</w:t>
      </w:r>
    </w:p>
    <w:p>
      <w:pPr>
        <w:pStyle w:val="Heading2"/>
      </w:pPr>
      <w:r>
        <w:t xml:space="preserve">1.4 Missing Elements</w:t>
      </w:r>
    </w:p>
    <w:p>
      <w:pPr>
        <w:spacing w:after="120"/>
      </w:pPr>
      <w:r>
        <w:rPr>
          <w:rFonts w:ascii="Arial" w:cs="Arial" w:eastAsia="Arial" w:hAnsi="Arial"/>
          <w:sz w:val="22"/>
          <w:szCs w:val="22"/>
        </w:rPr>
        <w:t xml:space="preserve">The following critical elements are absent from all source documents and must be designed from scratch: the Optimization Decision Layer (Gurobi/LP model), the Cancellation Rerouting Node, the Time-of-Day temporal demand model, API endpoint contracts between the UI and backend, the Agentic RAG integration with the NavigationContext schema, and the Tableau analytics export pipeline. These are addressed in Steps 2 through 10 of this specification.</w:t>
      </w:r>
    </w:p>
    <w:p>
      <w:r>
        <w:br w:type="page"/>
      </w:r>
    </w:p>
    <w:p>
      <w:pPr>
        <w:pStyle w:val="Heading1"/>
      </w:pPr>
      <w:r>
        <w:t xml:space="preserve">Step 2 — True System Architecture (8-Layer Design)</w:t>
      </w:r>
    </w:p>
    <w:p>
      <w:pPr>
        <w:spacing w:after="120"/>
      </w:pPr>
      <w:r>
        <w:rPr>
          <w:rFonts w:ascii="Arial" w:cs="Arial" w:eastAsia="Arial" w:hAnsi="Arial"/>
          <w:sz w:val="22"/>
          <w:szCs w:val="22"/>
        </w:rPr>
        <w:t xml:space="preserve">The reconstructed architecture resolves the contradictions identified in Step 1 by organizing the system into eight clearly-bounded layers. Each layer has a single responsibility, a defined input/output contract, and independent deployability. The NavigationContext JSON object (defined in Step 3) is the single shared data structure that flows through all layers.</w:t>
      </w:r>
    </w:p>
    <w:p>
      <w:pPr>
        <w:pStyle w:val="Heading2"/>
      </w:pPr>
      <w:r>
        <w:t xml:space="preserve">2.1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2200"/>
        <w:gridCol w:w="1800"/>
        <w:gridCol w:w="3660"/>
      </w:tblGrid>
      <w:tr>
        <w:tc>
          <w:tcPr>
            <w:tcW w:type="dxa" w:w="5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Layer</w:t>
            </w:r>
          </w:p>
        </w:tc>
        <w:tc>
          <w:tcPr>
            <w:tcW w:type="dxa" w:w="12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Name</w:t>
            </w:r>
          </w:p>
        </w:tc>
        <w:tc>
          <w:tcPr>
            <w:tcW w:type="dxa" w:w="22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Responsibility</w:t>
            </w:r>
          </w:p>
        </w:tc>
        <w:tc>
          <w:tcPr>
            <w:tcW w:type="dxa" w:w="18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Technology</w:t>
            </w:r>
          </w:p>
        </w:tc>
        <w:tc>
          <w:tcPr>
            <w:tcW w:type="dxa" w:w="366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Input / Output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Interface Layer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Chat UI, web portal, YourHealthNS app, 811 digital front-end. Captures patient input, displays results, manages session lifecycle.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React SPA (klara-os.html redesigned), REST API client, SSE for pipeline progress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Input: user interactions / Output: API calls to L2, rendered results from L7-L8</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Conversational Intelligence Layer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Agentic RAG conversation engine. Multi-turn intake, symptom clarification, structured data extraction. Replaces single-shot intake.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LangGraph state machine, Bio_ClinicalBERT NER, ChromaDB + NS knowledge base RAG, SNOMED-CT linker</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Input: raw patient text / Output: PatientInputRecord with structured symptoms, risk flags, confidence scores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Context Construction Layer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Builds NavigationContext JSON object. Merges intake data with session metadata. Initializes all downstream fields.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Node.js/Go stateless service (Session Coordinator)</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Input: PatientInputRecord / Output: NavigationContext (partial, with intake + session fields populated)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Middleware Processing Layer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Stateless pipeline of seven discrete modules (see Step 5): Intake Processing, Symptom Parsing, Risk Classification, Provincial Context Enrichment, Routing Optimization, Recommendation Generation, Structured Output.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Python FastAPI microservices, each independently deployable</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Input: NavigationContext / Output: NavigationContext (enriched at each stage)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Decision Layer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Prescriptive analytics optimization engine. Assigns patients to care pathways minimizing system strain subject to clinical safety constraints.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Gurobi (or PuLP/scipy fallback), Python optimization service</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Input: risk classification + capacity data from NavigationContext / Output: optimization_result appended to NavigationContext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Governance &amp; Safety Layer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Two sub-services: GovValidator (synchronous pre-output check) and GovObserver (async audit logging, equity monitoring). Emergency override, non-diagnostic enforcement, PHI compliance.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Rule engine (deterministic), async event processor, append-only audit log (TimescaleDB)</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Input: NavigationContext at every state transition / Output: override decisions, audit log entries, compliance flags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Output Layer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FHIR R4 structured intake bundle generation. DocumentReference and Composition resources. HAPI FHIR validation. Clinician-facing and patient-facing output formatting.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HAPI FHIR server (Java), FHIR R4 CA Core+ profiles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Input: completed NavigationContext / Output: FHIRIntakeBundle + patient-facing recommendation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Analytics Layer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Anonymized telemetry collection, PHI-stripped data export, Tableau dashboard feeds. Six executive views per Evidence PDF specification.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Kafka telemetry pipeline, Tableau Server/Online, anonymization service</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Input: anonymized telemetry from all layers / Output: Tableau dashboard data, population-level analytics</w:t>
            </w:r>
          </w:p>
        </w:tc>
      </w:tr>
    </w:tbl>
    <w:p>
      <w:pPr>
        <w:pStyle w:val="Heading2"/>
      </w:pPr>
      <w:r>
        <w:t xml:space="preserve">2.2 Architecture Diagram Description</w:t>
      </w:r>
    </w:p>
    <w:p>
      <w:pPr>
        <w:spacing w:after="120"/>
      </w:pPr>
      <w:r>
        <w:rPr>
          <w:rFonts w:ascii="Arial" w:cs="Arial" w:eastAsia="Arial" w:hAnsi="Arial"/>
          <w:sz w:val="22"/>
          <w:szCs w:val="22"/>
        </w:rPr>
        <w:t xml:space="preserve">The system operates as a sequential pipeline with parallel governance observation. The patient interacts with Layer 1 (Interface), which forwards input to Layer 2 (Conversational Intelligence). Layer 2 conducts multi-turn intake and produces structured PatientInputRecord, which Layer 3 (Context Construction) wraps into a NavigationContext object. This object flows through Layer 4 (Middleware Processing) where seven discrete modules sequentially enrich it. At the Routing Optimization stage (Module 5), the NavigationContext is passed to Layer 5 (Decision Layer) for optimization, and the result is written back. Layer 6 (Governance) runs as a synchronous validator before Layer 7 (Output) and as an asynchronous observer on all state transitions. Layer 7 generates FHIR output and patient-facing recommendations. Layer 8 (Analytics) receives anonymized telemetry from all layers via an event bus.</w:t>
      </w:r>
    </w:p>
    <w:p>
      <w:pPr>
        <w:pStyle w:val="Heading2"/>
      </w:pPr>
      <w:r>
        <w:t xml:space="preserve">2.3 Communication Contracts</w:t>
      </w:r>
    </w:p>
    <w:p>
      <w:pPr>
        <w:spacing w:after="120"/>
      </w:pPr>
      <w:r>
        <w:rPr>
          <w:rFonts w:ascii="Arial" w:cs="Arial" w:eastAsia="Arial" w:hAnsi="Arial"/>
          <w:sz w:val="22"/>
          <w:szCs w:val="22"/>
        </w:rPr>
        <w:t xml:space="preserve">All inter-layer communication uses synchronous REST/JSON within a single session. The NavigationContext is passed by value (not reference) between services to maintain statelessness. Each service receives the full context, appends its output section, and returns the enriched object. The Governance Observer subscribes to a Kafka topic where each layer publishes state-transition events asynchronously. The target end-to-end latency is under 10 seconds for 95th percentile sessions. Each middleware module has a 2-second timeout with Amber/811-fallback on failure.</w:t>
      </w:r>
    </w:p>
    <w:p>
      <w:pPr>
        <w:pStyle w:val="Heading2"/>
      </w:pPr>
      <w:r>
        <w:t xml:space="preserve">2.4 Cancellation Rerouting Node</w:t>
      </w:r>
    </w:p>
    <w:p>
      <w:pPr>
        <w:spacing w:after="120"/>
      </w:pPr>
      <w:r>
        <w:rPr>
          <w:rFonts w:ascii="Arial" w:cs="Arial" w:eastAsia="Arial" w:hAnsi="Arial"/>
          <w:sz w:val="22"/>
          <w:szCs w:val="22"/>
        </w:rPr>
        <w:t xml:space="preserve">A CancellationMonitor service subscribes to scheduling event feeds from VirtualCareNS (Maple API) and Novari. When an appointment cancellation is detected, the service queries active NavigationContext sessions (within 4-hour TTL) that were routed to the cancelled slot. Affected sessions are re-entered into the Routing Optimization module (L4, Module 5) with updated capacity data, and a push notification is sent to the patient via the Interface Layer with an updated recommendation. This is a new capability not present in the original architecture.</w:t>
      </w:r>
    </w:p>
    <w:p>
      <w:pPr>
        <w:pStyle w:val="Heading2"/>
      </w:pPr>
      <w:r>
        <w:t xml:space="preserve">2.5 Time-of-Day Demand Model</w:t>
      </w:r>
    </w:p>
    <w:p>
      <w:pPr>
        <w:spacing w:after="120"/>
      </w:pPr>
      <w:r>
        <w:rPr>
          <w:rFonts w:ascii="Arial" w:cs="Arial" w:eastAsia="Arial" w:hAnsi="Arial"/>
          <w:sz w:val="22"/>
          <w:szCs w:val="22"/>
        </w:rPr>
        <w:t xml:space="preserve">The Provincial Context Enrichment module (L4, Module 4) now includes a temporal demand model that adjusts routing weights based on time-of-day and day-of-week patterns. Between 22:00 and 06:00, walk-in clinic and UTC pathway scores are reduced to zero (closed), pharmacy prescribing scores are reduced to zero, and VirtualCareNS and 811 pathway scores receive a 1.3x multiplier. Weekend adjustments follow a similar pattern. The model uses historical ED volume data (from the 561,139 annual visits dataset) to identify peak demand windows and pre-adjust capacity expectations. This prevents overnight non-emergency patients from being routed to tertiary hospitals when virtual or telephone alternatives exist.</w:t>
      </w:r>
    </w:p>
    <w:p>
      <w:r>
        <w:br w:type="page"/>
      </w:r>
    </w:p>
    <w:p>
      <w:pPr>
        <w:pStyle w:val="Heading1"/>
      </w:pPr>
      <w:r>
        <w:t xml:space="preserve">Step 3 — NavigationContext Canonical Schema</w:t>
      </w:r>
    </w:p>
    <w:p>
      <w:pPr>
        <w:spacing w:after="120"/>
      </w:pPr>
      <w:r>
        <w:rPr>
          <w:rFonts w:ascii="Arial" w:cs="Arial" w:eastAsia="Arial" w:hAnsi="Arial"/>
          <w:sz w:val="22"/>
          <w:szCs w:val="22"/>
        </w:rPr>
        <w:t xml:space="preserve">The NavigationContext is the single shared data object that flows through all eight layers. It is created at session initiation by Layer 3 (Context Construction) and progressively enriched by each downstream layer. No layer may modify fields written by a previous layer except the Governance Layer (L6), which can inject override decisions.</w:t>
      </w:r>
    </w:p>
    <w:p>
      <w:pPr>
        <w:pStyle w:val="Heading2"/>
      </w:pPr>
      <w:r>
        <w:t xml:space="preserve">3.1 Schema Definition</w:t>
      </w:r>
    </w:p>
    <w:p>
      <w:pPr>
        <w:spacing w:after="120"/>
      </w:pPr>
      <w:r>
        <w:rPr>
          <w:rFonts w:ascii="Arial" w:cs="Arial" w:eastAsia="Arial" w:hAnsi="Arial"/>
          <w:sz w:val="22"/>
          <w:szCs w:val="22"/>
        </w:rPr>
        <w:t xml:space="preserve">The following table defines every field in the NavigationContext, the layer that writes it, the data type, and its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c>
          <w:tcPr>
            <w:tcW w:type="dxa" w:w="22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Field</w:t>
            </w:r>
          </w:p>
        </w:tc>
        <w:tc>
          <w:tcPr>
            <w:tcW w:type="dxa" w:w="16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Written By</w:t>
            </w:r>
          </w:p>
        </w:tc>
        <w:tc>
          <w:tcPr>
            <w:tcW w:type="dxa" w:w="12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Type</w:t>
            </w:r>
          </w:p>
        </w:tc>
        <w:tc>
          <w:tcPr>
            <w:tcW w:type="dxa" w:w="436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session_id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L3 (Context Construction)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UUID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Pseudonymized session identifier. Created at session start. Used for audit log correlation.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created_at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ISO 8601 timestamp</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Session creation time in AST (America/Halifax).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channel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Enum: web | app | 811 | api</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Intake channel the patient used to initiate the session.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session_status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L3 (updated by all)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Enum: active | processing | complete | overridden | expired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Current session lifecycle state.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ttl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Integer (seconds)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Session time-to-live. Default 14400 (4 hours). PHI purged at expiry.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patient_input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L2 (Conv. Intelligence)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Object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Contains raw_text (string), structured_symptoms (array of SymptomObject), quick_tags (array), duration, severity, anatomical_location, consent flags.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patient_input.structured_symptoms[]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Array of SymptomObject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Each: { snomed_ct_id, display_name, category, body_region, urgency_weight, confidence, negated }.</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patient_input.demographics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Object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 age_group, region, postal_code_prefix, mobility, language, pregnancy_flag }.</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patient_input.consent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Object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 dis_query: boolean, share_query: boolean, data_export: boolean }.</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risk_classification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L4-M3 (Risk Engine)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Object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 risk_level: GREEN|AMBER|RED|CRITICAL_OVERRIDE, score: 0-100, confidence, primary_signals[], rule_matches[], demographic_modifiers_applied[] }.</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clinical_flags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L4-M3 + L6 (Governance)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Array of FlagObject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Each: { flag_type: CSR|COMORBIDITY|MENTAL_HEALTH|PEDIATRIC|MEDICATION, description, source, override_action }.</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location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L2 + L4-M4 (Context)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Object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 latitude, longitude, postal_code, zone: CENTRAL|EASTERN|NORTHERN|WESTERN, rural_flag, nearest_ed_km, nearest_utc_km }.</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service_availability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L4-M4 (Provincial Context)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Object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 virtualcare_ns: { slots_available, next_slot_time }, ed_status: { facility_name, open, wait_estimate }, utc_status[], pharmacy_available[], walk_in_hours[], ed_closures_active[] }.</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capacity_data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L4-M4 (Provincial Context)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Object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 eight_eleven_queue_depth, virtualcare_utilization_pct, partner_clinician_load[], temporal_demand_modifier, timestamp }.</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routing_scores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L4-M5 (Routing Engine)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Array of PathwayScore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Each: { pathway_id, pathway_name, score, acuity_match, availability_score, proximity_score, preference_score, eligible, exclusion_reasons[] }.</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optimization_result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L5 (Decision Layer)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Object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 assigned_pathway, objective_value, solver_status, constraint_violations[], alternative_pathways[], solve_time_ms }.</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recommendation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L4-M6 (Recommendation)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Object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 primary_pathway, rationale_text, contact_info, estimated_wait, alternative_pathways[], ai_disclosure_text, emergency_indicators_detected: boolean }.</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output_document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L7 (Output Layer)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Object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 fhir_bundle_json, fhir_bundle_xml, patient_facing_html, clinician_soap_scaffold, validation_status, ca_core_profile_version }.</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governance_log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L6 (Governance)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Array of GovLogEntry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Each: { timestamp, rule_id, rule_result: PASS|FAIL|OVERRIDE, action_taken, layer_name, input_hash, output_hash }.</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cancellation_reroute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CancellationMonitor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Object | null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 original_pathway, cancelled_slot_id, reroute_timestamp, new_optimization_result }. Null if no cancellation event.</w:t>
            </w:r>
          </w:p>
        </w:tc>
      </w:tr>
    </w:tbl>
    <w:p>
      <w:pPr>
        <w:pStyle w:val="Heading2"/>
      </w:pPr>
      <w:r>
        <w:t xml:space="preserve">3.2 Schema Lifecycle</w:t>
      </w:r>
    </w:p>
    <w:p>
      <w:pPr>
        <w:spacing w:after="120"/>
      </w:pPr>
      <w:r>
        <w:rPr>
          <w:rFonts w:ascii="Arial" w:cs="Arial" w:eastAsia="Arial" w:hAnsi="Arial"/>
          <w:sz w:val="22"/>
          <w:szCs w:val="22"/>
        </w:rPr>
        <w:t xml:space="preserve">The NavigationContext is created as an empty shell by Layer 3 when the session begins. Layer 2 populates the patient_input, demographics, and consent sections during the conversational intake. Layer 4 modules populate their respective sections sequentially: Module 3 writes risk_classification and clinical_flags, Module 4 writes location enrichment, service_availability, and capacity_data, Module 5 writes routing_scores, and Module 6 writes the recommendation. Layer 5 writes optimization_result between Module 5 and Module 6. Layer 6 writes governance_log entries at every state transition. Layer 7 writes output_document as the final step. The CancellationMonitor writes cancellation_reroute asynchronously if a scheduling event triggers re-routing.</w:t>
      </w:r>
    </w:p>
    <w:p>
      <w:pPr>
        <w:pStyle w:val="Heading2"/>
      </w:pPr>
      <w:r>
        <w:t xml:space="preserve">3.3 PHI Boundary</w:t>
      </w:r>
    </w:p>
    <w:p>
      <w:pPr>
        <w:spacing w:after="120"/>
      </w:pPr>
      <w:r>
        <w:rPr>
          <w:rFonts w:ascii="Arial" w:cs="Arial" w:eastAsia="Arial" w:hAnsi="Arial"/>
          <w:sz w:val="22"/>
          <w:szCs w:val="22"/>
        </w:rPr>
        <w:t xml:space="preserve">PHI-bearing fields are: patient_input.raw_text, patient_input.structured_symptoms (when combined with demographics), location.postal_code, and output_document.fhir_bundle_json/xml. All other fields are either anonymized or operational. The Governance Layer enforces PHI stripping before any data reaches the Analytics Layer (L8). The anonymized telemetry record extracts only: session_id (pseudonymized), channel, region (zone-level), risk_level, assigned_pathway, session_duration_ms, confidence_score, and completion_status.</w:t>
      </w:r>
    </w:p>
    <w:p>
      <w:r>
        <w:br w:type="page"/>
      </w:r>
    </w:p>
    <w:p>
      <w:pPr>
        <w:pStyle w:val="Heading1"/>
      </w:pPr>
      <w:r>
        <w:t xml:space="preserve">Step 4 — Agentic Conversational RAG Design</w:t>
      </w:r>
    </w:p>
    <w:p>
      <w:pPr>
        <w:spacing w:after="120"/>
      </w:pPr>
      <w:r>
        <w:rPr>
          <w:rFonts w:ascii="Arial" w:cs="Arial" w:eastAsia="Arial" w:hAnsi="Arial"/>
          <w:sz w:val="22"/>
          <w:szCs w:val="22"/>
        </w:rPr>
        <w:t xml:space="preserve">The Conversational Intelligence Layer (L2) replaces the single-shot intake model from the Architecture Specification with a multi-turn agentic system. This design integrates the LangGraph workflow from the CarePathAI Report with the clinical NLP pipeline and safety rules from the Architecture Specification.</w:t>
      </w:r>
    </w:p>
    <w:p>
      <w:pPr>
        <w:pStyle w:val="Heading2"/>
      </w:pPr>
      <w:r>
        <w:t xml:space="preserve">4.1 Agent Workflow (LangGraph State Machine)</w:t>
      </w:r>
    </w:p>
    <w:p>
      <w:pPr>
        <w:spacing w:after="120"/>
      </w:pPr>
      <w:r>
        <w:rPr>
          <w:rFonts w:ascii="Arial" w:cs="Arial" w:eastAsia="Arial" w:hAnsi="Arial"/>
          <w:sz w:val="22"/>
          <w:szCs w:val="22"/>
        </w:rPr>
        <w:t xml:space="preserve">The agent operates as a five-node directed acyclic graph with conditional edges. Each node performs a specific function and transitions based on state conditions. The HITL Safety Gate runs as a conditional check before every node transition, not as a separate node, ensuring emergency signals are caught at every conversational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200"/>
        <w:gridCol w:w="2860"/>
      </w:tblGrid>
      <w:tr>
        <w:tc>
          <w:tcPr>
            <w:tcW w:type="dxa" w:w="15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Node</w:t>
            </w:r>
          </w:p>
        </w:tc>
        <w:tc>
          <w:tcPr>
            <w:tcW w:type="dxa" w:w="28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Function</w:t>
            </w:r>
          </w:p>
        </w:tc>
        <w:tc>
          <w:tcPr>
            <w:tcW w:type="dxa" w:w="22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Transitions To</w:t>
            </w:r>
          </w:p>
        </w:tc>
        <w:tc>
          <w:tcPr>
            <w:tcW w:type="dxa" w:w="286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NavigationContext Fields Written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N1: Intake Entry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Receives initial patient input (free-text or quick-tags). Runs Bio_ClinicalBERT NER for entity extraction. Runs CSR safety scan in parallel. Maps entities to SNOMED-CT concepts.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If CSR match: EMERGENCY EXIT. If extraction confidence &gt;= 0.72 and sufficient detail: N3. If confidence &lt; 0.72 or insufficient detail: N2.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patient_input.raw_text, patient_input.structured_symptoms (partial), patient_input.consent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N2: Symptom Clarification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Generates targeted follow-up questions using RAG retrieval against NS clinical pathways knowledge base. Questions are structured (not open-ended) to fill specific gaps: duration, severity, location, onset pattern. Maximum 3 clarification turns.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If clarification complete: N3. If max turns reached: N3 with reduced confidence. If CSR match at any turn: EMERGENCY EXIT.</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patient_input.structured_symptoms (enriched), confidence scores updated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N3: Risk Scoring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Applies two-tier risk classification: deterministic rule layer first, then probabilistic scoring. Computes Green/Amber/Red classification. Applies demographic modifiers.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Always: N4. If CRITICAL_OVERRIDE: EMERGENCY EXIT (parallel).</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risk_classification, clinical_flags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N4: Context Enrichment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Queries DIS/SHARE (if consented) for medication profiles and allergies. Queries service directory for availability. Applies temporal demand model. Enriches NavigationContext with provincial data.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Always: N5.</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location (enriched), service_availability, capacity_data</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N5: Routing &amp; Output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Passes enriched NavigationContext to optimization engine (L5). Receives optimization result. Generates patient-facing recommendation via RAG. Compiles FHIR output.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Terminal: returns completed NavigationContext to L3.</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routing_scores, optimization_result, recommendation, output_document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EMERGENCY EXIT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Triggered by CSR match at any node. Bypasses all downstream processing. Displays 911/ED direction immediately. Logs critical override in governance.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Terminal: immediate patient notification.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risk_classification (CRITICAL_OVERRIDE), clinical_flags, governance_log</w:t>
            </w:r>
          </w:p>
        </w:tc>
      </w:tr>
    </w:tbl>
    <w:p>
      <w:pPr>
        <w:pStyle w:val="Heading2"/>
      </w:pPr>
      <w:r>
        <w:t xml:space="preserve">4.2 Retrieval Sources</w:t>
      </w:r>
    </w:p>
    <w:p>
      <w:pPr>
        <w:spacing w:after="120"/>
      </w:pPr>
      <w:r>
        <w:rPr>
          <w:rFonts w:ascii="Arial" w:cs="Arial" w:eastAsia="Arial" w:hAnsi="Arial"/>
          <w:sz w:val="22"/>
          <w:szCs w:val="22"/>
        </w:rPr>
        <w:t xml:space="preserve">The RAG component retrieves grounding evidence from four knowledge bases, each stored as a vector index in ChromaDB (Canadian-hosted). Source 1: Nova Scotia Clinical Pathways, containing NS Health clinical protocols for common presentations, CTAS criteria mappings, and Schmitt-Thompson nurse triage protocols. Source 2: Pharmacy Prescribing Eligibility, containing the 19+ minor ailment conditions eligible for pharmacist prescribing in Nova Scotia, with contraindication lists and age restrictions. Source 3: Provincial Service Directory, containing facility descriptions, hours, services offered, contact information, and geographic data for all EDs, UTCs, walk-in clinics, pharmacies, and VirtualCareNS. Source 4: System Safety Rules, containing the Critical Symptom Register, demographic escalation rules, governance constraints, and regulatory boundaries. All four knowledge bases are version-controlled and reviewed quarterly by a clinical advisory panel.</w:t>
      </w:r>
    </w:p>
    <w:p>
      <w:pPr>
        <w:pStyle w:val="Heading2"/>
      </w:pPr>
      <w:r>
        <w:t xml:space="preserve">4.3 Tool Usage</w:t>
      </w:r>
    </w:p>
    <w:p>
      <w:pPr>
        <w:spacing w:after="120"/>
      </w:pPr>
      <w:r>
        <w:rPr>
          <w:rFonts w:ascii="Arial" w:cs="Arial" w:eastAsia="Arial" w:hAnsi="Arial"/>
          <w:sz w:val="22"/>
          <w:szCs w:val="22"/>
        </w:rPr>
        <w:t xml:space="preserve">The agent has access to four tools within the LangGraph execution context. The SymptomExtractor tool wraps the Bio_ClinicalBERT NER model and SNOMED-CT linker for structured entity extraction from free text. The DISQueryTool executes consent-gated FHIR queries against DIS/SHARE for medication profiles and allergies. The CapacityQueryTool queries the Provincial Service Directory API (or cached static directory in Phase 1) for real-time service availability. The FHIROutputTool generates validated FHIR R4 bundles using the HAPI FHIR library.</w:t>
      </w:r>
    </w:p>
    <w:p>
      <w:pPr>
        <w:pStyle w:val="Heading2"/>
      </w:pPr>
      <w:r>
        <w:t xml:space="preserve">4.4 Output Schema</w:t>
      </w:r>
    </w:p>
    <w:p>
      <w:pPr>
        <w:spacing w:after="120"/>
      </w:pPr>
      <w:r>
        <w:rPr>
          <w:rFonts w:ascii="Arial" w:cs="Arial" w:eastAsia="Arial" w:hAnsi="Arial"/>
          <w:sz w:val="22"/>
          <w:szCs w:val="22"/>
        </w:rPr>
        <w:t xml:space="preserve">The agent outputs a complete PatientInputRecord object that becomes the patient_input section of the NavigationContext. This includes: raw_text (original patient input), structured_symptoms (array of SNOMED-CT coded symptom objects with confidence scores), duration, severity, anatomical_location, risk_flags (CSR matches), demographics (age_group, region, mobility, language), consent (dis_query, share_query booleans), and an overall_confidence score representing the agent's assessment of intake completeness.</w:t>
      </w:r>
    </w:p>
    <w:p>
      <w:pPr>
        <w:pStyle w:val="Heading2"/>
      </w:pPr>
      <w:r>
        <w:t xml:space="preserve">4.5 Non-Emergency vs. Emergency Flow</w:t>
      </w:r>
    </w:p>
    <w:p>
      <w:pPr>
        <w:spacing w:after="120"/>
      </w:pPr>
      <w:r>
        <w:rPr>
          <w:rFonts w:ascii="Arial" w:cs="Arial" w:eastAsia="Arial" w:hAnsi="Arial"/>
          <w:sz w:val="22"/>
          <w:szCs w:val="22"/>
        </w:rPr>
        <w:t xml:space="preserve">For the 35% of Nova Scotian ED visitors classified as CTAS 4-5 (approximately 181,547 visits annually), the conversational agent is designed to identify these cases early and route them to appropriate alternatives before they arrive at an ED. The agent's clarification questions are specifically calibrated to distinguish between cases requiring emergency care and those manageable through VirtualCareNS, pharmacy, or primary care. For the approximately 10% of patients who leave EDs without being seen (52,521 annually), KLARA's pre-visit routing provides an alternative pathway that prevents the wasted time and clinical risk of an incomplete ED visit.</w:t>
      </w:r>
    </w:p>
    <w:p>
      <w:r>
        <w:br w:type="page"/>
      </w:r>
    </w:p>
    <w:p>
      <w:pPr>
        <w:pStyle w:val="Heading1"/>
      </w:pPr>
      <w:r>
        <w:t xml:space="preserve">Step 5 — Middleware Pipeline Specification</w:t>
      </w:r>
    </w:p>
    <w:p>
      <w:pPr>
        <w:spacing w:after="120"/>
      </w:pPr>
      <w:r>
        <w:rPr>
          <w:rFonts w:ascii="Arial" w:cs="Arial" w:eastAsia="Arial" w:hAnsi="Arial"/>
          <w:sz w:val="22"/>
          <w:szCs w:val="22"/>
        </w:rPr>
        <w:t xml:space="preserve">The Middleware Processing Layer (L4) is implemented as a stateless sequential pipeline of seven discrete modules. Each module receives the NavigationContext, performs a single transformation, appends its output, and returns the enriched context. The pipeline is orchestrated by the Session Coordinator (L3), which enforces a 2-second timeout per module with Amber/811-fallback on failure.</w:t>
      </w:r>
    </w:p>
    <w:p>
      <w:pPr>
        <w:pStyle w:val="Heading2"/>
      </w:pPr>
      <w:r>
        <w:t xml:space="preserve">Module 1 — Intake Processing</w:t>
      </w:r>
    </w:p>
    <w:p>
      <w:pPr>
        <w:spacing w:before="160" w:after="80"/>
      </w:pPr>
      <w:r>
        <w:rPr>
          <w:rFonts w:ascii="Arial" w:cs="Arial" w:eastAsia="Arial" w:hAnsi="Arial"/>
          <w:b/>
          <w:bCs/>
          <w:sz w:val="24"/>
          <w:szCs w:val="24"/>
        </w:rPr>
        <w:t xml:space="preserve">Input</w:t>
      </w:r>
    </w:p>
    <w:p>
      <w:pPr>
        <w:spacing w:after="120"/>
      </w:pPr>
      <w:r>
        <w:rPr>
          <w:rFonts w:ascii="Arial" w:cs="Arial" w:eastAsia="Arial" w:hAnsi="Arial"/>
          <w:sz w:val="22"/>
          <w:szCs w:val="22"/>
        </w:rPr>
        <w:t xml:space="preserve">Raw NavigationContext from L3 containing patient_input from the Conversational Intelligence Layer (L2). The patient_input includes raw_text, structured_symptoms array, demographics, consent flags, and confidence scores.</w:t>
      </w:r>
    </w:p>
    <w:p>
      <w:pPr>
        <w:spacing w:before="160" w:after="80"/>
      </w:pPr>
      <w:r>
        <w:rPr>
          <w:rFonts w:ascii="Arial" w:cs="Arial" w:eastAsia="Arial" w:hAnsi="Arial"/>
          <w:b/>
          <w:bCs/>
          <w:sz w:val="24"/>
          <w:szCs w:val="24"/>
        </w:rPr>
        <w:t xml:space="preserve">Processing Logic</w:t>
      </w:r>
    </w:p>
    <w:p>
      <w:pPr>
        <w:spacing w:after="120"/>
      </w:pPr>
      <w:r>
        <w:rPr>
          <w:rFonts w:ascii="Arial" w:cs="Arial" w:eastAsia="Arial" w:hAnsi="Arial"/>
          <w:sz w:val="22"/>
          <w:szCs w:val="22"/>
        </w:rPr>
        <w:t xml:space="preserve">Validates all required fields are present. Normalizes text encoding (UTF-8). Deduplicates symptom entries (same SNOMED-CT code). Validates SNOMED-CT codes against the Canadian edition terminology server. Stamps intake_processed_at timestamp. Applies input sanitization rules (PII detection and flagging). Generates input_hash for audit trail integrity.</w:t>
      </w:r>
    </w:p>
    <w:p>
      <w:pPr>
        <w:spacing w:before="160" w:after="80"/>
      </w:pPr>
      <w:r>
        <w:rPr>
          <w:rFonts w:ascii="Arial" w:cs="Arial" w:eastAsia="Arial" w:hAnsi="Arial"/>
          <w:b/>
          <w:bCs/>
          <w:sz w:val="24"/>
          <w:szCs w:val="24"/>
        </w:rPr>
        <w:t xml:space="preserve">Output</w:t>
      </w:r>
    </w:p>
    <w:p>
      <w:pPr>
        <w:spacing w:after="120"/>
      </w:pPr>
      <w:r>
        <w:rPr>
          <w:rFonts w:ascii="Arial" w:cs="Arial" w:eastAsia="Arial" w:hAnsi="Arial"/>
          <w:sz w:val="22"/>
          <w:szCs w:val="22"/>
        </w:rPr>
        <w:t xml:space="preserve">Validated, normalized PatientInputRecord with intake_status: VALID or INCOMPLETE. If INCOMPLETE, missing fields are listed in intake_gaps array for potential downstream handling.</w:t>
      </w:r>
    </w:p>
    <w:p>
      <w:pPr>
        <w:pStyle w:val="Heading2"/>
      </w:pPr>
      <w:r>
        <w:t xml:space="preserve">Module 2 — Symptom Parsing</w:t>
      </w:r>
    </w:p>
    <w:p>
      <w:pPr>
        <w:spacing w:before="160" w:after="80"/>
      </w:pPr>
      <w:r>
        <w:rPr>
          <w:rFonts w:ascii="Arial" w:cs="Arial" w:eastAsia="Arial" w:hAnsi="Arial"/>
          <w:b/>
          <w:bCs/>
          <w:sz w:val="24"/>
          <w:szCs w:val="24"/>
        </w:rPr>
        <w:t xml:space="preserve">Input</w:t>
      </w:r>
    </w:p>
    <w:p>
      <w:pPr>
        <w:spacing w:after="120"/>
      </w:pPr>
      <w:r>
        <w:rPr>
          <w:rFonts w:ascii="Arial" w:cs="Arial" w:eastAsia="Arial" w:hAnsi="Arial"/>
          <w:sz w:val="22"/>
          <w:szCs w:val="22"/>
        </w:rPr>
        <w:t xml:space="preserve">Validated PatientInputRecord from Module 1.</w:t>
      </w:r>
    </w:p>
    <w:p>
      <w:pPr>
        <w:spacing w:before="160" w:after="80"/>
      </w:pPr>
      <w:r>
        <w:rPr>
          <w:rFonts w:ascii="Arial" w:cs="Arial" w:eastAsia="Arial" w:hAnsi="Arial"/>
          <w:b/>
          <w:bCs/>
          <w:sz w:val="24"/>
          <w:szCs w:val="24"/>
        </w:rPr>
        <w:t xml:space="preserve">Processing Logic</w:t>
      </w:r>
    </w:p>
    <w:p>
      <w:pPr>
        <w:spacing w:after="120"/>
      </w:pPr>
      <w:r>
        <w:rPr>
          <w:rFonts w:ascii="Arial" w:cs="Arial" w:eastAsia="Arial" w:hAnsi="Arial"/>
          <w:sz w:val="22"/>
          <w:szCs w:val="22"/>
        </w:rPr>
        <w:t xml:space="preserve">Constructs a symptom graph representing relationships between extracted symptoms. Maps each symptom to the clinical ontology hierarchy: SNOMED-CT concept, canonical display name, symptom category (respiratory, cardiac, neurological, dermatological, psychiatric, gastrointestinal, musculoskeletal, general), body region, and urgency weight. Urgency weights are pre-calibrated against Schmitt-Thompson protocols and CTAS criteria. Applies negation resolution (ensuring 'no chest pain' does not generate a chest pain signal). Identifies symptom co-occurrence patterns that may indicate compound presentations. Computes per-symptom confidence and aggregate parsing confidence.</w:t>
      </w:r>
    </w:p>
    <w:p>
      <w:pPr>
        <w:spacing w:before="160" w:after="80"/>
      </w:pPr>
      <w:r>
        <w:rPr>
          <w:rFonts w:ascii="Arial" w:cs="Arial" w:eastAsia="Arial" w:hAnsi="Arial"/>
          <w:b/>
          <w:bCs/>
          <w:sz w:val="24"/>
          <w:szCs w:val="24"/>
        </w:rPr>
        <w:t xml:space="preserve">Output</w:t>
      </w:r>
    </w:p>
    <w:p>
      <w:pPr>
        <w:spacing w:after="120"/>
      </w:pPr>
      <w:r>
        <w:rPr>
          <w:rFonts w:ascii="Arial" w:cs="Arial" w:eastAsia="Arial" w:hAnsi="Arial"/>
          <w:sz w:val="22"/>
          <w:szCs w:val="22"/>
        </w:rPr>
        <w:t xml:space="preserve">ParsedSymptomRecord containing: symptom_graph (nodes and edges), urgency_weights (per symptom), compound_patterns (identified co-occurrence clusters), negated_symptoms (explicitly excluded), parsing_confidence (aggregate), and parsing_timestamp.</w:t>
      </w:r>
    </w:p>
    <w:p>
      <w:pPr>
        <w:pStyle w:val="Heading2"/>
      </w:pPr>
      <w:r>
        <w:t xml:space="preserve">Module 3 — Risk Classification</w:t>
      </w:r>
    </w:p>
    <w:p>
      <w:pPr>
        <w:spacing w:before="160" w:after="80"/>
      </w:pPr>
      <w:r>
        <w:rPr>
          <w:rFonts w:ascii="Arial" w:cs="Arial" w:eastAsia="Arial" w:hAnsi="Arial"/>
          <w:b/>
          <w:bCs/>
          <w:sz w:val="24"/>
          <w:szCs w:val="24"/>
        </w:rPr>
        <w:t xml:space="preserve">Input</w:t>
      </w:r>
    </w:p>
    <w:p>
      <w:pPr>
        <w:spacing w:after="120"/>
      </w:pPr>
      <w:r>
        <w:rPr>
          <w:rFonts w:ascii="Arial" w:cs="Arial" w:eastAsia="Arial" w:hAnsi="Arial"/>
          <w:sz w:val="22"/>
          <w:szCs w:val="22"/>
        </w:rPr>
        <w:t xml:space="preserve">ParsedSymptomRecord from Module 2, plus demographics from patient_input.</w:t>
      </w:r>
    </w:p>
    <w:p>
      <w:pPr>
        <w:spacing w:before="160" w:after="80"/>
      </w:pPr>
      <w:r>
        <w:rPr>
          <w:rFonts w:ascii="Arial" w:cs="Arial" w:eastAsia="Arial" w:hAnsi="Arial"/>
          <w:b/>
          <w:bCs/>
          <w:sz w:val="24"/>
          <w:szCs w:val="24"/>
        </w:rPr>
        <w:t xml:space="preserve">Processing Logic</w:t>
      </w:r>
    </w:p>
    <w:p>
      <w:pPr>
        <w:spacing w:after="120"/>
      </w:pPr>
      <w:r>
        <w:rPr>
          <w:rFonts w:ascii="Arial" w:cs="Arial" w:eastAsia="Arial" w:hAnsi="Arial"/>
          <w:sz w:val="22"/>
          <w:szCs w:val="22"/>
        </w:rPr>
        <w:t xml:space="preserve">Executes two-tier classification. Tier 1 (Deterministic Rules): Evaluates CSR matches, mandatory escalation rules (RULE-CS-01 through RULE-CS-05 from governance spec). Any rule match sets classification immediately and bypasses Tier 2. Tier 2 (Probabilistic Scoring): Computes risk_score = SUM(symptom_urgency_weight * severity_multiplier * duration_modifier) * demographic_modifier * confidence_discount. Thresholds: GREEN 0-29, AMBER 30-64, RED 65-100. Asymmetric thresholds apply: pediatric/geriatric/rural patients use tighter boundaries (GREEN 0-24, AMBER 25-59, RED 60-100). Confidence discount applied when NLP confidence &lt; 0.85, nudging score upward. Any overall confidence &lt; 0.50 floors to AMBER.</w:t>
      </w:r>
    </w:p>
    <w:p>
      <w:pPr>
        <w:spacing w:before="160" w:after="80"/>
      </w:pPr>
      <w:r>
        <w:rPr>
          <w:rFonts w:ascii="Arial" w:cs="Arial" w:eastAsia="Arial" w:hAnsi="Arial"/>
          <w:b/>
          <w:bCs/>
          <w:sz w:val="24"/>
          <w:szCs w:val="24"/>
        </w:rPr>
        <w:t xml:space="preserve">Output</w:t>
      </w:r>
    </w:p>
    <w:p>
      <w:pPr>
        <w:spacing w:after="120"/>
      </w:pPr>
      <w:r>
        <w:rPr>
          <w:rFonts w:ascii="Arial" w:cs="Arial" w:eastAsia="Arial" w:hAnsi="Arial"/>
          <w:sz w:val="22"/>
          <w:szCs w:val="22"/>
        </w:rPr>
        <w:t xml:space="preserve">RiskClassificationRecord: { risk_level, score, confidence, tier_used (RULE or MODEL), primary_signals, rule_matches, demographic_modifiers_applied, false_reassurance_check_passed }.</w:t>
      </w:r>
    </w:p>
    <w:p>
      <w:pPr>
        <w:pStyle w:val="Heading2"/>
      </w:pPr>
      <w:r>
        <w:t xml:space="preserve">Module 4 — Provincial Context Enrichment</w:t>
      </w:r>
    </w:p>
    <w:p>
      <w:pPr>
        <w:spacing w:before="160" w:after="80"/>
      </w:pPr>
      <w:r>
        <w:rPr>
          <w:rFonts w:ascii="Arial" w:cs="Arial" w:eastAsia="Arial" w:hAnsi="Arial"/>
          <w:b/>
          <w:bCs/>
          <w:sz w:val="24"/>
          <w:szCs w:val="24"/>
        </w:rPr>
        <w:t xml:space="preserve">Input</w:t>
      </w:r>
    </w:p>
    <w:p>
      <w:pPr>
        <w:spacing w:after="120"/>
      </w:pPr>
      <w:r>
        <w:rPr>
          <w:rFonts w:ascii="Arial" w:cs="Arial" w:eastAsia="Arial" w:hAnsi="Arial"/>
          <w:sz w:val="22"/>
          <w:szCs w:val="22"/>
        </w:rPr>
        <w:t xml:space="preserve">NavigationContext with risk_classification and patient demographics/location.</w:t>
      </w:r>
    </w:p>
    <w:p>
      <w:pPr>
        <w:spacing w:before="160" w:after="80"/>
      </w:pPr>
      <w:r>
        <w:rPr>
          <w:rFonts w:ascii="Arial" w:cs="Arial" w:eastAsia="Arial" w:hAnsi="Arial"/>
          <w:b/>
          <w:bCs/>
          <w:sz w:val="24"/>
          <w:szCs w:val="24"/>
        </w:rPr>
        <w:t xml:space="preserve">Processing Logic</w:t>
      </w:r>
    </w:p>
    <w:p>
      <w:pPr>
        <w:spacing w:after="120"/>
      </w:pPr>
      <w:r>
        <w:rPr>
          <w:rFonts w:ascii="Arial" w:cs="Arial" w:eastAsia="Arial" w:hAnsi="Arial"/>
          <w:sz w:val="22"/>
          <w:szCs w:val="22"/>
        </w:rPr>
        <w:t xml:space="preserve">Phase 1 operations (no OPOR dependency): Queries DIS/SHARE via FHIR API (if consented) for active medications, known allergies, and recent encounters (30 days). Applies medication complexity flagging (&gt;5 active medications triggers comorbidity_flag with +10 risk score uplift). Validates pharmacy prescribing eligibility against the 19 eligible conditions list. Queries static Provincial Service Directory for facility hours, locations, and services. Ingests NSH public closure notices for community ED status. Applies temporal demand model: adjusts pathway availability and capacity estimates based on current time-of-day and day-of-week. Between 22:00-06:00 AST, walk-in/UTC/pharmacy pathways are scored at zero (closed); VirtualCareNS and 811 receive 1.3x multiplier. Computes drive-time estimates from patient postal code prefix to all relevant facilities using cached Statistics Canada GeoData.</w:t>
      </w:r>
    </w:p>
    <w:p>
      <w:pPr>
        <w:spacing w:after="120"/>
      </w:pPr>
      <w:r>
        <w:rPr>
          <w:rFonts w:ascii="Arial" w:cs="Arial" w:eastAsia="Arial" w:hAnsi="Arial"/>
          <w:sz w:val="22"/>
          <w:szCs w:val="22"/>
        </w:rPr>
        <w:t xml:space="preserve">Phase 2+ additions: Real-time VirtualCareNS slot availability via Maple API. 811 queue depth estimates. OPOR encounter history (post-Wave 2 stabilization).</w:t>
      </w:r>
    </w:p>
    <w:p>
      <w:pPr>
        <w:spacing w:before="160" w:after="80"/>
      </w:pPr>
      <w:r>
        <w:rPr>
          <w:rFonts w:ascii="Arial" w:cs="Arial" w:eastAsia="Arial" w:hAnsi="Arial"/>
          <w:b/>
          <w:bCs/>
          <w:sz w:val="24"/>
          <w:szCs w:val="24"/>
        </w:rPr>
        <w:t xml:space="preserve">Output</w:t>
      </w:r>
    </w:p>
    <w:p>
      <w:pPr>
        <w:spacing w:after="120"/>
      </w:pPr>
      <w:r>
        <w:rPr>
          <w:rFonts w:ascii="Arial" w:cs="Arial" w:eastAsia="Arial" w:hAnsi="Arial"/>
          <w:sz w:val="22"/>
          <w:szCs w:val="22"/>
        </w:rPr>
        <w:t xml:space="preserve">EnrichedContextRecord: service_availability, capacity_data (including temporal_demand_modifier), location (enriched with distances and zone), clinical context (medication flags, allergy constraints, recent encounter flags), pharmacy_eligibility assessment.</w:t>
      </w:r>
    </w:p>
    <w:p>
      <w:pPr>
        <w:pStyle w:val="Heading2"/>
      </w:pPr>
      <w:r>
        <w:t xml:space="preserve">Module 5 — Routing Optimization</w:t>
      </w:r>
    </w:p>
    <w:p>
      <w:pPr>
        <w:spacing w:before="160" w:after="80"/>
      </w:pPr>
      <w:r>
        <w:rPr>
          <w:rFonts w:ascii="Arial" w:cs="Arial" w:eastAsia="Arial" w:hAnsi="Arial"/>
          <w:b/>
          <w:bCs/>
          <w:sz w:val="24"/>
          <w:szCs w:val="24"/>
        </w:rPr>
        <w:t xml:space="preserve">Input</w:t>
      </w:r>
    </w:p>
    <w:p>
      <w:pPr>
        <w:spacing w:after="120"/>
      </w:pPr>
      <w:r>
        <w:rPr>
          <w:rFonts w:ascii="Arial" w:cs="Arial" w:eastAsia="Arial" w:hAnsi="Arial"/>
          <w:sz w:val="22"/>
          <w:szCs w:val="22"/>
        </w:rPr>
        <w:t xml:space="preserve">NavigationContext with risk_classification, enriched context, service_availability, and capacity_data.</w:t>
      </w:r>
    </w:p>
    <w:p>
      <w:pPr>
        <w:spacing w:before="160" w:after="80"/>
      </w:pPr>
      <w:r>
        <w:rPr>
          <w:rFonts w:ascii="Arial" w:cs="Arial" w:eastAsia="Arial" w:hAnsi="Arial"/>
          <w:b/>
          <w:bCs/>
          <w:sz w:val="24"/>
          <w:szCs w:val="24"/>
        </w:rPr>
        <w:t xml:space="preserve">Processing Logic</w:t>
      </w:r>
    </w:p>
    <w:p>
      <w:pPr>
        <w:spacing w:after="120"/>
      </w:pPr>
      <w:r>
        <w:rPr>
          <w:rFonts w:ascii="Arial" w:cs="Arial" w:eastAsia="Arial" w:hAnsi="Arial"/>
          <w:sz w:val="22"/>
          <w:szCs w:val="22"/>
        </w:rPr>
        <w:t xml:space="preserve">Computes weighted pathway scores using the formula: PathwayScore = (acuity_match * 0.40) + (availability * 0.25) + (proximity * 0.20) + (patient_preference * 0.15). Applies hard constraints: closed facilities excluded, RED/CRITICAL cases exclude GREEN pathways, capacity caps enforced (no routing to facilities &gt;90% utilization). Passes top-ranked pathways and constraints to the Optimization Decision Layer (L5) for prescriptive analytics (see Step 6). Receives optimized assignment. Implements rural SLA load-balancing: if nearest ED is closed, routes through weighted fallback chain (nearby UTC then VirtualCareNS then 811 then partner clinician) with flooding prevention. Integrates cancellation rerouting: if CancellationMonitor signals a newly available slot matching the patient's profile, re-scores affected pathways.</w:t>
      </w:r>
    </w:p>
    <w:p>
      <w:pPr>
        <w:spacing w:before="160" w:after="80"/>
      </w:pPr>
      <w:r>
        <w:rPr>
          <w:rFonts w:ascii="Arial" w:cs="Arial" w:eastAsia="Arial" w:hAnsi="Arial"/>
          <w:b/>
          <w:bCs/>
          <w:sz w:val="24"/>
          <w:szCs w:val="24"/>
        </w:rPr>
        <w:t xml:space="preserve">Output</w:t>
      </w:r>
    </w:p>
    <w:p>
      <w:pPr>
        <w:spacing w:after="120"/>
      </w:pPr>
      <w:r>
        <w:rPr>
          <w:rFonts w:ascii="Arial" w:cs="Arial" w:eastAsia="Arial" w:hAnsi="Arial"/>
          <w:sz w:val="22"/>
          <w:szCs w:val="22"/>
        </w:rPr>
        <w:t xml:space="preserve">RoutingDecisionRecord: { primary_pathway, alternative_pathways (ranked), pathway_scores, exclusion_reasons, estimated_wait, geographic_distance, capacity_status, optimization_result_reference, rural_sla_applied, cancellation_reroute_applied }.</w:t>
      </w:r>
    </w:p>
    <w:p>
      <w:pPr>
        <w:pStyle w:val="Heading2"/>
      </w:pPr>
      <w:r>
        <w:t xml:space="preserve">Module 6 — Recommendation Generation</w:t>
      </w:r>
    </w:p>
    <w:p>
      <w:pPr>
        <w:spacing w:before="160" w:after="80"/>
      </w:pPr>
      <w:r>
        <w:rPr>
          <w:rFonts w:ascii="Arial" w:cs="Arial" w:eastAsia="Arial" w:hAnsi="Arial"/>
          <w:b/>
          <w:bCs/>
          <w:sz w:val="24"/>
          <w:szCs w:val="24"/>
        </w:rPr>
        <w:t xml:space="preserve">Input</w:t>
      </w:r>
    </w:p>
    <w:p>
      <w:pPr>
        <w:spacing w:after="120"/>
      </w:pPr>
      <w:r>
        <w:rPr>
          <w:rFonts w:ascii="Arial" w:cs="Arial" w:eastAsia="Arial" w:hAnsi="Arial"/>
          <w:sz w:val="22"/>
          <w:szCs w:val="22"/>
        </w:rPr>
        <w:t xml:space="preserve">NavigationContext with routing decision and all upstream context.</w:t>
      </w:r>
    </w:p>
    <w:p>
      <w:pPr>
        <w:spacing w:before="160" w:after="80"/>
      </w:pPr>
      <w:r>
        <w:rPr>
          <w:rFonts w:ascii="Arial" w:cs="Arial" w:eastAsia="Arial" w:hAnsi="Arial"/>
          <w:b/>
          <w:bCs/>
          <w:sz w:val="24"/>
          <w:szCs w:val="24"/>
        </w:rPr>
        <w:t xml:space="preserve">Processing Logic</w:t>
      </w:r>
    </w:p>
    <w:p>
      <w:pPr>
        <w:spacing w:after="120"/>
      </w:pPr>
      <w:r>
        <w:rPr>
          <w:rFonts w:ascii="Arial" w:cs="Arial" w:eastAsia="Arial" w:hAnsi="Arial"/>
          <w:sz w:val="22"/>
          <w:szCs w:val="22"/>
        </w:rPr>
        <w:t xml:space="preserve">Generates patient-facing recommendation using RAG retrieval against NS clinical pathways knowledge base. Produces plain-language rationale explaining: what symptoms were detected, what risk level was assigned and why, what pathway is recommended and why alternatives ranked lower, estimated wait time, facility contact information and directions. Applies governance rules: RULE-RC-01 (non-diagnostic language check, rejects any output containing diagnostic framing), RULE-RC-02 (mandatory AI disclosure). Generates clinician-facing SOAP scaffold (Subjective section only, no Assessment to avoid SaMD territory). All output text is grounded in retrieved sources with citation tracking.</w:t>
      </w:r>
    </w:p>
    <w:p>
      <w:pPr>
        <w:spacing w:before="160" w:after="80"/>
      </w:pPr>
      <w:r>
        <w:rPr>
          <w:rFonts w:ascii="Arial" w:cs="Arial" w:eastAsia="Arial" w:hAnsi="Arial"/>
          <w:b/>
          <w:bCs/>
          <w:sz w:val="24"/>
          <w:szCs w:val="24"/>
        </w:rPr>
        <w:t xml:space="preserve">Output</w:t>
      </w:r>
    </w:p>
    <w:p>
      <w:pPr>
        <w:spacing w:after="120"/>
      </w:pPr>
      <w:r>
        <w:rPr>
          <w:rFonts w:ascii="Arial" w:cs="Arial" w:eastAsia="Arial" w:hAnsi="Arial"/>
          <w:sz w:val="22"/>
          <w:szCs w:val="22"/>
        </w:rPr>
        <w:t xml:space="preserve">CareRecommendationRecord: { primary_pathway, rationale_text, contact_info, estimated_wait, alternative_pathways (with explanations), ai_disclosure_text, emergency_indicators_detected (boolean), clinician_scaffold (Subjective only), rag_retrieval_sources[] }.</w:t>
      </w:r>
    </w:p>
    <w:p>
      <w:pPr>
        <w:pStyle w:val="Heading2"/>
      </w:pPr>
      <w:r>
        <w:t xml:space="preserve">Module 7 — Structured Output</w:t>
      </w:r>
    </w:p>
    <w:p>
      <w:pPr>
        <w:spacing w:before="160" w:after="80"/>
      </w:pPr>
      <w:r>
        <w:rPr>
          <w:rFonts w:ascii="Arial" w:cs="Arial" w:eastAsia="Arial" w:hAnsi="Arial"/>
          <w:b/>
          <w:bCs/>
          <w:sz w:val="24"/>
          <w:szCs w:val="24"/>
        </w:rPr>
        <w:t xml:space="preserve">Input</w:t>
      </w:r>
    </w:p>
    <w:p>
      <w:pPr>
        <w:spacing w:after="120"/>
      </w:pPr>
      <w:r>
        <w:rPr>
          <w:rFonts w:ascii="Arial" w:cs="Arial" w:eastAsia="Arial" w:hAnsi="Arial"/>
          <w:sz w:val="22"/>
          <w:szCs w:val="22"/>
        </w:rPr>
        <w:t xml:space="preserve">Complete NavigationContext with all fields populated.</w:t>
      </w:r>
    </w:p>
    <w:p>
      <w:pPr>
        <w:spacing w:before="160" w:after="80"/>
      </w:pPr>
      <w:r>
        <w:rPr>
          <w:rFonts w:ascii="Arial" w:cs="Arial" w:eastAsia="Arial" w:hAnsi="Arial"/>
          <w:b/>
          <w:bCs/>
          <w:sz w:val="24"/>
          <w:szCs w:val="24"/>
        </w:rPr>
        <w:t xml:space="preserve">Processing Logic</w:t>
      </w:r>
    </w:p>
    <w:p>
      <w:pPr>
        <w:spacing w:after="120"/>
      </w:pPr>
      <w:r>
        <w:rPr>
          <w:rFonts w:ascii="Arial" w:cs="Arial" w:eastAsia="Arial" w:hAnsi="Arial"/>
          <w:sz w:val="22"/>
          <w:szCs w:val="22"/>
        </w:rPr>
        <w:t xml:space="preserve">Generates FHIR R4 Composition resource containing: patient context (age group, region, language, channel), presenting complaints (SNOMED-CT coded with natural language descriptions), risk classification badge (Green/Amber/Red with score and confidence), recommended pathway with rationale, emergency indicators (explicit boolean), medication context (if DIS consented), clinician notes scaffold (Subjective only), routing rationale, and audit reference (pseudonymized session ID). Validates output against CA Core+ FHIR profiles (v0.3.0) using HAPI FHIR validator. Generates parallel outputs: FHIR JSON, FHIR XML, patient-facing HTML, and clinician-facing summary. Encrypts PHI fields (AES-256) before any external transmission. Requires explicit patient confirmation before FHIR bundle is transmitted to destination system.</w:t>
      </w:r>
    </w:p>
    <w:p>
      <w:pPr>
        <w:spacing w:before="160" w:after="80"/>
      </w:pPr>
      <w:r>
        <w:rPr>
          <w:rFonts w:ascii="Arial" w:cs="Arial" w:eastAsia="Arial" w:hAnsi="Arial"/>
          <w:b/>
          <w:bCs/>
          <w:sz w:val="24"/>
          <w:szCs w:val="24"/>
        </w:rPr>
        <w:t xml:space="preserve">Output</w:t>
      </w:r>
    </w:p>
    <w:p>
      <w:pPr>
        <w:spacing w:after="120"/>
      </w:pPr>
      <w:r>
        <w:rPr>
          <w:rFonts w:ascii="Arial" w:cs="Arial" w:eastAsia="Arial" w:hAnsi="Arial"/>
          <w:sz w:val="22"/>
          <w:szCs w:val="22"/>
        </w:rPr>
        <w:t xml:space="preserve">FHIRIntakeBundle: { fhir_json, fhir_xml, patient_html, clinician_summary, validation_result, encryption_status, patient_confirmation_received }.</w:t>
      </w:r>
    </w:p>
    <w:p>
      <w:r>
        <w:br w:type="page"/>
      </w:r>
    </w:p>
    <w:p>
      <w:pPr>
        <w:pStyle w:val="Heading1"/>
      </w:pPr>
      <w:r>
        <w:t xml:space="preserve">Step 6 — Optimization Model (Prescriptive Analytics)</w:t>
      </w:r>
    </w:p>
    <w:p>
      <w:pPr>
        <w:spacing w:after="120"/>
      </w:pPr>
      <w:r>
        <w:rPr>
          <w:rFonts w:ascii="Arial" w:cs="Arial" w:eastAsia="Arial" w:hAnsi="Arial"/>
          <w:sz w:val="22"/>
          <w:szCs w:val="22"/>
        </w:rPr>
        <w:t xml:space="preserve">The Optimization Decision Layer (L5) implements a prescriptive analytics model that assigns patients to care pathways while minimizing total system strain and respecting clinical safety constraints. This model is the analytical core that differentiates KLARA from simple rule-based routing. It uses existing Nova Scotia healthcare data (ED volumes, CTAS distributions, LWBS rates, capacity data) combined with KLARA's real-time session data to produce optimal routing decisions.</w:t>
      </w:r>
    </w:p>
    <w:p>
      <w:pPr>
        <w:pStyle w:val="Heading2"/>
      </w:pPr>
      <w:r>
        <w:t xml:space="preserve">6.1 Decision Variables</w:t>
      </w:r>
    </w:p>
    <w:p>
      <w:pPr>
        <w:spacing w:after="120"/>
      </w:pPr>
      <w:r>
        <w:rPr>
          <w:rFonts w:ascii="Arial" w:cs="Arial" w:eastAsia="Arial" w:hAnsi="Arial"/>
          <w:sz w:val="22"/>
          <w:szCs w:val="22"/>
        </w:rPr>
        <w:t xml:space="preserve">Let x_ij be a binary variable where x_ij = 1 if patient session i is assigned to pathway j, and 0 otherwise. The set of patients I represents all active KLARA sessions in a rolling time window (default: 1 hour). The set of pathways J includes: VirtualCareNS (j=1), Pharmacy Prescribing (j=2), Primary Care Clinic (j=3), Urgent Treatment Centre (j=4), Emergency Department (j=5), Self-Care Guidance (j=6), and 811 TeleHealth (j=7).</w:t>
      </w:r>
    </w:p>
    <w:p>
      <w:pPr>
        <w:pStyle w:val="Heading2"/>
      </w:pPr>
      <w:r>
        <w:t xml:space="preserve">6.2 Objective Function</w:t>
      </w:r>
    </w:p>
    <w:p>
      <w:pPr>
        <w:spacing w:after="120"/>
      </w:pPr>
      <w:r>
        <w:rPr>
          <w:rFonts w:ascii="Arial" w:cs="Arial" w:eastAsia="Arial" w:hAnsi="Arial"/>
          <w:sz w:val="22"/>
          <w:szCs w:val="22"/>
        </w:rPr>
        <w:t xml:space="preserve">Minimize: Z = SUM_i SUM_j [ (strain_j * x_ij) + (mismatch_ij * x_ij) + (wait_j * x_ij) - (preference_ij * x_ij) ]</w:t>
      </w:r>
    </w:p>
    <w:p>
      <w:pPr>
        <w:spacing w:after="120"/>
      </w:pPr>
      <w:r>
        <w:rPr>
          <w:rFonts w:ascii="Arial" w:cs="Arial" w:eastAsia="Arial" w:hAnsi="Arial"/>
          <w:sz w:val="22"/>
          <w:szCs w:val="22"/>
        </w:rPr>
        <w:t xml:space="preserve">Where strain_j is the current utilization ratio of pathway j (from capacity_data), mismatch_ij is the inverse acuity match between patient i's risk level and pathway j's target acuity range, wait_j is the normalized estimated wait time for pathway j, and preference_ij is the patient preference alignment score. The objective minimizes total system strain and patient-pathway mismatch while accounting for wait times, with a small bonus for preference alignment.</w:t>
      </w:r>
    </w:p>
    <w:p>
      <w:pPr>
        <w:pStyle w:val="Heading2"/>
      </w:pPr>
      <w:r>
        <w:t xml:space="preserve">6.3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Constraint</w:t>
            </w:r>
          </w:p>
        </w:tc>
        <w:tc>
          <w:tcPr>
            <w:tcW w:type="dxa" w:w="42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Mathematical Form</w:t>
            </w:r>
          </w:p>
        </w:tc>
        <w:tc>
          <w:tcPr>
            <w:tcW w:type="dxa" w:w="336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Assignment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SUM_j x_ij = 1 for all 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Every patient is assigned exactly one pathway.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Capacity Cap</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SUM_i x_ij &lt;= C_j for all j</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No pathway receives more patients than its available capacity C_j.</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Clinical Safety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x_ij = 0 if risk_level_i = RED and j in {PHARMACY, SELF_CARE, PRIMARY_CARE}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RED patients cannot be assigned to low-acuity pathways.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Critical Override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x_i5 = 1 if risk_level_i = CRITICAL_OVERRIDE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CRITICAL patients must go to ED (pathway 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Pharmacy Eligibility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x_i2 = 0 if patient i's condition is not in the 19 eligible conditions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Pharmacy pathway only for eligible conditions.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Rural Access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x_ij = 0 if facility_j is closed or &gt; 60km from patient i (unless virtual)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Prevent routing to inaccessible facilities.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Flooding Prevention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SUM_i x_ij &lt;= 0.9 * C_j for rural overflow facilities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Overflow facilities receive maximum 90% capacity to prevent concentration of demand.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Temporal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x_ij = 0 if pathway j is closed at current time-of-day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Respect operating hours.</w:t>
            </w:r>
          </w:p>
        </w:tc>
      </w:tr>
    </w:tbl>
    <w:p>
      <w:pPr>
        <w:pStyle w:val="Heading2"/>
      </w:pPr>
      <w:r>
        <w:t xml:space="preserve">6.4 Solver Integration</w:t>
      </w:r>
    </w:p>
    <w:p>
      <w:pPr>
        <w:spacing w:after="120"/>
      </w:pPr>
      <w:r>
        <w:rPr>
          <w:rFonts w:ascii="Arial" w:cs="Arial" w:eastAsia="Arial" w:hAnsi="Arial"/>
          <w:sz w:val="22"/>
          <w:szCs w:val="22"/>
        </w:rPr>
        <w:t xml:space="preserve">The model is implemented in Python using PuLP (open-source LP solver, suitable for hackathon) with Gurobi as optional upgrade for production deployment. The solver is called by Middleware Module 5 (Routing Optimization) with the current batch of active sessions and real-time capacity data. Solve time target is under 500 milliseconds for batches of up to 50 concurrent sessions. The solver returns the optimal assignment plus the objective function value, which is written to the optimization_result field of each affected NavigationContext.</w:t>
      </w:r>
    </w:p>
    <w:p>
      <w:pPr>
        <w:pStyle w:val="Heading2"/>
      </w:pPr>
      <w:r>
        <w:t xml:space="preserve">6.5 Data-Driven Foundation</w:t>
      </w:r>
    </w:p>
    <w:p>
      <w:pPr>
        <w:spacing w:after="120"/>
      </w:pPr>
      <w:r>
        <w:rPr>
          <w:rFonts w:ascii="Arial" w:cs="Arial" w:eastAsia="Arial" w:hAnsi="Arial"/>
          <w:sz w:val="22"/>
          <w:szCs w:val="22"/>
        </w:rPr>
        <w:t xml:space="preserve">The optimization model leverages existing Nova Scotia datasets without requiring new data collection. Baseline strain values are initialized from the 2023-24 ED Accountability Report (561,139 visits, 35% CTAS 4-5 distribution). Capacity parameters are sourced from VirtualCareNS operational data (150-200 appointments/day), 811 call volumes, and community ED closure records (51,552 hours in 2023-24). The LWBS rate of 10.02% provides a baseline for measuring the model's impact on ED demand management. Cost differentials ($275-$355 per deflected visit) inform the economic weight assigned to ED deflection in sensitivity analysis. The model operates on existing OPOR infrastructure data, demonstrating to CGI data science evaluators that KLARA's analytical value comes from intelligent orchestration of available data rather than novel dataset creation.</w:t>
      </w:r>
    </w:p>
    <w:p>
      <w:pPr>
        <w:pStyle w:val="Heading2"/>
      </w:pPr>
      <w:r>
        <w:t xml:space="preserve">6.6 Sensitivity Analysis</w:t>
      </w:r>
    </w:p>
    <w:p>
      <w:pPr>
        <w:spacing w:after="120"/>
      </w:pPr>
      <w:r>
        <w:rPr>
          <w:rFonts w:ascii="Arial" w:cs="Arial" w:eastAsia="Arial" w:hAnsi="Arial"/>
          <w:sz w:val="22"/>
          <w:szCs w:val="22"/>
        </w:rPr>
        <w:t xml:space="preserve">The model is tested across three scenarios. Conservative: 1% CTAS 4-5 deflection (1,815 visits, $499K savings). Moderate: 3% deflection (5,446 visits, $1.5M savings). Ambitious: 5% deflection (9,077 visits, $2.5M savings). These scenarios are run with variable capacity assumptions (50%, 75%, 100% of declared capacity) and variable cost differentials ($200, $275, $355 per deflection) to produce a sensitivity matrix that demonstrates the model's robustness across parameter uncertainty.</w:t>
      </w:r>
    </w:p>
    <w:p>
      <w:r>
        <w:br w:type="page"/>
      </w:r>
    </w:p>
    <w:p>
      <w:pPr>
        <w:pStyle w:val="Heading1"/>
      </w:pPr>
      <w:r>
        <w:t xml:space="preserve">Step 7 — Frontend System Integration &amp; API Contracts</w:t>
      </w:r>
    </w:p>
    <w:p>
      <w:pPr>
        <w:spacing w:after="120"/>
      </w:pPr>
      <w:r>
        <w:rPr>
          <w:rFonts w:ascii="Arial" w:cs="Arial" w:eastAsia="Arial" w:hAnsi="Arial"/>
          <w:sz w:val="22"/>
          <w:szCs w:val="22"/>
        </w:rPr>
        <w:t xml:space="preserve">The KLARA Narrative UI (klara-os.html) is currently a client-side simulation with keyword-based risk scoring and hardcoded pipeline animations. To connect it to the real backend, the UI must be redesigned as an API-connected single-page application. The existing visual design (dark theme, gold accents, pipeline visualization, risk gauge, routing cards) is preserved; only the data flow is replaced.</w:t>
      </w:r>
    </w:p>
    <w:p>
      <w:pPr>
        <w:pStyle w:val="Heading2"/>
      </w:pPr>
      <w:r>
        <w:t xml:space="preserve">7.1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3800"/>
        <w:gridCol w:w="2360"/>
      </w:tblGrid>
      <w:tr>
        <w:tc>
          <w:tcPr>
            <w:tcW w:type="dxa" w:w="24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Endpoint</w:t>
            </w:r>
          </w:p>
        </w:tc>
        <w:tc>
          <w:tcPr>
            <w:tcW w:type="dxa" w:w="8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Method</w:t>
            </w:r>
          </w:p>
        </w:tc>
        <w:tc>
          <w:tcPr>
            <w:tcW w:type="dxa" w:w="38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Purpose</w:t>
            </w:r>
          </w:p>
        </w:tc>
        <w:tc>
          <w:tcPr>
            <w:tcW w:type="dxa" w:w="236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Auth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POST /klara/session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Creates a new NavigationContext session. Returns session_id and consent prompt.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API key + rate limit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POST /klara/intake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Submits patient input to the Conversational Intelligence Layer. Supports multi-turn: first call initiates intake, subsequent calls send clarification responses.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Session token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GET /klara/context/{session_id}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Retrieves the current NavigationContext state for a session. Used by UI to poll pipeline progress.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Session token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POST /klara/routing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Triggers routing optimization for a session. Called after intake is complete.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Session token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GET /klara/recommendation/{session_id}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Retrieves the final care recommendation and FHIR output.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Session token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POST /klara/feedback</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Submits patient feedback on routing recommendation (satisfaction score, pathway followed).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Session token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GET /klara/capacity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Returns current service availability and capacity data (public, no PHI).</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API key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SSE /klara/pipeline/{session_id}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GET (SSE)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Server-Sent Events stream of pipeline stage progress. UI subscribes to animate pipeline in real-time.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Session token</w:t>
            </w:r>
          </w:p>
        </w:tc>
      </w:tr>
    </w:tbl>
    <w:p>
      <w:pPr>
        <w:pStyle w:val="Heading2"/>
      </w:pPr>
      <w:r>
        <w:t xml:space="preserve">7.2 JSON Request Structure — POST /klara/intake</w:t>
      </w:r>
    </w:p>
    <w:p>
      <w:pPr>
        <w:spacing w:after="120"/>
      </w:pPr>
      <w:r>
        <w:rPr>
          <w:rFonts w:ascii="Arial" w:cs="Arial" w:eastAsia="Arial" w:hAnsi="Arial"/>
          <w:sz w:val="22"/>
          <w:szCs w:val="22"/>
        </w:rPr>
        <w:t xml:space="preserve">Request body: { session_id: 'uuid', message: 'string (patient text input)', quick_tags: ['chest pain', 'fever'], turn_number: 1, consent: { dis_query: true, share_query: true } }. On the first turn, message contains the initial symptom description and quick_tags contains any selected quick-tag buttons. On subsequent turns (clarification responses), message contains the patient's answer to the agent's follow-up question and turn_number increments.</w:t>
      </w:r>
    </w:p>
    <w:p>
      <w:pPr>
        <w:pStyle w:val="Heading2"/>
      </w:pPr>
      <w:r>
        <w:t xml:space="preserve">7.3 JSON Response Structure — POST /klara/intake</w:t>
      </w:r>
    </w:p>
    <w:p>
      <w:pPr>
        <w:spacing w:after="120"/>
      </w:pPr>
      <w:r>
        <w:rPr>
          <w:rFonts w:ascii="Arial" w:cs="Arial" w:eastAsia="Arial" w:hAnsi="Arial"/>
          <w:sz w:val="22"/>
          <w:szCs w:val="22"/>
        </w:rPr>
        <w:t xml:space="preserve">Response body: { session_id: 'uuid', status: 'CLARIFYING | COMPLETE | EMERGENCY', turn_number: 1, agent_response: { message: 'string (agent question or acknowledgment)', structured_symptoms: [...], confidence: 0.85 }, risk_preview: { level: 'GREEN', score: 22 }, next_action: 'AWAIT_RESPONSE | PROCEED_TO_ROUTING | EMERGENCY_EXIT' }. When status is CLARIFYING, the UI displays the agent's follow-up question and awaits patient response. When status is COMPLETE, the UI triggers POST /klara/routing. When status is EMERGENCY, the UI immediately displays the emergency pathway.</w:t>
      </w:r>
    </w:p>
    <w:p>
      <w:pPr>
        <w:pStyle w:val="Heading2"/>
      </w:pPr>
      <w:r>
        <w:t xml:space="preserve">7.4 UI-to-Engine Interaction Flow</w:t>
      </w:r>
    </w:p>
    <w:p>
      <w:pPr>
        <w:spacing w:after="120"/>
      </w:pPr>
      <w:r>
        <w:rPr>
          <w:rFonts w:ascii="Arial" w:cs="Arial" w:eastAsia="Arial" w:hAnsi="Arial"/>
          <w:sz w:val="22"/>
          <w:szCs w:val="22"/>
        </w:rPr>
        <w:t xml:space="preserve">1. Patient loads KLARA interface. UI calls POST /klara/session to create a session. 2. Patient enters symptoms and clicks Analyze. UI calls POST /klara/intake with turn 1. 3. If agent needs clarification: UI displays follow-up question, patient responds, UI calls POST /klara/intake with turn 2 (up to 3 turns). 4. When intake is complete: UI calls POST /klara/routing. UI subscribes to SSE /klara/pipeline/{session_id} to animate pipeline stages in real-time. 5. As each middleware module completes, the SSE stream emits a stage_complete event. UI updates the pipeline visualization (replaces the current setTimeout-based simulation). 6. When routing is complete: UI calls GET /klara/recommendation/{session_id} and renders the risk gauge, routing cards, FHIR summary, and dashboard KPIs with real data. 7. Patient selects a pathway and provides feedback via POST /klara/feedback.</w:t>
      </w:r>
    </w:p>
    <w:p>
      <w:pPr>
        <w:pStyle w:val="Heading2"/>
      </w:pPr>
      <w:r>
        <w:t xml:space="preserve">7.5 Replacing Simulation with Real Data</w:t>
      </w:r>
    </w:p>
    <w:p>
      <w:pPr>
        <w:spacing w:after="120"/>
      </w:pPr>
      <w:r>
        <w:rPr>
          <w:rFonts w:ascii="Arial" w:cs="Arial" w:eastAsia="Arial" w:hAnsi="Arial"/>
          <w:sz w:val="22"/>
          <w:szCs w:val="22"/>
        </w:rPr>
        <w:t xml:space="preserve">The current klara-os.html uses client-side keyword matching (e.g., if input includes 'chest pain', set risk to 'urgent' with score 82). This is replaced by the server-side pipeline. The risk score, classification level, confidence score, routing recommendation, estimated wait time, facility information, and dashboard KPIs all come from API responses populated by the real middleware engine. The pipeline animation timing is driven by SSE events reflecting actual processing time per module, not hardcoded delays.</w:t>
      </w:r>
    </w:p>
    <w:p>
      <w:r>
        <w:br w:type="page"/>
      </w:r>
    </w:p>
    <w:p>
      <w:pPr>
        <w:pStyle w:val="Heading1"/>
      </w:pPr>
      <w:r>
        <w:t xml:space="preserve">Step 8 — End-to-End Data Flow</w:t>
      </w:r>
    </w:p>
    <w:p>
      <w:pPr>
        <w:spacing w:after="120"/>
      </w:pPr>
      <w:r>
        <w:rPr>
          <w:rFonts w:ascii="Arial" w:cs="Arial" w:eastAsia="Arial" w:hAnsi="Arial"/>
          <w:sz w:val="22"/>
          <w:szCs w:val="22"/>
        </w:rPr>
        <w:t xml:space="preserve">The following describes the complete data flow from patient input to final output, including all intermediate states and the layer responsible for each transformation.</w:t>
      </w:r>
    </w:p>
    <w:p>
      <w:pPr>
        <w:pStyle w:val="Heading2"/>
      </w:pPr>
      <w:r>
        <w:t xml:space="preserve">8.1 Complete Data Flow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200"/>
        <w:gridCol w:w="1800"/>
        <w:gridCol w:w="3960"/>
      </w:tblGrid>
      <w:tr>
        <w:tc>
          <w:tcPr>
            <w:tcW w:type="dxa" w:w="4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Step</w:t>
            </w:r>
          </w:p>
        </w:tc>
        <w:tc>
          <w:tcPr>
            <w:tcW w:type="dxa" w:w="20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Event</w:t>
            </w:r>
          </w:p>
        </w:tc>
        <w:tc>
          <w:tcPr>
            <w:tcW w:type="dxa" w:w="12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Layer</w:t>
            </w:r>
          </w:p>
        </w:tc>
        <w:tc>
          <w:tcPr>
            <w:tcW w:type="dxa" w:w="18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Data State</w:t>
            </w:r>
          </w:p>
        </w:tc>
        <w:tc>
          <w:tcPr>
            <w:tcW w:type="dxa" w:w="396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NavigationContext Change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Patient opens KLARA (web/app/811)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L1 Interface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No data yet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POST /klara/session creates empty NavigationContext with session_id, created_at, channel, session_status=ACTIVE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Patient enters symptoms + quick tags, clicks Analyze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L1 Interface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Raw text + tags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POST /klara/intake sends raw_text and quick_tags to L2</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Conversational agent processes input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L2 Conv. Intelligence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NER extraction, SNOMED-CT mapping, CSR scan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patient_input populated: raw_text, structured_symptoms[], demographics, consent. If CSR match: EMERGENCY EXIT (skip to Step 12)</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Agent requests clarification (0-3 turns)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L2 Conv. Intelligence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Follow-up Q&amp;A</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patient_input.structured_symptoms enriched, confidence scores updated with each turn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Intake complete; routing triggered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L3 Context Construction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Full PatientInputRecord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session_status = PROCESSING. NavigationContext passed to L4 pipeline. SSE stream begins.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Module 1: Intake Processing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L4-M1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Validation, normalization, deduplication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intake_status = VALID. input_hash computed. Governance log entry written.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Module 2: Symptom Parsing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L4-M2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Symptom graph construction, urgency weights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ParsedSymptomRecord appended: symptom_graph, urgency_weights, compound_patterns, parsing_confidence.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Module 3: Risk Classification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L4-M3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Two-tier rule + ML scoring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risk_classification populated: risk_level, score, confidence, primary_signals. clinical_flags populated.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Module 4: Provincial Context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L4-M4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DIS/SHARE queries, capacity lookup, temporal model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service_availability, capacity_data, location (enriched) populated. Temporal demand modifier applied.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Module 5: Routing Optimization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L4-M5 + L5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Weighted scoring + LP optimization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routing_scores populated with pathway rankings. optimization_result populated by L5 solver.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Module 6: Recommendation Generation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L4-M6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RAG-grounded recommendation text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recommendation populated: primary_pathway, rationale_text, contact_info, estimated_wait, ai_disclosure.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Module 7 / Emergency: Structured Output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L4-M7 + L7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FHIR R4 bundle generation + validation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output_document populated: fhir_json, fhir_xml, patient_html, clinician_summary. Validation against CA Core+.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Governance validation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Pre-output compliance check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governance_log entries for all rules evaluated. Non-diagnostic language verified. PHI compliance confirmed.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Results delivered to patient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L1 Interface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Rendered recommendation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session_status = COMPLETE. UI displays risk gauge, routing recommendation, FHIR summary.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Anonymized telemetry exported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L8 Analytics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PHI-stripped operational data</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Telemetry record emitted to Kafka: session_id (pseudo), channel, zone, risk_level, pathway, duration_ms.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Session expires (4hr TTL)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L3 + L6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PHI purge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All PHI fields purged. Audit log and anonymized telemetry retained per PHIA (7 years / 24 months).</w:t>
            </w:r>
          </w:p>
        </w:tc>
      </w:tr>
    </w:tbl>
    <w:p>
      <w:pPr>
        <w:pStyle w:val="Heading2"/>
      </w:pPr>
      <w:r>
        <w:t xml:space="preserve">8.2 Cancellation Reroute Flow</w:t>
      </w:r>
    </w:p>
    <w:p>
      <w:pPr>
        <w:spacing w:after="120"/>
      </w:pPr>
      <w:r>
        <w:rPr>
          <w:rFonts w:ascii="Arial" w:cs="Arial" w:eastAsia="Arial" w:hAnsi="Arial"/>
          <w:sz w:val="22"/>
          <w:szCs w:val="22"/>
        </w:rPr>
        <w:t xml:space="preserve">If, between Steps 14 and 16, the CancellationMonitor detects a cancelled appointment at a facility matching an active patient session, the following occurs: 1. CancellationMonitor queries active sessions with matching pathway and geographic eligibility. 2. Affected NavigationContext objects are re-entered at Module 5 (Routing Optimization) with updated capacity data reflecting the newly available slot. 3. L5 re-solves the optimization with the new capacity. 4. Updated recommendation is pushed to the patient via the Interface Layer (push notification or SSE update). 5. cancellation_reroute field populated in NavigationContext. 6. Governance log entry records the rerouting event.</w:t>
      </w:r>
    </w:p>
    <w:p>
      <w:pPr>
        <w:pStyle w:val="Heading2"/>
      </w:pPr>
      <w:r>
        <w:t xml:space="preserve">8.3 Failure and Fallback Flow</w:t>
      </w:r>
    </w:p>
    <w:p>
      <w:pPr>
        <w:spacing w:after="120"/>
      </w:pPr>
      <w:r>
        <w:rPr>
          <w:rFonts w:ascii="Arial" w:cs="Arial" w:eastAsia="Arial" w:hAnsi="Arial"/>
          <w:sz w:val="22"/>
          <w:szCs w:val="22"/>
        </w:rPr>
        <w:t xml:space="preserve">If any middleware module times out (&gt;2 seconds) or fails: the Session Coordinator sets risk_classification to AMBER (if not already higher) and routes to 811 TeleHealth as the universal safe fallback. The pipeline status is marked as DEGRADED and the patient-facing output includes a note that some real-time data was unavailable. The governance log records the failure event and the fallback action taken. This ensures no patient is ever left without a pathway, even under degraded conditions.</w:t>
      </w:r>
    </w:p>
    <w:p>
      <w:r>
        <w:br w:type="page"/>
      </w:r>
    </w:p>
    <w:p>
      <w:pPr>
        <w:pStyle w:val="Heading1"/>
      </w:pPr>
      <w:r>
        <w:t xml:space="preserve">Step 9 — Deployment Strategy</w:t>
      </w:r>
    </w:p>
    <w:p>
      <w:pPr>
        <w:spacing w:after="120"/>
      </w:pPr>
      <w:r>
        <w:rPr>
          <w:rFonts w:ascii="Arial" w:cs="Arial" w:eastAsia="Arial" w:hAnsi="Arial"/>
          <w:sz w:val="22"/>
          <w:szCs w:val="22"/>
        </w:rPr>
        <w:t xml:space="preserve">The deployment architecture is designed for two modes: a hackathon demonstration environment (local/cloud minimal) and a production provincial deployment (Canadian-hosted, HA, PHIA-compliant). Both use the same codebase with environment-specific configuration.</w:t>
      </w:r>
    </w:p>
    <w:p>
      <w:pPr>
        <w:pStyle w:val="Heading2"/>
      </w:pPr>
      <w:r>
        <w:t xml:space="preserve">9.1 Hackathon Deployment (Minimal)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200"/>
        <w:gridCol w:w="3160"/>
      </w:tblGrid>
      <w:tr>
        <w:tc>
          <w:tcPr>
            <w:tcW w:type="dxa" w:w="15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Component</w:t>
            </w:r>
          </w:p>
        </w:tc>
        <w:tc>
          <w:tcPr>
            <w:tcW w:type="dxa" w:w="25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Technology</w:t>
            </w:r>
          </w:p>
        </w:tc>
        <w:tc>
          <w:tcPr>
            <w:tcW w:type="dxa" w:w="22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Hosting</w:t>
            </w:r>
          </w:p>
        </w:tc>
        <w:tc>
          <w:tcPr>
            <w:tcW w:type="dxa" w:w="316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Notes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Frontend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React SPA (klara-os.html redesigned) or static HTML with fetch API calls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Vercel / Netlify / localhost:3000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Existing UI preserved. API calls pointed to backend.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API Server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Python FastAPI (single process, all middleware modules co-located)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Railway / Render / localhost:8000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All 7 middleware modules as in-process function calls. No microservice overhead.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Agent System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LangGraph + ChromaDB (embedded) + OpenAI API (or Claude API)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Co-located with API server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RAG knowledge base pre-indexed as ChromaDB persistent directory. LLM calls via API.</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Optimization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PuLP (open-source LP solver, Python package)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Co-located with API server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No Gurobi license needed. PuLP solves small instances in &lt;100ms.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Database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SQLite for session store + audit log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Local file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Sufficient for demo. No external DB dependency.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Analytics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Tableau Public or embedded Tableau dashboard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Tableau Public cloud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Pre-built dashboard with mock data. Live data feed in production.</w:t>
            </w:r>
          </w:p>
        </w:tc>
      </w:tr>
    </w:tbl>
    <w:p>
      <w:pPr>
        <w:pStyle w:val="Heading2"/>
      </w:pPr>
      <w:r>
        <w:t xml:space="preserve">9.2 Production Deployment (Provincial)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c>
          <w:tcPr>
            <w:tcW w:type="dxa" w:w="16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Component</w:t>
            </w:r>
          </w:p>
        </w:tc>
        <w:tc>
          <w:tcPr>
            <w:tcW w:type="dxa" w:w="24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Technology</w:t>
            </w:r>
          </w:p>
        </w:tc>
        <w:tc>
          <w:tcPr>
            <w:tcW w:type="dxa" w:w="22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Hosting</w:t>
            </w:r>
          </w:p>
        </w:tc>
        <w:tc>
          <w:tcPr>
            <w:tcW w:type="dxa" w:w="316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HA / Security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Frontend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React SPA served via CDN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AWS CloudFront (Canada) or Azure CDN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CDN caching, WAF, DDoS protection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API Gateway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Kong or AWS API Gateway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AWS Canada Central or Azure Canada Central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Rate limiting, auth, TLS 1.3 termination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Session Coordinator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Node.js or Go stateless service (K8s pods)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EKS / AKS (Canadian region)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Horizontal auto-scaling, 3+ replicas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Middleware Services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Python FastAPI containers (1 per module)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K8s pods, auto-scaled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Independent scaling per module. NLP and RAG get GPU-optional pods.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Optimization Service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Python + Gurobi (licensed) in container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K8s pod, resource-isolated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Gurobi WLS cloud license. Fallback to PuLP on license failure.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LLM / RAG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Azure OpenAI Canada or Claude API (Canadian routing)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API calls to Canadian-hosted endpoints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Data residency verified. No PHI sent to US endpoints.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Vector DB</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Weaviate or Chroma (Canadian-hosted cluster)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K8s StatefulSet or managed service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Encrypted at rest. Quarterly re-indexing from knowledge base updates.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Audit Log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TimescaleDB (append-only, crypto-chained)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Managed PostgreSQL (Canadian region)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7-year retention. RBAC. Access logging.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Telemetry Pipeline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Kafka to Spark to Snowflake/Synapse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Managed services (Canadian region)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PHI stripped before pipeline entry. 24-month retention.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Tableau Server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Tableau Server or Tableau Online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Canadian-hosted or Tableau Cloud (CA)</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Six dashboard views per Evidence PDF spec.</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Monitoring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Prometheus + Grafana + PagerDuty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K8s sidecar + managed Grafana</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SLA alerting. Distributed tracing via OpenTelemetry.</w:t>
            </w:r>
          </w:p>
        </w:tc>
      </w:tr>
    </w:tbl>
    <w:p>
      <w:pPr>
        <w:pStyle w:val="Heading2"/>
      </w:pPr>
      <w:r>
        <w:t xml:space="preserve">9.3 Phased Rollout</w:t>
      </w:r>
    </w:p>
    <w:p>
      <w:pPr>
        <w:spacing w:after="120"/>
      </w:pPr>
      <w:r>
        <w:rPr>
          <w:rFonts w:ascii="Arial" w:cs="Arial" w:eastAsia="Arial" w:hAnsi="Arial"/>
          <w:sz w:val="22"/>
          <w:szCs w:val="22"/>
        </w:rPr>
        <w:t xml:space="preserve">Phase 1 (Months 1-6): Deploy hackathon-equivalent architecture on Canadian cloud. Green pathway pilot via YourHealthNS + 811 integration. Static service directory. No OPOR integration. Align with $3.2M 811 improvement budget. Phase 2 (Months 6-12): Decompose into microservices. Activate DIS/SHARE integration. VirtualCareNS slot API. Begin Oracle Health Developer Program. Rural routing pilot (Shelburne/Yarmouth zone). Phase 3 (Months 12-18): OPOR SMART on FHIR integration (post-Wave 2 stabilization). PSDA MVP with real-time capacity feeds. Full provincial deployment. Equity monitoring dashboard. Phase 4 (Months 18-24): Executive Control Panel (Tableau). Outcome tracking against baselines. Publication for national replication.</w:t>
      </w:r>
    </w:p>
    <w:p>
      <w:r>
        <w:br w:type="page"/>
      </w:r>
    </w:p>
    <w:p>
      <w:pPr>
        <w:pStyle w:val="Heading1"/>
      </w:pPr>
      <w:r>
        <w:t xml:space="preserve">Step 10 — Critical Review &amp; Strategic Recommendations</w:t>
      </w:r>
    </w:p>
    <w:p>
      <w:pPr>
        <w:pStyle w:val="Heading2"/>
      </w:pPr>
      <w:r>
        <w:t xml:space="preserve">10.1 Architecture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000"/>
        <w:gridCol w:w="4660"/>
      </w:tblGrid>
      <w:tr>
        <w:tc>
          <w:tcPr>
            <w:tcW w:type="dxa" w:w="28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Risk</w:t>
            </w:r>
          </w:p>
        </w:tc>
        <w:tc>
          <w:tcPr>
            <w:tcW w:type="dxa" w:w="9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Severity</w:t>
            </w:r>
          </w:p>
        </w:tc>
        <w:tc>
          <w:tcPr>
            <w:tcW w:type="dxa" w:w="10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Likelihood</w:t>
            </w:r>
          </w:p>
        </w:tc>
        <w:tc>
          <w:tcPr>
            <w:tcW w:type="dxa" w:w="466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OPOR integration instability (Wave 2 challenges)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High</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KLARA operates OPOR-independently in Phases 1-2. OPOR integration deferred until 3-month post-stabilization. Fallback to DIS/SHARE context.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Capacity data gap (no unified real-time API)</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Confirmed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Phase 1 uses static directory + closure feeds. Iterate toward PSDA MVP. 811 nurse fallback for capacity-uncertain routing.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Oracle integration gatekeeping (approval delays)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Medium</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Begin Developer Program registration immediately. Pursue SMART on FHIR (lowest barrier). Develop in sandbox while policy matures.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LLM hallucination in recommendation text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Low (with RAG)</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Strict retrieval-grounding. Governance Layer content policy scan. No unbounded generation. All outputs cite retrieval sources.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NLP mis-extraction (false negatives on urgent symptoms)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Critical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Medium</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CSR deterministic safety tripwire is pre-emptive. Confidence discount nudges uncertain cases upward. Asymmetric thresholds prefer false positives.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Single-point-of-failure in Session Coordinator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Low</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Stateless design enables multi-replica deployment. K8s horizontal pod autoscaler. Circuit breaker pattern on all downstream calls.</w:t>
            </w:r>
          </w:p>
        </w:tc>
      </w:tr>
    </w:tbl>
    <w:p>
      <w:pPr>
        <w:pStyle w:val="Heading2"/>
      </w:pPr>
      <w:r>
        <w:t xml:space="preserve">10.2 Ethical Risks</w:t>
      </w:r>
    </w:p>
    <w:p>
      <w:pPr>
        <w:spacing w:after="120"/>
      </w:pPr>
      <w:r>
        <w:rPr>
          <w:rFonts w:ascii="Arial" w:cs="Arial" w:eastAsia="Arial" w:hAnsi="Arial"/>
          <w:sz w:val="22"/>
          <w:szCs w:val="22"/>
        </w:rPr>
        <w:t xml:space="preserve">Demographic bias in risk classification: Research confirms Black patients face 20% greater odds of ED mis-triage. KLARA must validate the gradient-boosted classifier across all demographic subgroups before deployment and monitor continuously. Equity audits are built into the governance dashboard. Digital literacy exclusion: Nova Scotia has significant rural and elderly populations who may not engage with app-based navigation. The 811 voice pathway is critical for equity, and KLARA must support web, app, and 811-integrated channels. The failed MyHealthNS portal (shut down 2020 due to low uptake) is an instructive precedent. False reassurance liability: If KLARA routes a patient to virtual care and their condition deteriorates, liability is unclear. Mitigation: explicit navigation disclaimer on all outputs, mandatory Red/CRITICAL override for danger signals, and legal review of liability framework before deployment.</w:t>
      </w:r>
    </w:p>
    <w:p>
      <w:pPr>
        <w:pStyle w:val="Heading2"/>
      </w:pPr>
      <w:r>
        <w:t xml:space="preserve">10.3 Scalability Concerns</w:t>
      </w:r>
    </w:p>
    <w:p>
      <w:pPr>
        <w:spacing w:after="120"/>
      </w:pPr>
      <w:r>
        <w:rPr>
          <w:rFonts w:ascii="Arial" w:cs="Arial" w:eastAsia="Arial" w:hAnsi="Arial"/>
          <w:sz w:val="22"/>
          <w:szCs w:val="22"/>
        </w:rPr>
        <w:t xml:space="preserve">The system targets provincial scale (1.08 million Nova Scotians, peak 5,000 concurrent sessions). The stateless microservice architecture supports horizontal scaling at each layer. The most constrained components are the NLP service (Bio_ClinicalBERT inference) and the RAG engine (LLM API calls). Both should be configured with auto-scaling policies based on queue depth. The optimization solver (PuLP/Gurobi) is fast for small batches (&lt;50 sessions, &lt;500ms) but may need partitioning for larger concurrent loads. The PSDA capacity API, when built, will be the most fragile dependency and must implement aggressive caching (2-minute TTL) with graceful degradation.</w:t>
      </w:r>
    </w:p>
    <w:p>
      <w:pPr>
        <w:pStyle w:val="Heading2"/>
      </w:pPr>
      <w:r>
        <w:t xml:space="preserve">10.4 Integration Gaps</w:t>
      </w:r>
    </w:p>
    <w:p>
      <w:pPr>
        <w:spacing w:after="120"/>
      </w:pPr>
      <w:r>
        <w:rPr>
          <w:rFonts w:ascii="Arial" w:cs="Arial" w:eastAsia="Arial" w:hAnsi="Arial"/>
          <w:sz w:val="22"/>
          <w:szCs w:val="22"/>
        </w:rPr>
        <w:t xml:space="preserve">The following integrations are referenced in the architecture but have no implementation path defined: OPOR FHIR API access (requires Oracle Developer Program approval), VirtualCareNS/Maple scheduling API (requires data-sharing agreement with Maple), 811 queue depth monitoring (requires NSH IT collaboration), DIS/SHARE FHIR endpoint authentication (requires PHIA-authorized custodian agreement), and Novari eRequest submission API (requires Novari partnership). Each integration must be pursued in parallel with technical development, as policy/business approvals typically take longer than code implementation.</w:t>
      </w:r>
    </w:p>
    <w:p>
      <w:pPr>
        <w:pStyle w:val="Heading2"/>
      </w:pPr>
      <w:r>
        <w:t xml:space="preserve">10.5 Strategic Recommendations for CGI DataJam</w:t>
      </w:r>
    </w:p>
    <w:p>
      <w:pPr>
        <w:spacing w:after="120"/>
      </w:pPr>
      <w:r>
        <w:rPr>
          <w:rFonts w:ascii="Arial" w:cs="Arial" w:eastAsia="Arial" w:hAnsi="Arial"/>
          <w:sz w:val="22"/>
          <w:szCs w:val="22"/>
        </w:rPr>
        <w:t xml:space="preserve">Lead with the LWBS crisis: Nova Scotia's 10.02% LWBS rate (52,521 patients, three times the national benchmark, with 45.9% at CTAS 3 urgent) is a patient safety emergency. This resonates more powerfully than cost savings. Reframe as 'realized value of existing investments': $365M in OPOR, $17M in Novari, ongoing VirtualCareNS and AI Scribe funding. KLARA is the activation layer. Demonstrate the optimization model: The LP formulation shows CGI data scientists that KLARA uses prescriptive analytics on existing datasets (ED volumes, CTAS distributions, capacity data) rather than requiring novel data collection. This is a data-driven solution built on data that already exists. Quantify the 'time-to-appropriate-care' metric: This is KLARA's unique KPI, not tracked by any existing system. The elapsed time from a patient recognizing a health need to receiving care at the right level. Novel, measurable, and directly attributable to KLARA. Acknowledge boundaries: KLARA does not solve provider shortages, rural recruitment, or facility closures. It is a demand-side optimization that makes existing supply go further. Honest framing builds credibility.</w:t>
      </w:r>
    </w:p>
    <w:p>
      <w:pPr>
        <w:pStyle w:val="Heading2"/>
      </w:pPr>
      <w:r>
        <w:t xml:space="preserve">10.6 Hackathon Deliverable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gridCol w:w="2160"/>
      </w:tblGrid>
      <w:tr>
        <w:tc>
          <w:tcPr>
            <w:tcW w:type="dxa" w:w="40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Deliverable</w:t>
            </w:r>
          </w:p>
        </w:tc>
        <w:tc>
          <w:tcPr>
            <w:tcW w:type="dxa" w:w="320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Status</w:t>
            </w:r>
          </w:p>
        </w:tc>
        <w:tc>
          <w:tcPr>
            <w:tcW w:type="dxa" w:w="2160"/>
            <w:tcBorders>
              <w:top w:val="single" w:color="CCCCCC" w:sz="1"/>
              <w:left w:val="single" w:color="CCCCCC" w:sz="1"/>
              <w:bottom w:val="single" w:color="CCCCCC" w:sz="1"/>
              <w:right w:val="single" w:color="CCCCCC" w:sz="1"/>
            </w:tcBorders>
            <w:shd w:fill="1A2233" w:val="clear"/>
            <w:tcMar>
              <w:top w:type="dxa" w:w="60"/>
              <w:left w:type="dxa" w:w="100"/>
              <w:bottom w:type="dxa" w:w="60"/>
              <w:right w:type="dxa" w:w="100"/>
            </w:tcMar>
          </w:tcPr>
          <w:p>
            <w:r>
              <w:rPr>
                <w:rFonts w:ascii="Arial" w:cs="Arial" w:eastAsia="Arial" w:hAnsi="Arial"/>
                <w:b/>
                <w:bCs/>
                <w:color w:val="E0B052"/>
                <w:sz w:val="20"/>
                <w:szCs w:val="20"/>
              </w:rPr>
              <w:t xml:space="preserve">Priority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KLARA OS Narrative UI (klara-os.html) with API integration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Requires backend connection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P0 — Critical</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Agentic RAG conversational intake (LangGraph)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CarePathAI codebase exists; needs NavigationContext integration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P0 — Critical</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Middleware pipeline (7 modules, co-located FastAPI)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Architecture defined; implementation needed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P0 — Critical</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Optimization model (PuLP LP solver)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Model defined in Step 6; implementation needed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P1 — High</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FHIR R4 output generation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Schema defined; HAPI FHIR integration needed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P1 — High</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Tableau dashboard (6 views with mock data)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Evidence PDF specifies views; build needed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P1 — High</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NavigationContext JSON schema (canonical)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Defined in Step 3; needs runtime validation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P2 — Medium</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Cancellation rerouting node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New capability; design defined; implementation needed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P2 — Medium</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Time-of-day temporal demand model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Design defined; parameter calibration needed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P2 — Medium</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Architecture specification document (this document)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Complete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P0 — Delivered</w:t>
            </w:r>
          </w:p>
        </w:tc>
      </w:tr>
    </w:tbl>
    <w:p>
      <w:pPr>
        <w:spacing w:before="400"/>
      </w:pPr>
    </w:p>
    <w:p>
      <w:pPr>
        <w:pBdr>
          <w:top w:val="single" w:color="E0B052" w:sz="4" w:space="8"/>
        </w:pBdr>
        <w:spacing w:before="200" w:after="200"/>
        <w:jc w:val="center"/>
      </w:pPr>
      <w:r>
        <w:rPr>
          <w:rFonts w:ascii="Arial" w:cs="Arial" w:eastAsia="Arial" w:hAnsi="Arial"/>
          <w:b/>
          <w:bCs/>
          <w:color w:val="E0B052"/>
          <w:sz w:val="20"/>
          <w:szCs w:val="20"/>
        </w:rPr>
        <w:t xml:space="preserve">END OF SPECIFICATION</w:t>
      </w:r>
    </w:p>
    <w:p>
      <w:pPr>
        <w:spacing w:after="120"/>
      </w:pPr>
      <w:r>
        <w:rPr>
          <w:rFonts w:ascii="Arial" w:cs="Arial" w:eastAsia="Arial" w:hAnsi="Arial"/>
          <w:sz w:val="22"/>
          <w:szCs w:val="22"/>
        </w:rPr>
        <w:t xml:space="preserve">KLARA OS Architecture Review &amp; Integration Specification v2.0. Prepared for CGI x Saint Mary's University DataJam. Nova Scotia, Canada. March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AB5"/>
        <w:sz w:val="16"/>
        <w:szCs w:val="16"/>
      </w:rPr>
      <w:t xml:space="preserve">CONFIDENTIAL — CGI x SMU DataJam  |  Page </w:t>
    </w:r>
    <w:r>
      <w:rPr>
        <w:rFonts w:ascii="Arial" w:cs="Arial" w:eastAsia="Arial" w:hAnsi="Arial"/>
        <w:color w:val="8A9AB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9AB5"/>
        <w:sz w:val="16"/>
        <w:szCs w:val="16"/>
      </w:rPr>
      <w:t xml:space="preserve">KLARA OS — Architecture Review &amp; Integration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E0B05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A22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2026-03-06T00:43:28.890Z</dcterms:created>
  <dcterms:modified xsi:type="dcterms:W3CDTF">2026-03-06T00:43:28.891Z</dcterms:modified>
</cp:coreProperties>
</file>

<file path=docProps/custom.xml><?xml version="1.0" encoding="utf-8"?>
<Properties xmlns="http://schemas.openxmlformats.org/officeDocument/2006/custom-properties" xmlns:vt="http://schemas.openxmlformats.org/officeDocument/2006/docPropsVTypes"/>
</file>