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E2E Asset Table Sample</w:t>
      </w:r>
    </w:p>
    <w:p>
      <w:r>
        <w:t>以下为内嵌表格资产验证样本。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期数</w:t>
            </w:r>
          </w:p>
        </w:tc>
        <w:tc>
          <w:tcPr>
            <w:tcW w:type="dxa" w:w="2160"/>
          </w:tcPr>
          <w:p>
            <w:r>
              <w:t>还款日</w:t>
            </w:r>
          </w:p>
        </w:tc>
        <w:tc>
          <w:tcPr>
            <w:tcW w:type="dxa" w:w="2160"/>
          </w:tcPr>
          <w:p>
            <w:r>
              <w:t>应还金额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E2E_TBL_AMT_3311</w:t>
            </w:r>
          </w:p>
        </w:tc>
        <w:tc>
          <w:tcPr>
            <w:tcW w:type="dxa" w:w="2160"/>
          </w:tcPr>
          <w:p>
            <w:r>
              <w:t>待还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2800</w:t>
            </w:r>
          </w:p>
        </w:tc>
        <w:tc>
          <w:tcPr>
            <w:tcW w:type="dxa" w:w="2160"/>
          </w:tcPr>
          <w:p>
            <w:r>
              <w:t>待还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