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 w14:paraId="12F08638">
      <w:pPr>
        <w:spacing w:before="1200"/>
        <w:jc w:val="center"/>
      </w:pPr>
      <w:r>
        <w:rPr>
          <w:rFonts w:ascii="黑体" w:hAnsi="黑体" w:eastAsia="黑体"/>
          <w:b/>
          <w:color w:val="1F3A5F"/>
          <w:sz w:val="52"/>
        </w:rPr>
        <w:t>催收行业七维AI智能赋能生态系统</w:t>
      </w:r>
    </w:p>
    <w:p w14:paraId="7B827FA6">
      <w:pPr>
        <w:jc w:val="center"/>
      </w:pPr>
      <w:r>
        <w:rPr>
          <w:rFonts w:ascii="黑体" w:hAnsi="黑体" w:eastAsia="黑体"/>
          <w:color w:val="7F8C8D"/>
          <w:sz w:val="32"/>
        </w:rPr>
        <w:t>七大AI微服务定位、全业务流程与原系统关系技术方案</w:t>
      </w:r>
    </w:p>
    <w:p w14:paraId="73513C4E"/>
    <w:p w14:paraId="54C06EB7">
      <w:pPr>
        <w:jc w:val="center"/>
      </w:pPr>
      <w:r>
        <w:rPr>
          <w:rFonts w:ascii="宋体" w:hAnsi="宋体" w:eastAsia="宋体"/>
          <w:color w:val="7F8C8D"/>
          <w:sz w:val="24"/>
        </w:rPr>
        <w:t>文档版本：V1.0</w:t>
      </w:r>
      <w:r>
        <w:rPr>
          <w:rFonts w:ascii="宋体" w:hAnsi="宋体" w:eastAsia="宋体"/>
          <w:color w:val="7F8C8D"/>
          <w:sz w:val="24"/>
        </w:rPr>
        <w:br w:type="textWrapping"/>
      </w:r>
      <w:r>
        <w:rPr>
          <w:rFonts w:ascii="宋体" w:hAnsi="宋体" w:eastAsia="宋体"/>
          <w:color w:val="7F8C8D"/>
          <w:sz w:val="24"/>
        </w:rPr>
        <w:t>适用场景：电话催收贷后管理</w:t>
      </w:r>
      <w:r>
        <w:rPr>
          <w:rFonts w:ascii="宋体" w:hAnsi="宋体" w:eastAsia="宋体"/>
          <w:color w:val="7F8C8D"/>
          <w:sz w:val="24"/>
        </w:rPr>
        <w:br w:type="textWrapping"/>
      </w:r>
      <w:r>
        <w:rPr>
          <w:rFonts w:ascii="宋体" w:hAnsi="宋体" w:eastAsia="宋体"/>
          <w:color w:val="7F8C8D"/>
          <w:sz w:val="24"/>
        </w:rPr>
        <w:t>编制日期：2026年8月</w:t>
      </w:r>
    </w:p>
    <w:p w14:paraId="6B97D75C">
      <w:r>
        <w:br w:type="page"/>
      </w:r>
    </w:p>
    <w:p w14:paraId="455FF18B">
      <w:pPr>
        <w:pStyle w:val="3"/>
      </w:pPr>
      <w:r>
        <w:rPr>
          <w:rFonts w:ascii="黑体" w:hAnsi="黑体" w:eastAsia="黑体"/>
          <w:color w:val="1F3A5F"/>
          <w:sz w:val="36"/>
        </w:rPr>
        <w:t>第一章 七大AI微服务整体定位（电话催收场景优化版）</w:t>
      </w:r>
    </w:p>
    <w:p w14:paraId="146F5ED4">
      <w:pPr>
        <w:pStyle w:val="4"/>
      </w:pPr>
      <w:r>
        <w:rPr>
          <w:rFonts w:ascii="黑体" w:hAnsi="黑体" w:eastAsia="黑体"/>
          <w:color w:val="2C3E50"/>
          <w:sz w:val="30"/>
        </w:rPr>
        <w:t>1.1 底层架构核心原则</w:t>
      </w:r>
    </w:p>
    <w:p w14:paraId="7E90F72D">
      <w:pPr>
        <w:ind w:firstLine="440"/>
      </w:pPr>
      <w:r>
        <w:rPr>
          <w:rFonts w:ascii="宋体" w:hAnsi="宋体" w:eastAsia="宋体"/>
          <w:b w:val="0"/>
          <w:sz w:val="22"/>
        </w:rPr>
        <w:t>整套系统采用"传统业务底座 + AI认知层"的双层架构。底层是原有传统催收业务系统，上层是七大AI微服务。两者职责严格分离：</w:t>
      </w:r>
    </w:p>
    <w:p w14:paraId="0BB6266A">
      <w:pPr>
        <w:pStyle w:val="16"/>
        <w:ind w:left="425"/>
      </w:pPr>
      <w:r>
        <w:rPr>
          <w:rFonts w:ascii="宋体" w:hAnsi="宋体" w:eastAsia="宋体"/>
          <w:sz w:val="22"/>
        </w:rPr>
        <w:t>传统业务系统负责"执行"：拨号、预测式批量外呼、通话桥接、坐席耳麦接入、工单流转、回款记账、录音存储、坐席登录管理。没有AI，这套系统本身就可以独立跑完整催收业务。</w:t>
      </w:r>
    </w:p>
    <w:p w14:paraId="0DD8352D">
      <w:pPr>
        <w:pStyle w:val="16"/>
        <w:ind w:left="425"/>
      </w:pPr>
      <w:r>
        <w:rPr>
          <w:rFonts w:ascii="宋体" w:hAnsi="宋体" w:eastAsia="宋体"/>
          <w:sz w:val="22"/>
        </w:rPr>
        <w:t>AI微服务负责"认知"：语音转写、语义理解、情绪识别、违规检测、风险打分、案件分层、投诉判责、案例沉淀、策略迭代。AI不接管电话拨号，不修改业务数据库，只输出判断结果和建议，由传统系统落地执行。</w:t>
      </w:r>
    </w:p>
    <w:p w14:paraId="73110747">
      <w:pPr>
        <w:ind w:firstLine="440"/>
      </w:pPr>
      <w:r>
        <w:rPr>
          <w:rFonts w:ascii="宋体" w:hAnsi="宋体" w:eastAsia="宋体"/>
          <w:b w:val="0"/>
          <w:sz w:val="22"/>
        </w:rPr>
        <w:t>这种分离设计的核心价值：AI服务故障不会影响通话主线，保障催收业务连续性；同时AI可以独立迭代升级，不侵入原有业务系统。</w:t>
      </w:r>
    </w:p>
    <w:p w14:paraId="730F6CDB">
      <w:pPr>
        <w:pStyle w:val="4"/>
      </w:pPr>
      <w:r>
        <w:rPr>
          <w:rFonts w:ascii="黑体" w:hAnsi="黑体" w:eastAsia="黑体"/>
          <w:color w:val="2C3E50"/>
          <w:sz w:val="30"/>
        </w:rPr>
        <w:t>1.2 七大子系统速览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814"/>
        <w:gridCol w:w="1587"/>
        <w:gridCol w:w="1247"/>
        <w:gridCol w:w="1701"/>
        <w:gridCol w:w="1701"/>
      </w:tblGrid>
      <w:tr w14:paraId="107A14C9">
        <w:trPr>
          <w:jc w:val="center"/>
        </w:trPr>
        <w:tc>
          <w:tcPr>
            <w:tcW w:w="567" w:type="dxa"/>
            <w:shd w:val="clear" w:color="auto" w:fill="2C3E50"/>
          </w:tcPr>
          <w:p w14:paraId="1D2024B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w="1814" w:type="dxa"/>
            <w:shd w:val="clear" w:color="auto" w:fill="2C3E50"/>
          </w:tcPr>
          <w:p w14:paraId="0FA3571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子系统名称</w:t>
            </w:r>
          </w:p>
        </w:tc>
        <w:tc>
          <w:tcPr>
            <w:tcW w:w="1587" w:type="dxa"/>
            <w:shd w:val="clear" w:color="auto" w:fill="2C3E50"/>
          </w:tcPr>
          <w:p w14:paraId="67524C4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核心角色</w:t>
            </w:r>
          </w:p>
        </w:tc>
        <w:tc>
          <w:tcPr>
            <w:tcW w:w="1247" w:type="dxa"/>
            <w:shd w:val="clear" w:color="auto" w:fill="2C3E50"/>
          </w:tcPr>
          <w:p w14:paraId="4EB00B5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是否参与实时通话</w:t>
            </w:r>
          </w:p>
        </w:tc>
        <w:tc>
          <w:tcPr>
            <w:tcW w:w="1701" w:type="dxa"/>
            <w:shd w:val="clear" w:color="auto" w:fill="2C3E50"/>
          </w:tcPr>
          <w:p w14:paraId="0146693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核心输入</w:t>
            </w:r>
          </w:p>
        </w:tc>
        <w:tc>
          <w:tcPr>
            <w:tcW w:w="1701" w:type="dxa"/>
            <w:shd w:val="clear" w:color="auto" w:fill="2C3E50"/>
          </w:tcPr>
          <w:p w14:paraId="276B0F1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核心输出</w:t>
            </w:r>
          </w:p>
        </w:tc>
      </w:tr>
      <w:tr w14:paraId="5F3BEFCA">
        <w:trPr>
          <w:jc w:val="center"/>
        </w:trPr>
        <w:tc>
          <w:tcPr>
            <w:tcW w:w="567" w:type="dxa"/>
          </w:tcPr>
          <w:p w14:paraId="0409ADD5">
            <w:r>
              <w:rPr>
                <w:rFonts w:ascii="宋体" w:hAnsi="宋体" w:eastAsia="宋体"/>
                <w:sz w:val="19"/>
              </w:rPr>
              <w:t>①</w:t>
            </w:r>
          </w:p>
        </w:tc>
        <w:tc>
          <w:tcPr>
            <w:tcW w:w="1814" w:type="dxa"/>
          </w:tcPr>
          <w:p w14:paraId="492CF6C4">
            <w:r>
              <w:rPr>
                <w:rFonts w:ascii="宋体" w:hAnsi="宋体" w:eastAsia="宋体"/>
                <w:sz w:val="19"/>
              </w:rPr>
              <w:t>RAG多模态全局知识库</w:t>
            </w:r>
          </w:p>
        </w:tc>
        <w:tc>
          <w:tcPr>
            <w:tcW w:w="1587" w:type="dxa"/>
          </w:tcPr>
          <w:p w14:paraId="7A00C36B">
            <w:r>
              <w:rPr>
                <w:rFonts w:ascii="宋体" w:hAnsi="宋体" w:eastAsia="宋体"/>
                <w:sz w:val="19"/>
              </w:rPr>
              <w:t>全系统AI大脑/统一知识中枢</w:t>
            </w:r>
          </w:p>
        </w:tc>
        <w:tc>
          <w:tcPr>
            <w:tcW w:w="1247" w:type="dxa"/>
          </w:tcPr>
          <w:p w14:paraId="5C40E64F">
            <w:r>
              <w:rPr>
                <w:rFonts w:ascii="宋体" w:hAnsi="宋体" w:eastAsia="宋体"/>
                <w:sz w:val="19"/>
              </w:rPr>
              <w:t>被实时调用</w:t>
            </w:r>
          </w:p>
        </w:tc>
        <w:tc>
          <w:tcPr>
            <w:tcW w:w="1701" w:type="dxa"/>
          </w:tcPr>
          <w:p w14:paraId="04CED50D">
            <w:r>
              <w:rPr>
                <w:rFonts w:ascii="宋体" w:hAnsi="宋体" w:eastAsia="宋体"/>
                <w:sz w:val="19"/>
              </w:rPr>
              <w:t>法规/话术/案例文档</w:t>
            </w:r>
          </w:p>
        </w:tc>
        <w:tc>
          <w:tcPr>
            <w:tcW w:w="1701" w:type="dxa"/>
          </w:tcPr>
          <w:p w14:paraId="493F2752">
            <w:r>
              <w:rPr>
                <w:rFonts w:ascii="宋体" w:hAnsi="宋体" w:eastAsia="宋体"/>
                <w:sz w:val="19"/>
              </w:rPr>
              <w:t>检索返回知识片段</w:t>
            </w:r>
          </w:p>
        </w:tc>
      </w:tr>
      <w:tr w14:paraId="53DEC120">
        <w:trPr>
          <w:jc w:val="center"/>
        </w:trPr>
        <w:tc>
          <w:tcPr>
            <w:tcW w:w="567" w:type="dxa"/>
            <w:shd w:val="clear" w:color="auto" w:fill="F2F4F7"/>
          </w:tcPr>
          <w:p w14:paraId="041738AF">
            <w:r>
              <w:rPr>
                <w:rFonts w:ascii="宋体" w:hAnsi="宋体" w:eastAsia="宋体"/>
                <w:sz w:val="19"/>
              </w:rPr>
              <w:t>②</w:t>
            </w:r>
          </w:p>
        </w:tc>
        <w:tc>
          <w:tcPr>
            <w:tcW w:w="1814" w:type="dxa"/>
            <w:shd w:val="clear" w:color="auto" w:fill="F2F4F7"/>
          </w:tcPr>
          <w:p w14:paraId="55E0A523">
            <w:r>
              <w:rPr>
                <w:rFonts w:ascii="宋体" w:hAnsi="宋体" w:eastAsia="宋体"/>
                <w:sz w:val="19"/>
              </w:rPr>
              <w:t>AI实时合规质检系统</w:t>
            </w:r>
          </w:p>
        </w:tc>
        <w:tc>
          <w:tcPr>
            <w:tcW w:w="1587" w:type="dxa"/>
            <w:shd w:val="clear" w:color="auto" w:fill="F2F4F7"/>
          </w:tcPr>
          <w:p w14:paraId="4A87EE44">
            <w:r>
              <w:rPr>
                <w:rFonts w:ascii="宋体" w:hAnsi="宋体" w:eastAsia="宋体"/>
                <w:sz w:val="19"/>
              </w:rPr>
              <w:t>全链路风控守门员</w:t>
            </w:r>
          </w:p>
        </w:tc>
        <w:tc>
          <w:tcPr>
            <w:tcW w:w="1247" w:type="dxa"/>
            <w:shd w:val="clear" w:color="auto" w:fill="F2F4F7"/>
          </w:tcPr>
          <w:p w14:paraId="4EA81F4F">
            <w:r>
              <w:rPr>
                <w:rFonts w:ascii="宋体" w:hAnsi="宋体" w:eastAsia="宋体"/>
                <w:sz w:val="19"/>
              </w:rPr>
              <w:t>是（实时+离线）</w:t>
            </w:r>
          </w:p>
        </w:tc>
        <w:tc>
          <w:tcPr>
            <w:tcW w:w="1701" w:type="dxa"/>
            <w:shd w:val="clear" w:color="auto" w:fill="F2F4F7"/>
          </w:tcPr>
          <w:p w14:paraId="0B83FE0F">
            <w:r>
              <w:rPr>
                <w:rFonts w:ascii="宋体" w:hAnsi="宋体" w:eastAsia="宋体"/>
                <w:sz w:val="19"/>
              </w:rPr>
              <w:t>呼叫中心语音流/历史录音</w:t>
            </w:r>
          </w:p>
        </w:tc>
        <w:tc>
          <w:tcPr>
            <w:tcW w:w="1701" w:type="dxa"/>
            <w:shd w:val="clear" w:color="auto" w:fill="F2F4F7"/>
          </w:tcPr>
          <w:p w14:paraId="5C938453">
            <w:r>
              <w:rPr>
                <w:rFonts w:ascii="宋体" w:hAnsi="宋体" w:eastAsia="宋体"/>
                <w:sz w:val="19"/>
              </w:rPr>
              <w:t>合规分数/风险告警/违规片段</w:t>
            </w:r>
          </w:p>
        </w:tc>
      </w:tr>
      <w:tr w14:paraId="62CECC6A">
        <w:trPr>
          <w:jc w:val="center"/>
        </w:trPr>
        <w:tc>
          <w:tcPr>
            <w:tcW w:w="567" w:type="dxa"/>
          </w:tcPr>
          <w:p w14:paraId="04397E79">
            <w:r>
              <w:rPr>
                <w:rFonts w:ascii="宋体" w:hAnsi="宋体" w:eastAsia="宋体"/>
                <w:sz w:val="19"/>
              </w:rPr>
              <w:t>③</w:t>
            </w:r>
          </w:p>
        </w:tc>
        <w:tc>
          <w:tcPr>
            <w:tcW w:w="1814" w:type="dxa"/>
          </w:tcPr>
          <w:p w14:paraId="2482478A">
            <w:r>
              <w:rPr>
                <w:rFonts w:ascii="宋体" w:hAnsi="宋体" w:eastAsia="宋体"/>
                <w:sz w:val="19"/>
              </w:rPr>
              <w:t>AI智能外呼对话系统</w:t>
            </w:r>
          </w:p>
        </w:tc>
        <w:tc>
          <w:tcPr>
            <w:tcW w:w="1587" w:type="dxa"/>
          </w:tcPr>
          <w:p w14:paraId="0FED3840">
            <w:r>
              <w:rPr>
                <w:rFonts w:ascii="宋体" w:hAnsi="宋体" w:eastAsia="宋体"/>
                <w:sz w:val="19"/>
              </w:rPr>
              <w:t>自动化电话交互入口</w:t>
            </w:r>
          </w:p>
        </w:tc>
        <w:tc>
          <w:tcPr>
            <w:tcW w:w="1247" w:type="dxa"/>
          </w:tcPr>
          <w:p w14:paraId="03EE6F30"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w="1701" w:type="dxa"/>
          </w:tcPr>
          <w:p w14:paraId="51C5C998">
            <w:r>
              <w:rPr>
                <w:rFonts w:ascii="宋体" w:hAnsi="宋体" w:eastAsia="宋体"/>
                <w:sz w:val="19"/>
              </w:rPr>
              <w:t>分案任务/呼叫中心语音流</w:t>
            </w:r>
          </w:p>
        </w:tc>
        <w:tc>
          <w:tcPr>
            <w:tcW w:w="1701" w:type="dxa"/>
          </w:tcPr>
          <w:p w14:paraId="03EE9145">
            <w:r>
              <w:rPr>
                <w:rFonts w:ascii="宋体" w:hAnsi="宋体" w:eastAsia="宋体"/>
                <w:sz w:val="19"/>
              </w:rPr>
              <w:t>通话摘要/用户意向标签</w:t>
            </w:r>
          </w:p>
        </w:tc>
      </w:tr>
      <w:tr w14:paraId="76FDB223">
        <w:trPr>
          <w:jc w:val="center"/>
        </w:trPr>
        <w:tc>
          <w:tcPr>
            <w:tcW w:w="567" w:type="dxa"/>
            <w:shd w:val="clear" w:color="auto" w:fill="F2F4F7"/>
          </w:tcPr>
          <w:p w14:paraId="6BE40B63">
            <w:r>
              <w:rPr>
                <w:rFonts w:ascii="宋体" w:hAnsi="宋体" w:eastAsia="宋体"/>
                <w:sz w:val="19"/>
              </w:rPr>
              <w:t>④</w:t>
            </w:r>
          </w:p>
        </w:tc>
        <w:tc>
          <w:tcPr>
            <w:tcW w:w="1814" w:type="dxa"/>
            <w:shd w:val="clear" w:color="auto" w:fill="F2F4F7"/>
          </w:tcPr>
          <w:p w14:paraId="7B536FC1">
            <w:r>
              <w:rPr>
                <w:rFonts w:ascii="宋体" w:hAnsi="宋体" w:eastAsia="宋体"/>
                <w:sz w:val="19"/>
              </w:rPr>
              <w:t>AI智能案件分层分案系统</w:t>
            </w:r>
          </w:p>
        </w:tc>
        <w:tc>
          <w:tcPr>
            <w:tcW w:w="1587" w:type="dxa"/>
            <w:shd w:val="clear" w:color="auto" w:fill="F2F4F7"/>
          </w:tcPr>
          <w:p w14:paraId="01499072">
            <w:r>
              <w:rPr>
                <w:rFonts w:ascii="宋体" w:hAnsi="宋体" w:eastAsia="宋体"/>
                <w:sz w:val="19"/>
              </w:rPr>
              <w:t>业务调度中枢</w:t>
            </w:r>
          </w:p>
        </w:tc>
        <w:tc>
          <w:tcPr>
            <w:tcW w:w="1247" w:type="dxa"/>
            <w:shd w:val="clear" w:color="auto" w:fill="F2F4F7"/>
          </w:tcPr>
          <w:p w14:paraId="6F3347F2">
            <w:r>
              <w:rPr>
                <w:rFonts w:ascii="宋体" w:hAnsi="宋体" w:eastAsia="宋体"/>
                <w:sz w:val="19"/>
              </w:rPr>
              <w:t>否（事前+事后二次分案）</w:t>
            </w:r>
          </w:p>
        </w:tc>
        <w:tc>
          <w:tcPr>
            <w:tcW w:w="1701" w:type="dxa"/>
            <w:shd w:val="clear" w:color="auto" w:fill="F2F4F7"/>
          </w:tcPr>
          <w:p w14:paraId="1617AC22">
            <w:r>
              <w:rPr>
                <w:rFonts w:ascii="宋体" w:hAnsi="宋体" w:eastAsia="宋体"/>
                <w:sz w:val="19"/>
              </w:rPr>
              <w:t>中台特征/外呼质检标签</w:t>
            </w:r>
          </w:p>
        </w:tc>
        <w:tc>
          <w:tcPr>
            <w:tcW w:w="1701" w:type="dxa"/>
            <w:shd w:val="clear" w:color="auto" w:fill="F2F4F7"/>
          </w:tcPr>
          <w:p w14:paraId="4B45B7AB">
            <w:r>
              <w:rPr>
                <w:rFonts w:ascii="宋体" w:hAnsi="宋体" w:eastAsia="宋体"/>
                <w:sz w:val="19"/>
              </w:rPr>
              <w:t>案件分层/派单策略</w:t>
            </w:r>
          </w:p>
        </w:tc>
      </w:tr>
      <w:tr w14:paraId="22E01CBB">
        <w:trPr>
          <w:jc w:val="center"/>
        </w:trPr>
        <w:tc>
          <w:tcPr>
            <w:tcW w:w="567" w:type="dxa"/>
          </w:tcPr>
          <w:p w14:paraId="5366E56C">
            <w:r>
              <w:rPr>
                <w:rFonts w:ascii="宋体" w:hAnsi="宋体" w:eastAsia="宋体"/>
                <w:sz w:val="19"/>
              </w:rPr>
              <w:t>⑤</w:t>
            </w:r>
          </w:p>
        </w:tc>
        <w:tc>
          <w:tcPr>
            <w:tcW w:w="1814" w:type="dxa"/>
          </w:tcPr>
          <w:p w14:paraId="48C1FE19">
            <w:r>
              <w:rPr>
                <w:rFonts w:ascii="宋体" w:hAnsi="宋体" w:eastAsia="宋体"/>
                <w:sz w:val="19"/>
              </w:rPr>
              <w:t>AI投诉异议智能研判系统</w:t>
            </w:r>
          </w:p>
        </w:tc>
        <w:tc>
          <w:tcPr>
            <w:tcW w:w="1587" w:type="dxa"/>
          </w:tcPr>
          <w:p w14:paraId="57B47BA1">
            <w:r>
              <w:rPr>
                <w:rFonts w:ascii="宋体" w:hAnsi="宋体" w:eastAsia="宋体"/>
                <w:sz w:val="19"/>
              </w:rPr>
              <w:t>风险兜底模块</w:t>
            </w:r>
          </w:p>
        </w:tc>
        <w:tc>
          <w:tcPr>
            <w:tcW w:w="1247" w:type="dxa"/>
          </w:tcPr>
          <w:p w14:paraId="5BB7E004">
            <w:r>
              <w:rPr>
                <w:rFonts w:ascii="宋体" w:hAnsi="宋体" w:eastAsia="宋体"/>
                <w:sz w:val="19"/>
              </w:rPr>
              <w:t>否（投诉触发）</w:t>
            </w:r>
          </w:p>
        </w:tc>
        <w:tc>
          <w:tcPr>
            <w:tcW w:w="1701" w:type="dxa"/>
          </w:tcPr>
          <w:p w14:paraId="0CC4903D">
            <w:r>
              <w:rPr>
                <w:rFonts w:ascii="宋体" w:hAnsi="宋体" w:eastAsia="宋体"/>
                <w:sz w:val="19"/>
              </w:rPr>
              <w:t>投诉工单/通话记录/质检证据</w:t>
            </w:r>
          </w:p>
        </w:tc>
        <w:tc>
          <w:tcPr>
            <w:tcW w:w="1701" w:type="dxa"/>
          </w:tcPr>
          <w:p w14:paraId="430E4AB1">
            <w:r>
              <w:rPr>
                <w:rFonts w:ascii="宋体" w:hAnsi="宋体" w:eastAsia="宋体"/>
                <w:sz w:val="19"/>
              </w:rPr>
              <w:t>判责结果/证据链/答辩初稿</w:t>
            </w:r>
          </w:p>
        </w:tc>
      </w:tr>
      <w:tr w14:paraId="54D6729D">
        <w:trPr>
          <w:jc w:val="center"/>
        </w:trPr>
        <w:tc>
          <w:tcPr>
            <w:tcW w:w="567" w:type="dxa"/>
            <w:shd w:val="clear" w:color="auto" w:fill="F2F4F7"/>
          </w:tcPr>
          <w:p w14:paraId="09A03CEC">
            <w:r>
              <w:rPr>
                <w:rFonts w:ascii="宋体" w:hAnsi="宋体" w:eastAsia="宋体"/>
                <w:sz w:val="19"/>
              </w:rPr>
              <w:t>⑥</w:t>
            </w:r>
          </w:p>
        </w:tc>
        <w:tc>
          <w:tcPr>
            <w:tcW w:w="1814" w:type="dxa"/>
            <w:shd w:val="clear" w:color="auto" w:fill="F2F4F7"/>
          </w:tcPr>
          <w:p w14:paraId="2516246A">
            <w:r>
              <w:rPr>
                <w:rFonts w:ascii="宋体" w:hAnsi="宋体" w:eastAsia="宋体"/>
                <w:sz w:val="19"/>
              </w:rPr>
              <w:t>AI智能复盘与人才培训系统</w:t>
            </w:r>
          </w:p>
        </w:tc>
        <w:tc>
          <w:tcPr>
            <w:tcW w:w="1587" w:type="dxa"/>
            <w:shd w:val="clear" w:color="auto" w:fill="F2F4F7"/>
          </w:tcPr>
          <w:p w14:paraId="2091D4AD">
            <w:r>
              <w:rPr>
                <w:rFonts w:ascii="宋体" w:hAnsi="宋体" w:eastAsia="宋体"/>
                <w:sz w:val="19"/>
              </w:rPr>
              <w:t>团队能力迭代中枢</w:t>
            </w:r>
          </w:p>
        </w:tc>
        <w:tc>
          <w:tcPr>
            <w:tcW w:w="1247" w:type="dxa"/>
            <w:shd w:val="clear" w:color="auto" w:fill="F2F4F7"/>
          </w:tcPr>
          <w:p w14:paraId="729FAF96">
            <w:r>
              <w:rPr>
                <w:rFonts w:ascii="宋体" w:hAnsi="宋体" w:eastAsia="宋体"/>
                <w:sz w:val="19"/>
              </w:rPr>
              <w:t>否（完全离线）</w:t>
            </w:r>
          </w:p>
        </w:tc>
        <w:tc>
          <w:tcPr>
            <w:tcW w:w="1701" w:type="dxa"/>
            <w:shd w:val="clear" w:color="auto" w:fill="F2F4F7"/>
          </w:tcPr>
          <w:p w14:paraId="12B36AA2">
            <w:r>
              <w:rPr>
                <w:rFonts w:ascii="宋体" w:hAnsi="宋体" w:eastAsia="宋体"/>
                <w:sz w:val="19"/>
              </w:rPr>
              <w:t>中台通话宽表/样本库</w:t>
            </w:r>
          </w:p>
        </w:tc>
        <w:tc>
          <w:tcPr>
            <w:tcW w:w="1701" w:type="dxa"/>
            <w:shd w:val="clear" w:color="auto" w:fill="F2F4F7"/>
          </w:tcPr>
          <w:p w14:paraId="4F979E36">
            <w:r>
              <w:rPr>
                <w:rFonts w:ascii="宋体" w:hAnsi="宋体" w:eastAsia="宋体"/>
                <w:sz w:val="19"/>
              </w:rPr>
              <w:t>案例库/坐席画像/培训素材</w:t>
            </w:r>
          </w:p>
        </w:tc>
      </w:tr>
      <w:tr w14:paraId="6A86E3B8">
        <w:trPr>
          <w:jc w:val="center"/>
        </w:trPr>
        <w:tc>
          <w:tcPr>
            <w:tcW w:w="567" w:type="dxa"/>
          </w:tcPr>
          <w:p w14:paraId="6B70EB0A">
            <w:r>
              <w:rPr>
                <w:rFonts w:ascii="宋体" w:hAnsi="宋体" w:eastAsia="宋体"/>
                <w:sz w:val="19"/>
              </w:rPr>
              <w:t>⑦</w:t>
            </w:r>
          </w:p>
        </w:tc>
        <w:tc>
          <w:tcPr>
            <w:tcW w:w="1814" w:type="dxa"/>
          </w:tcPr>
          <w:p w14:paraId="2C4D9F36">
            <w:r>
              <w:rPr>
                <w:rFonts w:ascii="宋体" w:hAnsi="宋体" w:eastAsia="宋体"/>
                <w:sz w:val="19"/>
              </w:rPr>
              <w:t>AI催收专属数据中台系统</w:t>
            </w:r>
          </w:p>
        </w:tc>
        <w:tc>
          <w:tcPr>
            <w:tcW w:w="1587" w:type="dxa"/>
          </w:tcPr>
          <w:p w14:paraId="26EDC8E4">
            <w:r>
              <w:rPr>
                <w:rFonts w:ascii="宋体" w:hAnsi="宋体" w:eastAsia="宋体"/>
                <w:sz w:val="19"/>
              </w:rPr>
              <w:t>统一数据加工厂/离线底座</w:t>
            </w:r>
          </w:p>
        </w:tc>
        <w:tc>
          <w:tcPr>
            <w:tcW w:w="1247" w:type="dxa"/>
          </w:tcPr>
          <w:p w14:paraId="506A2175">
            <w:r>
              <w:rPr>
                <w:rFonts w:ascii="宋体" w:hAnsi="宋体" w:eastAsia="宋体"/>
                <w:sz w:val="19"/>
              </w:rPr>
              <w:t>否（全部离线）</w:t>
            </w:r>
          </w:p>
        </w:tc>
        <w:tc>
          <w:tcPr>
            <w:tcW w:w="1701" w:type="dxa"/>
          </w:tcPr>
          <w:p w14:paraId="6552491D">
            <w:r>
              <w:rPr>
                <w:rFonts w:ascii="宋体" w:hAnsi="宋体" w:eastAsia="宋体"/>
                <w:sz w:val="19"/>
              </w:rPr>
              <w:t>全系统业务与AI数据</w:t>
            </w:r>
          </w:p>
        </w:tc>
        <w:tc>
          <w:tcPr>
            <w:tcW w:w="1701" w:type="dxa"/>
          </w:tcPr>
          <w:p w14:paraId="229071D4">
            <w:r>
              <w:rPr>
                <w:rFonts w:ascii="宋体" w:hAnsi="宋体" w:eastAsia="宋体"/>
                <w:sz w:val="19"/>
              </w:rPr>
              <w:t>宽表/特征/样本/迭代策略</w:t>
            </w:r>
          </w:p>
        </w:tc>
      </w:tr>
    </w:tbl>
    <w:p w14:paraId="77D27E6F">
      <w:pPr>
        <w:pStyle w:val="4"/>
      </w:pPr>
      <w:r>
        <w:rPr>
          <w:rFonts w:ascii="黑体" w:hAnsi="黑体" w:eastAsia="黑体"/>
          <w:color w:val="2C3E50"/>
          <w:sz w:val="30"/>
        </w:rPr>
        <w:t>1.3 三大价值分层</w:t>
      </w:r>
    </w:p>
    <w:p w14:paraId="65D85850">
      <w:pPr>
        <w:ind w:firstLine="440"/>
      </w:pPr>
      <w:r>
        <w:rPr>
          <w:rFonts w:ascii="宋体" w:hAnsi="宋体" w:eastAsia="宋体"/>
          <w:b w:val="0"/>
          <w:sz w:val="22"/>
        </w:rPr>
        <w:t>从业务优先级来看，七大AI微服务的价值分为三层，合规风控是第一驱动力，其次是降本提效，第三是经验沉淀与业务闭环。</w:t>
      </w:r>
    </w:p>
    <w:p w14:paraId="502D4847">
      <w:pPr>
        <w:pStyle w:val="5"/>
      </w:pPr>
      <w:r>
        <w:rPr>
          <w:rFonts w:ascii="黑体" w:hAnsi="黑体" w:eastAsia="黑体"/>
          <w:color w:val="34495E"/>
          <w:sz w:val="26"/>
        </w:rPr>
        <w:t>第一层：合规风控（最高优先级，行业刚需）</w:t>
      </w:r>
    </w:p>
    <w:p w14:paraId="5CE96421">
      <w:pPr>
        <w:pStyle w:val="16"/>
        <w:ind w:left="425"/>
      </w:pPr>
      <w:r>
        <w:rPr>
          <w:rFonts w:ascii="宋体" w:hAnsi="宋体" w:eastAsia="宋体"/>
          <w:sz w:val="22"/>
        </w:rPr>
        <w:t>AI实时质检实现100%全量通话覆盖，事中识别违规话术和用户极端情绪，弹窗告警，把风险控制在通话过程中。</w:t>
      </w:r>
    </w:p>
    <w:p w14:paraId="6EE42401">
      <w:pPr>
        <w:pStyle w:val="16"/>
        <w:ind w:left="425"/>
      </w:pPr>
      <w:r>
        <w:rPr>
          <w:rFonts w:ascii="宋体" w:hAnsi="宋体" w:eastAsia="宋体"/>
          <w:sz w:val="22"/>
        </w:rPr>
        <w:t>RAG知识库统一全系统合规标准（监管法规、禁语清单、处置规范），外呼机器人、质检、投诉研判全部从同一知识库取规则，抑制大模型幻觉。</w:t>
      </w:r>
    </w:p>
    <w:p w14:paraId="5F02FACA">
      <w:pPr>
        <w:pStyle w:val="16"/>
        <w:ind w:left="425"/>
      </w:pPr>
      <w:r>
        <w:rPr>
          <w:rFonts w:ascii="宋体" w:hAnsi="宋体" w:eastAsia="宋体"/>
          <w:sz w:val="22"/>
        </w:rPr>
        <w:t>投诉研判系统自动取证、标准化判责，降低人工主观误判，减少二次投诉和监管处罚风险。</w:t>
      </w:r>
    </w:p>
    <w:p w14:paraId="1B03B93D">
      <w:pPr>
        <w:ind w:firstLine="440"/>
      </w:pPr>
      <w:r>
        <w:rPr>
          <w:rFonts w:ascii="宋体" w:hAnsi="宋体" w:eastAsia="宋体"/>
          <w:b w:val="0"/>
          <w:sz w:val="22"/>
        </w:rPr>
        <w:t>传统模式只能抽样5%录音做人工质检，风险发生后才知道；AI介入后实现全量覆盖、事中预警、标准统一，守住监管底线。</w:t>
      </w:r>
    </w:p>
    <w:p w14:paraId="277726C9">
      <w:pPr>
        <w:pStyle w:val="5"/>
      </w:pPr>
      <w:r>
        <w:rPr>
          <w:rFonts w:ascii="黑体" w:hAnsi="黑体" w:eastAsia="黑体"/>
          <w:color w:val="34495E"/>
          <w:sz w:val="26"/>
        </w:rPr>
        <w:t>第二层：降本提效（第二优先级，直接降低运营成本）</w:t>
      </w:r>
    </w:p>
    <w:p w14:paraId="2CF5F86A">
      <w:pPr>
        <w:pStyle w:val="16"/>
        <w:ind w:left="425"/>
      </w:pPr>
      <w:r>
        <w:rPr>
          <w:rFonts w:ascii="宋体" w:hAnsi="宋体" w:eastAsia="宋体"/>
          <w:sz w:val="22"/>
        </w:rPr>
        <w:t>AI外呼承接M0/M1大量简单逾期提醒，释放坐席人力聚焦疑难案件。</w:t>
      </w:r>
    </w:p>
    <w:p w14:paraId="4BFECCE6">
      <w:pPr>
        <w:pStyle w:val="16"/>
        <w:ind w:left="425"/>
      </w:pPr>
      <w:r>
        <w:rPr>
          <w:rFonts w:ascii="宋体" w:hAnsi="宋体" w:eastAsia="宋体"/>
          <w:sz w:val="22"/>
        </w:rPr>
        <w:t>AI质检自动标记违规片段、生成台账，人工只需复核高风险疑似案例，大幅减少听录音工作量。</w:t>
      </w:r>
    </w:p>
    <w:p w14:paraId="5FCA5E5D">
      <w:pPr>
        <w:pStyle w:val="16"/>
        <w:ind w:left="425"/>
      </w:pPr>
      <w:r>
        <w:rPr>
          <w:rFonts w:ascii="宋体" w:hAnsi="宋体" w:eastAsia="宋体"/>
          <w:sz w:val="22"/>
        </w:rPr>
        <w:t>智能分案优化人力资源分配，简单案件给AI，疑难案件匹配能力合适的坐席。</w:t>
      </w:r>
    </w:p>
    <w:p w14:paraId="46416FC0">
      <w:pPr>
        <w:pStyle w:val="16"/>
        <w:ind w:left="425"/>
      </w:pPr>
      <w:r>
        <w:rPr>
          <w:rFonts w:ascii="宋体" w:hAnsi="宋体" w:eastAsia="宋体"/>
          <w:sz w:val="22"/>
        </w:rPr>
        <w:t>投诉研判自动回溯取证、生成答辩初稿，缩短投诉处理周期。</w:t>
      </w:r>
    </w:p>
    <w:p w14:paraId="74D39204">
      <w:pPr>
        <w:pStyle w:val="5"/>
      </w:pPr>
      <w:r>
        <w:rPr>
          <w:rFonts w:ascii="黑体" w:hAnsi="黑体" w:eastAsia="黑体"/>
          <w:color w:val="34495E"/>
          <w:sz w:val="26"/>
        </w:rPr>
        <w:t>第三层：经验沉淀与业务闭环（长期价值）</w:t>
      </w:r>
    </w:p>
    <w:p w14:paraId="6BF4DC39">
      <w:pPr>
        <w:pStyle w:val="16"/>
        <w:ind w:left="425"/>
      </w:pPr>
      <w:r>
        <w:rPr>
          <w:rFonts w:ascii="宋体" w:hAnsi="宋体" w:eastAsia="宋体"/>
          <w:sz w:val="22"/>
        </w:rPr>
        <w:t>传统催收核心能力依附在老员工脑子里，人员流动即经验流失。复盘培训系统从海量通话中自动提炼优质话术、聚类案例，生成坐席能力画像。</w:t>
      </w:r>
    </w:p>
    <w:p w14:paraId="500D38B1">
      <w:pPr>
        <w:pStyle w:val="16"/>
        <w:ind w:left="425"/>
      </w:pPr>
      <w:r>
        <w:rPr>
          <w:rFonts w:ascii="宋体" w:hAnsi="宋体" w:eastAsia="宋体"/>
          <w:sz w:val="22"/>
        </w:rPr>
        <w:t>数据中台将优质案例筛选清洗后推送RAG入库，实现业务经验数字化沉淀，全系统共享。</w:t>
      </w:r>
    </w:p>
    <w:p w14:paraId="1789890E">
      <w:pPr>
        <w:pStyle w:val="16"/>
        <w:ind w:left="425"/>
      </w:pPr>
      <w:r>
        <w:rPr>
          <w:rFonts w:ascii="宋体" w:hAnsi="宋体" w:eastAsia="宋体"/>
          <w:sz w:val="22"/>
        </w:rPr>
        <w:t>中台基于全量数据迭代分案阈值、拨打策略，回流传统业务系统，形成数据驱动的业务自闭环。</w:t>
      </w:r>
    </w:p>
    <w:p w14:paraId="190D0CED">
      <w:r>
        <w:br w:type="page"/>
      </w:r>
    </w:p>
    <w:p w14:paraId="3258D508">
      <w:pPr>
        <w:pStyle w:val="3"/>
      </w:pPr>
      <w:r>
        <w:rPr>
          <w:rFonts w:ascii="黑体" w:hAnsi="黑体" w:eastAsia="黑体"/>
          <w:color w:val="1F3A5F"/>
          <w:sz w:val="36"/>
        </w:rPr>
        <w:t>第二章 电话催收全业务流程图（节点级子系统标注）</w:t>
      </w:r>
    </w:p>
    <w:p w14:paraId="02726A45">
      <w:pPr>
        <w:pStyle w:val="4"/>
      </w:pPr>
      <w:r>
        <w:rPr>
          <w:rFonts w:ascii="黑体" w:hAnsi="黑体" w:eastAsia="黑体"/>
          <w:color w:val="2C3E50"/>
          <w:sz w:val="30"/>
        </w:rPr>
        <w:t>2.1 流程总览</w:t>
      </w:r>
    </w:p>
    <w:p w14:paraId="67D8E361">
      <w:pPr>
        <w:ind w:firstLine="440"/>
      </w:pPr>
      <w:r>
        <w:rPr>
          <w:rFonts w:ascii="宋体" w:hAnsi="宋体" w:eastAsia="宋体"/>
          <w:b w:val="0"/>
          <w:sz w:val="22"/>
        </w:rPr>
        <w:t>整个电话催收业务分为五个阶段：外呼前（事前）→ 通话进行中（实时）→ 通话结束（近实时）→ 投诉兜底（用户发起投诉时）→ 离线复盘与闭环迭代（T+1）。每个节点标注了所涉及的子系统编号，传统业务系统用灰色标注。</w:t>
      </w:r>
    </w:p>
    <w:p w14:paraId="73269D4E">
      <w:pPr>
        <w:jc w:val="center"/>
      </w:pPr>
      <w:r>
        <w:drawing>
          <wp:inline distT="0" distB="0" distL="114300" distR="114300">
            <wp:extent cx="6151880" cy="8006715"/>
            <wp:effectExtent l="0" t="0" r="20320" b="19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80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52EA">
      <w:pPr>
        <w:jc w:val="center"/>
      </w:pPr>
      <w:r>
        <w:rPr>
          <w:rFonts w:ascii="宋体" w:hAnsi="宋体" w:eastAsia="宋体"/>
          <w:i/>
          <w:color w:val="7F8C8D"/>
          <w:sz w:val="20"/>
        </w:rPr>
        <w:t>图2-1 催收七维AI全业务流程图（节点级子系统标注）</w:t>
      </w:r>
    </w:p>
    <w:p w14:paraId="57782781">
      <w:pPr>
        <w:pStyle w:val="4"/>
      </w:pPr>
      <w:r>
        <w:rPr>
          <w:rFonts w:ascii="黑体" w:hAnsi="黑体" w:eastAsia="黑体"/>
          <w:color w:val="2C3E50"/>
          <w:sz w:val="30"/>
        </w:rPr>
        <w:t>2.2 分阶段节点详解</w:t>
      </w:r>
    </w:p>
    <w:p w14:paraId="1BC13E32">
      <w:pPr>
        <w:pStyle w:val="5"/>
      </w:pPr>
      <w:r>
        <w:rPr>
          <w:rFonts w:ascii="黑体" w:hAnsi="黑体" w:eastAsia="黑体"/>
          <w:color w:val="34495E"/>
          <w:sz w:val="26"/>
        </w:rPr>
        <w:t>阶段一：外呼前（事前）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118"/>
        <w:gridCol w:w="1587"/>
        <w:gridCol w:w="2835"/>
      </w:tblGrid>
      <w:tr w14:paraId="4627C915">
        <w:trPr>
          <w:jc w:val="center"/>
        </w:trPr>
        <w:tc>
          <w:tcPr>
            <w:tcW w:w="680" w:type="dxa"/>
            <w:shd w:val="clear" w:color="auto" w:fill="2C3E50"/>
          </w:tcPr>
          <w:p w14:paraId="1877E45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节点</w:t>
            </w:r>
          </w:p>
        </w:tc>
        <w:tc>
          <w:tcPr>
            <w:tcW w:w="3118" w:type="dxa"/>
            <w:shd w:val="clear" w:color="auto" w:fill="2C3E50"/>
          </w:tcPr>
          <w:p w14:paraId="258A9AF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动作描述</w:t>
            </w:r>
          </w:p>
        </w:tc>
        <w:tc>
          <w:tcPr>
            <w:tcW w:w="1587" w:type="dxa"/>
            <w:shd w:val="clear" w:color="auto" w:fill="2C3E50"/>
          </w:tcPr>
          <w:p w14:paraId="6198A76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涉及子系统</w:t>
            </w:r>
          </w:p>
        </w:tc>
        <w:tc>
          <w:tcPr>
            <w:tcW w:w="2835" w:type="dxa"/>
            <w:shd w:val="clear" w:color="auto" w:fill="2C3E50"/>
          </w:tcPr>
          <w:p w14:paraId="117F897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7FE4CE42">
        <w:trPr>
          <w:jc w:val="center"/>
        </w:trPr>
        <w:tc>
          <w:tcPr>
            <w:tcW w:w="680" w:type="dxa"/>
          </w:tcPr>
          <w:p w14:paraId="71991AA1">
            <w:r>
              <w:rPr>
                <w:rFonts w:ascii="宋体" w:hAnsi="宋体" w:eastAsia="宋体"/>
                <w:sz w:val="19"/>
              </w:rPr>
              <w:t>1.1</w:t>
            </w:r>
          </w:p>
        </w:tc>
        <w:tc>
          <w:tcPr>
            <w:tcW w:w="3118" w:type="dxa"/>
          </w:tcPr>
          <w:p w14:paraId="5CAD0423">
            <w:r>
              <w:rPr>
                <w:rFonts w:ascii="宋体" w:hAnsi="宋体" w:eastAsia="宋体"/>
                <w:sz w:val="19"/>
              </w:rPr>
              <w:t>逾期案件从信贷业务系统流入</w:t>
            </w:r>
          </w:p>
        </w:tc>
        <w:tc>
          <w:tcPr>
            <w:tcW w:w="1587" w:type="dxa"/>
          </w:tcPr>
          <w:p w14:paraId="3C7FCE78">
            <w:r>
              <w:rPr>
                <w:rFonts w:ascii="宋体" w:hAnsi="宋体" w:eastAsia="宋体"/>
                <w:sz w:val="19"/>
              </w:rPr>
              <w:t>传统业务系统</w:t>
            </w:r>
          </w:p>
        </w:tc>
        <w:tc>
          <w:tcPr>
            <w:tcW w:w="2835" w:type="dxa"/>
          </w:tcPr>
          <w:p w14:paraId="52B8A623">
            <w:r>
              <w:rPr>
                <w:rFonts w:ascii="宋体" w:hAnsi="宋体" w:eastAsia="宋体"/>
                <w:sz w:val="19"/>
              </w:rPr>
              <w:t>案件基础数据进入催收业务库</w:t>
            </w:r>
          </w:p>
        </w:tc>
      </w:tr>
      <w:tr w14:paraId="569962E7">
        <w:trPr>
          <w:jc w:val="center"/>
        </w:trPr>
        <w:tc>
          <w:tcPr>
            <w:tcW w:w="680" w:type="dxa"/>
            <w:shd w:val="clear" w:color="auto" w:fill="F2F4F7"/>
          </w:tcPr>
          <w:p w14:paraId="06AAFAF0">
            <w:r>
              <w:rPr>
                <w:rFonts w:ascii="宋体" w:hAnsi="宋体" w:eastAsia="宋体"/>
                <w:sz w:val="19"/>
              </w:rPr>
              <w:t>1.2</w:t>
            </w:r>
          </w:p>
        </w:tc>
        <w:tc>
          <w:tcPr>
            <w:tcW w:w="3118" w:type="dxa"/>
            <w:shd w:val="clear" w:color="auto" w:fill="F2F4F7"/>
          </w:tcPr>
          <w:p w14:paraId="5FA23D5E">
            <w:r>
              <w:rPr>
                <w:rFonts w:ascii="宋体" w:hAnsi="宋体" w:eastAsia="宋体"/>
                <w:sz w:val="19"/>
              </w:rPr>
              <w:t>数据汇聚清洗，构建用户-案件宽表，计算历史风险特征</w:t>
            </w:r>
          </w:p>
        </w:tc>
        <w:tc>
          <w:tcPr>
            <w:tcW w:w="1587" w:type="dxa"/>
            <w:shd w:val="clear" w:color="auto" w:fill="F2F4F7"/>
          </w:tcPr>
          <w:p w14:paraId="6B784200">
            <w:r>
              <w:rPr>
                <w:rFonts w:ascii="宋体" w:hAnsi="宋体" w:eastAsia="宋体"/>
                <w:sz w:val="19"/>
              </w:rPr>
              <w:t>⑦数据中台</w:t>
            </w:r>
          </w:p>
        </w:tc>
        <w:tc>
          <w:tcPr>
            <w:tcW w:w="2835" w:type="dxa"/>
            <w:shd w:val="clear" w:color="auto" w:fill="F2F4F7"/>
          </w:tcPr>
          <w:p w14:paraId="2985A01D">
            <w:r>
              <w:rPr>
                <w:rFonts w:ascii="宋体" w:hAnsi="宋体" w:eastAsia="宋体"/>
                <w:sz w:val="19"/>
              </w:rPr>
              <w:t>离线加工，输出标准化特征</w:t>
            </w:r>
          </w:p>
        </w:tc>
      </w:tr>
      <w:tr w14:paraId="136709BF">
        <w:trPr>
          <w:jc w:val="center"/>
        </w:trPr>
        <w:tc>
          <w:tcPr>
            <w:tcW w:w="680" w:type="dxa"/>
          </w:tcPr>
          <w:p w14:paraId="27F8DE0F">
            <w:r>
              <w:rPr>
                <w:rFonts w:ascii="宋体" w:hAnsi="宋体" w:eastAsia="宋体"/>
                <w:sz w:val="19"/>
              </w:rPr>
              <w:t>1.3</w:t>
            </w:r>
          </w:p>
        </w:tc>
        <w:tc>
          <w:tcPr>
            <w:tcW w:w="3118" w:type="dxa"/>
          </w:tcPr>
          <w:p w14:paraId="06A73483">
            <w:r>
              <w:rPr>
                <w:rFonts w:ascii="宋体" w:hAnsi="宋体" w:eastAsia="宋体"/>
                <w:sz w:val="19"/>
              </w:rPr>
              <w:t>三维风险打分（还款意愿/还款能力/投诉风险），案件分层与人机分流</w:t>
            </w:r>
          </w:p>
        </w:tc>
        <w:tc>
          <w:tcPr>
            <w:tcW w:w="1587" w:type="dxa"/>
          </w:tcPr>
          <w:p w14:paraId="624C965A">
            <w:r>
              <w:rPr>
                <w:rFonts w:ascii="宋体" w:hAnsi="宋体" w:eastAsia="宋体"/>
                <w:sz w:val="19"/>
              </w:rPr>
              <w:t>④分案 + ①RAG</w:t>
            </w:r>
          </w:p>
        </w:tc>
        <w:tc>
          <w:tcPr>
            <w:tcW w:w="2835" w:type="dxa"/>
          </w:tcPr>
          <w:p w14:paraId="3326D77C">
            <w:r>
              <w:rPr>
                <w:rFonts w:ascii="宋体" w:hAnsi="宋体" w:eastAsia="宋体"/>
                <w:sz w:val="19"/>
              </w:rPr>
              <w:t>RAG提供分层策略参考规则</w:t>
            </w:r>
          </w:p>
        </w:tc>
      </w:tr>
      <w:tr w14:paraId="27F50C41">
        <w:trPr>
          <w:jc w:val="center"/>
        </w:trPr>
        <w:tc>
          <w:tcPr>
            <w:tcW w:w="680" w:type="dxa"/>
            <w:shd w:val="clear" w:color="auto" w:fill="F2F4F7"/>
          </w:tcPr>
          <w:p w14:paraId="1BADD303">
            <w:r>
              <w:rPr>
                <w:rFonts w:ascii="宋体" w:hAnsi="宋体" w:eastAsia="宋体"/>
                <w:sz w:val="19"/>
              </w:rPr>
              <w:t>1.4</w:t>
            </w:r>
          </w:p>
        </w:tc>
        <w:tc>
          <w:tcPr>
            <w:tcW w:w="3118" w:type="dxa"/>
            <w:shd w:val="clear" w:color="auto" w:fill="F2F4F7"/>
          </w:tcPr>
          <w:p w14:paraId="1202CE03">
            <w:r>
              <w:rPr>
                <w:rFonts w:ascii="宋体" w:hAnsi="宋体" w:eastAsia="宋体"/>
                <w:sz w:val="19"/>
              </w:rPr>
              <w:t>案件分流决策：M0/M1简单→AI外呼；M2/M3疑难→人工坐席</w:t>
            </w:r>
          </w:p>
        </w:tc>
        <w:tc>
          <w:tcPr>
            <w:tcW w:w="1587" w:type="dxa"/>
            <w:shd w:val="clear" w:color="auto" w:fill="F2F4F7"/>
          </w:tcPr>
          <w:p w14:paraId="161C5CF5">
            <w:r>
              <w:rPr>
                <w:rFonts w:ascii="宋体" w:hAnsi="宋体" w:eastAsia="宋体"/>
                <w:sz w:val="19"/>
              </w:rPr>
              <w:t>④分案 + 传统系统</w:t>
            </w:r>
          </w:p>
        </w:tc>
        <w:tc>
          <w:tcPr>
            <w:tcW w:w="2835" w:type="dxa"/>
            <w:shd w:val="clear" w:color="auto" w:fill="F2F4F7"/>
          </w:tcPr>
          <w:p w14:paraId="1FDB449E">
            <w:r>
              <w:rPr>
                <w:rFonts w:ascii="宋体" w:hAnsi="宋体" w:eastAsia="宋体"/>
                <w:sz w:val="19"/>
              </w:rPr>
              <w:t>分案结果回写业务系统工单</w:t>
            </w:r>
          </w:p>
        </w:tc>
      </w:tr>
    </w:tbl>
    <w:p w14:paraId="6DE5EFB5">
      <w:pPr>
        <w:pStyle w:val="5"/>
      </w:pPr>
      <w:r>
        <w:rPr>
          <w:rFonts w:ascii="黑体" w:hAnsi="黑体" w:eastAsia="黑体"/>
          <w:color w:val="34495E"/>
          <w:sz w:val="26"/>
        </w:rPr>
        <w:t>阶段二：通话进行中（实时）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118"/>
        <w:gridCol w:w="1587"/>
        <w:gridCol w:w="2835"/>
      </w:tblGrid>
      <w:tr w14:paraId="7FCEBA57">
        <w:trPr>
          <w:jc w:val="center"/>
        </w:trPr>
        <w:tc>
          <w:tcPr>
            <w:tcW w:w="680" w:type="dxa"/>
            <w:shd w:val="clear" w:color="auto" w:fill="2C3E50"/>
          </w:tcPr>
          <w:p w14:paraId="6743249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节点</w:t>
            </w:r>
          </w:p>
        </w:tc>
        <w:tc>
          <w:tcPr>
            <w:tcW w:w="3118" w:type="dxa"/>
            <w:shd w:val="clear" w:color="auto" w:fill="2C3E50"/>
          </w:tcPr>
          <w:p w14:paraId="29809AA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动作描述</w:t>
            </w:r>
          </w:p>
        </w:tc>
        <w:tc>
          <w:tcPr>
            <w:tcW w:w="1587" w:type="dxa"/>
            <w:shd w:val="clear" w:color="auto" w:fill="2C3E50"/>
          </w:tcPr>
          <w:p w14:paraId="2D9E7E7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涉及子系统</w:t>
            </w:r>
          </w:p>
        </w:tc>
        <w:tc>
          <w:tcPr>
            <w:tcW w:w="2835" w:type="dxa"/>
            <w:shd w:val="clear" w:color="auto" w:fill="2C3E50"/>
          </w:tcPr>
          <w:p w14:paraId="10A617D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3A8A02AE">
        <w:trPr>
          <w:jc w:val="center"/>
        </w:trPr>
        <w:tc>
          <w:tcPr>
            <w:tcW w:w="680" w:type="dxa"/>
          </w:tcPr>
          <w:p w14:paraId="3A574E26">
            <w:r>
              <w:rPr>
                <w:rFonts w:ascii="宋体" w:hAnsi="宋体" w:eastAsia="宋体"/>
                <w:sz w:val="19"/>
              </w:rPr>
              <w:t>2.1</w:t>
            </w:r>
          </w:p>
        </w:tc>
        <w:tc>
          <w:tcPr>
            <w:tcW w:w="3118" w:type="dxa"/>
          </w:tcPr>
          <w:p w14:paraId="69EC58C5">
            <w:r>
              <w:rPr>
                <w:rFonts w:ascii="宋体" w:hAnsi="宋体" w:eastAsia="宋体"/>
                <w:sz w:val="19"/>
              </w:rPr>
              <w:t>呼叫中心发起通话（预览式/预测式批量外呼），双向语音流产生</w:t>
            </w:r>
          </w:p>
        </w:tc>
        <w:tc>
          <w:tcPr>
            <w:tcW w:w="1587" w:type="dxa"/>
          </w:tcPr>
          <w:p w14:paraId="50D7D311">
            <w:r>
              <w:rPr>
                <w:rFonts w:ascii="宋体" w:hAnsi="宋体" w:eastAsia="宋体"/>
                <w:sz w:val="19"/>
              </w:rPr>
              <w:t>传统业务系统</w:t>
            </w:r>
          </w:p>
        </w:tc>
        <w:tc>
          <w:tcPr>
            <w:tcW w:w="2835" w:type="dxa"/>
          </w:tcPr>
          <w:p w14:paraId="064BB1C1">
            <w:r>
              <w:rPr>
                <w:rFonts w:ascii="宋体" w:hAnsi="宋体" w:eastAsia="宋体"/>
                <w:sz w:val="19"/>
              </w:rPr>
              <w:t>拨号、并发控制、坐席状态管理由呼叫中心完成</w:t>
            </w:r>
          </w:p>
        </w:tc>
      </w:tr>
      <w:tr w14:paraId="689AF8B0">
        <w:trPr>
          <w:jc w:val="center"/>
        </w:trPr>
        <w:tc>
          <w:tcPr>
            <w:tcW w:w="680" w:type="dxa"/>
            <w:shd w:val="clear" w:color="auto" w:fill="F2F4F7"/>
          </w:tcPr>
          <w:p w14:paraId="41C67040">
            <w:r>
              <w:rPr>
                <w:rFonts w:ascii="宋体" w:hAnsi="宋体" w:eastAsia="宋体"/>
                <w:sz w:val="19"/>
              </w:rPr>
              <w:t>2.2</w:t>
            </w:r>
          </w:p>
        </w:tc>
        <w:tc>
          <w:tcPr>
            <w:tcW w:w="3118" w:type="dxa"/>
            <w:shd w:val="clear" w:color="auto" w:fill="F2F4F7"/>
          </w:tcPr>
          <w:p w14:paraId="6C067E21">
            <w:r>
              <w:rPr>
                <w:rFonts w:ascii="宋体" w:hAnsi="宋体" w:eastAsia="宋体"/>
                <w:sz w:val="19"/>
              </w:rPr>
              <w:t>AI外呼对话：ASR/TTS多轮对话，调用RAG获取合规话术</w:t>
            </w:r>
          </w:p>
        </w:tc>
        <w:tc>
          <w:tcPr>
            <w:tcW w:w="1587" w:type="dxa"/>
            <w:shd w:val="clear" w:color="auto" w:fill="F2F4F7"/>
          </w:tcPr>
          <w:p w14:paraId="0E62BDAA">
            <w:r>
              <w:rPr>
                <w:rFonts w:ascii="宋体" w:hAnsi="宋体" w:eastAsia="宋体"/>
                <w:sz w:val="19"/>
              </w:rPr>
              <w:t>③外呼 + ①RAG</w:t>
            </w:r>
          </w:p>
        </w:tc>
        <w:tc>
          <w:tcPr>
            <w:tcW w:w="2835" w:type="dxa"/>
            <w:shd w:val="clear" w:color="auto" w:fill="F2F4F7"/>
          </w:tcPr>
          <w:p w14:paraId="0483AD1C">
            <w:r>
              <w:rPr>
                <w:rFonts w:ascii="宋体" w:hAnsi="宋体" w:eastAsia="宋体"/>
                <w:sz w:val="19"/>
              </w:rPr>
              <w:t>仅AI外呼场景；人工坐席通话不经过此节点</w:t>
            </w:r>
          </w:p>
        </w:tc>
      </w:tr>
      <w:tr w14:paraId="53A7D04A">
        <w:trPr>
          <w:jc w:val="center"/>
        </w:trPr>
        <w:tc>
          <w:tcPr>
            <w:tcW w:w="680" w:type="dxa"/>
          </w:tcPr>
          <w:p w14:paraId="5BF4BB43">
            <w:r>
              <w:rPr>
                <w:rFonts w:ascii="宋体" w:hAnsi="宋体" w:eastAsia="宋体"/>
                <w:sz w:val="19"/>
              </w:rPr>
              <w:t>2.3</w:t>
            </w:r>
          </w:p>
        </w:tc>
        <w:tc>
          <w:tcPr>
            <w:tcW w:w="3118" w:type="dxa"/>
          </w:tcPr>
          <w:p w14:paraId="1DA0BB39">
            <w:r>
              <w:rPr>
                <w:rFonts w:ascii="宋体" w:hAnsi="宋体" w:eastAsia="宋体"/>
                <w:sz w:val="19"/>
              </w:rPr>
              <w:t>旁路镜像语音流，流式ASR实时转写，违规/情绪/高危语义检测</w:t>
            </w:r>
          </w:p>
        </w:tc>
        <w:tc>
          <w:tcPr>
            <w:tcW w:w="1587" w:type="dxa"/>
          </w:tcPr>
          <w:p w14:paraId="3FCB869A">
            <w:r>
              <w:rPr>
                <w:rFonts w:ascii="宋体" w:hAnsi="宋体" w:eastAsia="宋体"/>
                <w:sz w:val="19"/>
              </w:rPr>
              <w:t>②质检 + ①RAG</w:t>
            </w:r>
          </w:p>
        </w:tc>
        <w:tc>
          <w:tcPr>
            <w:tcW w:w="2835" w:type="dxa"/>
          </w:tcPr>
          <w:p w14:paraId="53ECB764">
            <w:r>
              <w:rPr>
                <w:rFonts w:ascii="宋体" w:hAnsi="宋体" w:eastAsia="宋体"/>
                <w:sz w:val="19"/>
              </w:rPr>
              <w:t>旁路不干预通话主线；RAG提供禁语和判定标准</w:t>
            </w:r>
          </w:p>
        </w:tc>
      </w:tr>
      <w:tr w14:paraId="5E36A571">
        <w:trPr>
          <w:jc w:val="center"/>
        </w:trPr>
        <w:tc>
          <w:tcPr>
            <w:tcW w:w="680" w:type="dxa"/>
            <w:shd w:val="clear" w:color="auto" w:fill="F2F4F7"/>
          </w:tcPr>
          <w:p w14:paraId="15086667">
            <w:r>
              <w:rPr>
                <w:rFonts w:ascii="宋体" w:hAnsi="宋体" w:eastAsia="宋体"/>
                <w:sz w:val="19"/>
              </w:rPr>
              <w:t>2.4</w:t>
            </w:r>
          </w:p>
        </w:tc>
        <w:tc>
          <w:tcPr>
            <w:tcW w:w="3118" w:type="dxa"/>
            <w:shd w:val="clear" w:color="auto" w:fill="F2F4F7"/>
          </w:tcPr>
          <w:p w14:paraId="36D30402">
            <w:r>
              <w:rPr>
                <w:rFonts w:ascii="宋体" w:hAnsi="宋体" w:eastAsia="宋体"/>
                <w:sz w:val="19"/>
              </w:rPr>
              <w:t>命中风险阈值，WebSocket推送红色告警，坐席工作台弹窗提示安抚</w:t>
            </w:r>
          </w:p>
        </w:tc>
        <w:tc>
          <w:tcPr>
            <w:tcW w:w="1587" w:type="dxa"/>
            <w:shd w:val="clear" w:color="auto" w:fill="F2F4F7"/>
          </w:tcPr>
          <w:p w14:paraId="63D0EFCE">
            <w:r>
              <w:rPr>
                <w:rFonts w:ascii="宋体" w:hAnsi="宋体" w:eastAsia="宋体"/>
                <w:sz w:val="19"/>
              </w:rPr>
              <w:t>②质检 + 传统系统</w:t>
            </w:r>
          </w:p>
        </w:tc>
        <w:tc>
          <w:tcPr>
            <w:tcW w:w="2835" w:type="dxa"/>
            <w:shd w:val="clear" w:color="auto" w:fill="F2F4F7"/>
          </w:tcPr>
          <w:p w14:paraId="57BF4469">
            <w:r>
              <w:rPr>
                <w:rFonts w:ascii="宋体" w:hAnsi="宋体" w:eastAsia="宋体"/>
                <w:sz w:val="19"/>
              </w:rPr>
              <w:t>仅告警不挂断；处置权交给坐席</w:t>
            </w:r>
          </w:p>
        </w:tc>
      </w:tr>
      <w:tr w14:paraId="7B1C9453">
        <w:trPr>
          <w:jc w:val="center"/>
        </w:trPr>
        <w:tc>
          <w:tcPr>
            <w:tcW w:w="680" w:type="dxa"/>
          </w:tcPr>
          <w:p w14:paraId="6FD055AD">
            <w:r>
              <w:rPr>
                <w:rFonts w:ascii="宋体" w:hAnsi="宋体" w:eastAsia="宋体"/>
                <w:sz w:val="19"/>
              </w:rPr>
              <w:t>2.5</w:t>
            </w:r>
          </w:p>
        </w:tc>
        <w:tc>
          <w:tcPr>
            <w:tcW w:w="3118" w:type="dxa"/>
          </w:tcPr>
          <w:p w14:paraId="566EACC7">
            <w:r>
              <w:rPr>
                <w:rFonts w:ascii="宋体" w:hAnsi="宋体" w:eastAsia="宋体"/>
                <w:sz w:val="19"/>
              </w:rPr>
              <w:t>识别复杂协商/激烈对抗，自动转接人工坐席</w:t>
            </w:r>
          </w:p>
        </w:tc>
        <w:tc>
          <w:tcPr>
            <w:tcW w:w="1587" w:type="dxa"/>
          </w:tcPr>
          <w:p w14:paraId="4C75527C">
            <w:r>
              <w:rPr>
                <w:rFonts w:ascii="宋体" w:hAnsi="宋体" w:eastAsia="宋体"/>
                <w:sz w:val="19"/>
              </w:rPr>
              <w:t>③外呼 + 传统系统</w:t>
            </w:r>
          </w:p>
        </w:tc>
        <w:tc>
          <w:tcPr>
            <w:tcW w:w="2835" w:type="dxa"/>
          </w:tcPr>
          <w:p w14:paraId="408A71EE">
            <w:r>
              <w:rPr>
                <w:rFonts w:ascii="宋体" w:hAnsi="宋体" w:eastAsia="宋体"/>
                <w:sz w:val="19"/>
              </w:rPr>
              <w:t>AI外呼场景的转人工逻辑</w:t>
            </w:r>
          </w:p>
        </w:tc>
      </w:tr>
    </w:tbl>
    <w:p w14:paraId="5D5843F4">
      <w:pPr>
        <w:pStyle w:val="5"/>
      </w:pPr>
      <w:r>
        <w:rPr>
          <w:rFonts w:ascii="黑体" w:hAnsi="黑体" w:eastAsia="黑体"/>
          <w:color w:val="34495E"/>
          <w:sz w:val="26"/>
        </w:rPr>
        <w:t>阶段三：通话结束（近实时）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118"/>
        <w:gridCol w:w="1587"/>
        <w:gridCol w:w="2835"/>
      </w:tblGrid>
      <w:tr w14:paraId="67085EF6">
        <w:trPr>
          <w:jc w:val="center"/>
        </w:trPr>
        <w:tc>
          <w:tcPr>
            <w:tcW w:w="680" w:type="dxa"/>
            <w:shd w:val="clear" w:color="auto" w:fill="2C3E50"/>
          </w:tcPr>
          <w:p w14:paraId="18DD073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节点</w:t>
            </w:r>
          </w:p>
        </w:tc>
        <w:tc>
          <w:tcPr>
            <w:tcW w:w="3118" w:type="dxa"/>
            <w:shd w:val="clear" w:color="auto" w:fill="2C3E50"/>
          </w:tcPr>
          <w:p w14:paraId="108448A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动作描述</w:t>
            </w:r>
          </w:p>
        </w:tc>
        <w:tc>
          <w:tcPr>
            <w:tcW w:w="1587" w:type="dxa"/>
            <w:shd w:val="clear" w:color="auto" w:fill="2C3E50"/>
          </w:tcPr>
          <w:p w14:paraId="312EA0E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涉及子系统</w:t>
            </w:r>
          </w:p>
        </w:tc>
        <w:tc>
          <w:tcPr>
            <w:tcW w:w="2835" w:type="dxa"/>
            <w:shd w:val="clear" w:color="auto" w:fill="2C3E50"/>
          </w:tcPr>
          <w:p w14:paraId="4EC4C67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527FEFF3">
        <w:trPr>
          <w:jc w:val="center"/>
        </w:trPr>
        <w:tc>
          <w:tcPr>
            <w:tcW w:w="680" w:type="dxa"/>
          </w:tcPr>
          <w:p w14:paraId="72E254AD">
            <w:r>
              <w:rPr>
                <w:rFonts w:ascii="宋体" w:hAnsi="宋体" w:eastAsia="宋体"/>
                <w:sz w:val="19"/>
              </w:rPr>
              <w:t>3.1</w:t>
            </w:r>
          </w:p>
        </w:tc>
        <w:tc>
          <w:tcPr>
            <w:tcW w:w="3118" w:type="dxa"/>
          </w:tcPr>
          <w:p w14:paraId="3299383D">
            <w:r>
              <w:rPr>
                <w:rFonts w:ascii="宋体" w:hAnsi="宋体" w:eastAsia="宋体"/>
                <w:sz w:val="19"/>
              </w:rPr>
              <w:t>通话挂断，呼叫中心保存录音，生成通话元数据</w:t>
            </w:r>
          </w:p>
        </w:tc>
        <w:tc>
          <w:tcPr>
            <w:tcW w:w="1587" w:type="dxa"/>
          </w:tcPr>
          <w:p w14:paraId="20897D53">
            <w:r>
              <w:rPr>
                <w:rFonts w:ascii="宋体" w:hAnsi="宋体" w:eastAsia="宋体"/>
                <w:sz w:val="19"/>
              </w:rPr>
              <w:t>传统业务系统</w:t>
            </w:r>
          </w:p>
        </w:tc>
        <w:tc>
          <w:tcPr>
            <w:tcW w:w="2835" w:type="dxa"/>
          </w:tcPr>
          <w:p w14:paraId="543BDC83">
            <w:r>
              <w:rPr>
                <w:rFonts w:ascii="宋体" w:hAnsi="宋体" w:eastAsia="宋体"/>
                <w:sz w:val="19"/>
              </w:rPr>
              <w:t>录音文件存储，通话记录入库</w:t>
            </w:r>
          </w:p>
        </w:tc>
      </w:tr>
      <w:tr w14:paraId="3380933A">
        <w:trPr>
          <w:jc w:val="center"/>
        </w:trPr>
        <w:tc>
          <w:tcPr>
            <w:tcW w:w="680" w:type="dxa"/>
            <w:shd w:val="clear" w:color="auto" w:fill="F2F4F7"/>
          </w:tcPr>
          <w:p w14:paraId="5CC54A26">
            <w:r>
              <w:rPr>
                <w:rFonts w:ascii="宋体" w:hAnsi="宋体" w:eastAsia="宋体"/>
                <w:sz w:val="19"/>
              </w:rPr>
              <w:t>3.2</w:t>
            </w:r>
          </w:p>
        </w:tc>
        <w:tc>
          <w:tcPr>
            <w:tcW w:w="3118" w:type="dxa"/>
            <w:shd w:val="clear" w:color="auto" w:fill="F2F4F7"/>
          </w:tcPr>
          <w:p w14:paraId="679DEAC6">
            <w:r>
              <w:rPr>
                <w:rFonts w:ascii="宋体" w:hAnsi="宋体" w:eastAsia="宋体"/>
                <w:sz w:val="19"/>
              </w:rPr>
              <w:t>AI外呼输出通话摘要、用户意向标签，自动回填工单</w:t>
            </w:r>
          </w:p>
        </w:tc>
        <w:tc>
          <w:tcPr>
            <w:tcW w:w="1587" w:type="dxa"/>
            <w:shd w:val="clear" w:color="auto" w:fill="F2F4F7"/>
          </w:tcPr>
          <w:p w14:paraId="70EF928F">
            <w:r>
              <w:rPr>
                <w:rFonts w:ascii="宋体" w:hAnsi="宋体" w:eastAsia="宋体"/>
                <w:sz w:val="19"/>
              </w:rPr>
              <w:t>③外呼 + 传统系统</w:t>
            </w:r>
          </w:p>
        </w:tc>
        <w:tc>
          <w:tcPr>
            <w:tcW w:w="2835" w:type="dxa"/>
            <w:shd w:val="clear" w:color="auto" w:fill="F2F4F7"/>
          </w:tcPr>
          <w:p w14:paraId="7C465D8A">
            <w:r>
              <w:rPr>
                <w:rFonts w:ascii="宋体" w:hAnsi="宋体" w:eastAsia="宋体"/>
                <w:sz w:val="19"/>
              </w:rPr>
              <w:t>人工坐席通话无此节点</w:t>
            </w:r>
          </w:p>
        </w:tc>
      </w:tr>
      <w:tr w14:paraId="22FE3866">
        <w:trPr>
          <w:jc w:val="center"/>
        </w:trPr>
        <w:tc>
          <w:tcPr>
            <w:tcW w:w="680" w:type="dxa"/>
          </w:tcPr>
          <w:p w14:paraId="6873AD25">
            <w:r>
              <w:rPr>
                <w:rFonts w:ascii="宋体" w:hAnsi="宋体" w:eastAsia="宋体"/>
                <w:sz w:val="19"/>
              </w:rPr>
              <w:t>3.3</w:t>
            </w:r>
          </w:p>
        </w:tc>
        <w:tc>
          <w:tcPr>
            <w:tcW w:w="3118" w:type="dxa"/>
          </w:tcPr>
          <w:p w14:paraId="6EEBE6CF">
            <w:r>
              <w:rPr>
                <w:rFonts w:ascii="宋体" w:hAnsi="宋体" w:eastAsia="宋体"/>
                <w:sz w:val="19"/>
              </w:rPr>
              <w:t>质检输出合规分数、风险等级、违规片段时间戳</w:t>
            </w:r>
          </w:p>
        </w:tc>
        <w:tc>
          <w:tcPr>
            <w:tcW w:w="1587" w:type="dxa"/>
          </w:tcPr>
          <w:p w14:paraId="0B730718">
            <w:r>
              <w:rPr>
                <w:rFonts w:ascii="宋体" w:hAnsi="宋体" w:eastAsia="宋体"/>
                <w:sz w:val="19"/>
              </w:rPr>
              <w:t>②质检 + 传统系统</w:t>
            </w:r>
          </w:p>
        </w:tc>
        <w:tc>
          <w:tcPr>
            <w:tcW w:w="2835" w:type="dxa"/>
          </w:tcPr>
          <w:p w14:paraId="451047B8">
            <w:r>
              <w:rPr>
                <w:rFonts w:ascii="宋体" w:hAnsi="宋体" w:eastAsia="宋体"/>
                <w:sz w:val="19"/>
              </w:rPr>
              <w:t>全部通话（含人工）均有质检结果</w:t>
            </w:r>
          </w:p>
        </w:tc>
      </w:tr>
      <w:tr w14:paraId="500A36D5">
        <w:trPr>
          <w:jc w:val="center"/>
        </w:trPr>
        <w:tc>
          <w:tcPr>
            <w:tcW w:w="680" w:type="dxa"/>
            <w:shd w:val="clear" w:color="auto" w:fill="F2F4F7"/>
          </w:tcPr>
          <w:p w14:paraId="3E233263">
            <w:r>
              <w:rPr>
                <w:rFonts w:ascii="宋体" w:hAnsi="宋体" w:eastAsia="宋体"/>
                <w:sz w:val="19"/>
              </w:rPr>
              <w:t>3.4</w:t>
            </w:r>
          </w:p>
        </w:tc>
        <w:tc>
          <w:tcPr>
            <w:tcW w:w="3118" w:type="dxa"/>
            <w:shd w:val="clear" w:color="auto" w:fill="F2F4F7"/>
          </w:tcPr>
          <w:p w14:paraId="33FA731C">
            <w:r>
              <w:rPr>
                <w:rFonts w:ascii="宋体" w:hAnsi="宋体" w:eastAsia="宋体"/>
                <w:sz w:val="19"/>
              </w:rPr>
              <w:t>动态二次分案：根据本次通话结果更新案件处置策略</w:t>
            </w:r>
          </w:p>
        </w:tc>
        <w:tc>
          <w:tcPr>
            <w:tcW w:w="1587" w:type="dxa"/>
            <w:shd w:val="clear" w:color="auto" w:fill="F2F4F7"/>
          </w:tcPr>
          <w:p w14:paraId="664F847D">
            <w:r>
              <w:rPr>
                <w:rFonts w:ascii="宋体" w:hAnsi="宋体" w:eastAsia="宋体"/>
                <w:sz w:val="19"/>
              </w:rPr>
              <w:t>④分案</w:t>
            </w:r>
          </w:p>
        </w:tc>
        <w:tc>
          <w:tcPr>
            <w:tcW w:w="2835" w:type="dxa"/>
            <w:shd w:val="clear" w:color="auto" w:fill="F2F4F7"/>
          </w:tcPr>
          <w:p w14:paraId="483B7425">
            <w:r>
              <w:rPr>
                <w:rFonts w:ascii="宋体" w:hAnsi="宋体" w:eastAsia="宋体"/>
                <w:sz w:val="19"/>
              </w:rPr>
              <w:t>风险升高则重新分配资深坐席</w:t>
            </w:r>
          </w:p>
        </w:tc>
      </w:tr>
    </w:tbl>
    <w:p w14:paraId="18B50F24">
      <w:pPr>
        <w:pStyle w:val="5"/>
      </w:pPr>
      <w:r>
        <w:rPr>
          <w:rFonts w:ascii="黑体" w:hAnsi="黑体" w:eastAsia="黑体"/>
          <w:color w:val="34495E"/>
          <w:sz w:val="26"/>
        </w:rPr>
        <w:t>阶段四：投诉兜底（用户发起投诉时）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118"/>
        <w:gridCol w:w="1587"/>
        <w:gridCol w:w="2835"/>
      </w:tblGrid>
      <w:tr w14:paraId="51078116">
        <w:trPr>
          <w:jc w:val="center"/>
        </w:trPr>
        <w:tc>
          <w:tcPr>
            <w:tcW w:w="680" w:type="dxa"/>
            <w:shd w:val="clear" w:color="auto" w:fill="2C3E50"/>
          </w:tcPr>
          <w:p w14:paraId="58C8CAF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节点</w:t>
            </w:r>
          </w:p>
        </w:tc>
        <w:tc>
          <w:tcPr>
            <w:tcW w:w="3118" w:type="dxa"/>
            <w:shd w:val="clear" w:color="auto" w:fill="2C3E50"/>
          </w:tcPr>
          <w:p w14:paraId="6FBB4D7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动作描述</w:t>
            </w:r>
          </w:p>
        </w:tc>
        <w:tc>
          <w:tcPr>
            <w:tcW w:w="1587" w:type="dxa"/>
            <w:shd w:val="clear" w:color="auto" w:fill="2C3E50"/>
          </w:tcPr>
          <w:p w14:paraId="171EE26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涉及子系统</w:t>
            </w:r>
          </w:p>
        </w:tc>
        <w:tc>
          <w:tcPr>
            <w:tcW w:w="2835" w:type="dxa"/>
            <w:shd w:val="clear" w:color="auto" w:fill="2C3E50"/>
          </w:tcPr>
          <w:p w14:paraId="7A3FF2B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78A861F4">
        <w:trPr>
          <w:jc w:val="center"/>
        </w:trPr>
        <w:tc>
          <w:tcPr>
            <w:tcW w:w="680" w:type="dxa"/>
          </w:tcPr>
          <w:p w14:paraId="00DC02D2">
            <w:r>
              <w:rPr>
                <w:rFonts w:ascii="宋体" w:hAnsi="宋体" w:eastAsia="宋体"/>
                <w:sz w:val="19"/>
              </w:rPr>
              <w:t>4.1</w:t>
            </w:r>
          </w:p>
        </w:tc>
        <w:tc>
          <w:tcPr>
            <w:tcW w:w="3118" w:type="dxa"/>
          </w:tcPr>
          <w:p w14:paraId="7ED646D2">
            <w:r>
              <w:rPr>
                <w:rFonts w:ascii="宋体" w:hAnsi="宋体" w:eastAsia="宋体"/>
                <w:sz w:val="19"/>
              </w:rPr>
              <w:t>用户提交投诉工单，传统业务系统受理</w:t>
            </w:r>
          </w:p>
        </w:tc>
        <w:tc>
          <w:tcPr>
            <w:tcW w:w="1587" w:type="dxa"/>
          </w:tcPr>
          <w:p w14:paraId="23B69B03">
            <w:r>
              <w:rPr>
                <w:rFonts w:ascii="宋体" w:hAnsi="宋体" w:eastAsia="宋体"/>
                <w:sz w:val="19"/>
              </w:rPr>
              <w:t>传统业务系统</w:t>
            </w:r>
          </w:p>
        </w:tc>
        <w:tc>
          <w:tcPr>
            <w:tcW w:w="2835" w:type="dxa"/>
          </w:tcPr>
          <w:p w14:paraId="09BE864B">
            <w:r>
              <w:rPr>
                <w:rFonts w:ascii="宋体" w:hAnsi="宋体" w:eastAsia="宋体"/>
                <w:sz w:val="19"/>
              </w:rPr>
              <w:t>投诉入口</w:t>
            </w:r>
          </w:p>
        </w:tc>
      </w:tr>
      <w:tr w14:paraId="417618A4">
        <w:trPr>
          <w:jc w:val="center"/>
        </w:trPr>
        <w:tc>
          <w:tcPr>
            <w:tcW w:w="680" w:type="dxa"/>
            <w:shd w:val="clear" w:color="auto" w:fill="F2F4F7"/>
          </w:tcPr>
          <w:p w14:paraId="1184AF87">
            <w:r>
              <w:rPr>
                <w:rFonts w:ascii="宋体" w:hAnsi="宋体" w:eastAsia="宋体"/>
                <w:sz w:val="19"/>
              </w:rPr>
              <w:t>4.2</w:t>
            </w:r>
          </w:p>
        </w:tc>
        <w:tc>
          <w:tcPr>
            <w:tcW w:w="3118" w:type="dxa"/>
            <w:shd w:val="clear" w:color="auto" w:fill="F2F4F7"/>
          </w:tcPr>
          <w:p w14:paraId="4DB91D5C">
            <w:r>
              <w:rPr>
                <w:rFonts w:ascii="宋体" w:hAnsi="宋体" w:eastAsia="宋体"/>
                <w:sz w:val="19"/>
              </w:rPr>
              <w:t>自动关联取证：案件/通话文本/质检证据/历史工单全链路回溯</w:t>
            </w:r>
          </w:p>
        </w:tc>
        <w:tc>
          <w:tcPr>
            <w:tcW w:w="1587" w:type="dxa"/>
            <w:shd w:val="clear" w:color="auto" w:fill="F2F4F7"/>
          </w:tcPr>
          <w:p w14:paraId="267F812C">
            <w:r>
              <w:rPr>
                <w:rFonts w:ascii="宋体" w:hAnsi="宋体" w:eastAsia="宋体"/>
                <w:sz w:val="19"/>
              </w:rPr>
              <w:t>⑤投诉 + ②质检</w:t>
            </w:r>
          </w:p>
        </w:tc>
        <w:tc>
          <w:tcPr>
            <w:tcW w:w="2835" w:type="dxa"/>
            <w:shd w:val="clear" w:color="auto" w:fill="F2F4F7"/>
          </w:tcPr>
          <w:p w14:paraId="0EE06827">
            <w:r>
              <w:rPr>
                <w:rFonts w:ascii="宋体" w:hAnsi="宋体" w:eastAsia="宋体"/>
                <w:sz w:val="19"/>
              </w:rPr>
              <w:t>读取质检系统输出的违规片段作为证据</w:t>
            </w:r>
          </w:p>
        </w:tc>
      </w:tr>
      <w:tr w14:paraId="2B1DDB8B">
        <w:trPr>
          <w:jc w:val="center"/>
        </w:trPr>
        <w:tc>
          <w:tcPr>
            <w:tcW w:w="680" w:type="dxa"/>
          </w:tcPr>
          <w:p w14:paraId="6DDD8694">
            <w:r>
              <w:rPr>
                <w:rFonts w:ascii="宋体" w:hAnsi="宋体" w:eastAsia="宋体"/>
                <w:sz w:val="19"/>
              </w:rPr>
              <w:t>4.3</w:t>
            </w:r>
          </w:p>
        </w:tc>
        <w:tc>
          <w:tcPr>
            <w:tcW w:w="3118" w:type="dxa"/>
          </w:tcPr>
          <w:p w14:paraId="267F1CD0">
            <w:r>
              <w:rPr>
                <w:rFonts w:ascii="宋体" w:hAnsi="宋体" w:eastAsia="宋体"/>
                <w:sz w:val="19"/>
              </w:rPr>
              <w:t>AI智能判责：调用RAG法规标准，判定责任归属</w:t>
            </w:r>
          </w:p>
        </w:tc>
        <w:tc>
          <w:tcPr>
            <w:tcW w:w="1587" w:type="dxa"/>
          </w:tcPr>
          <w:p w14:paraId="77404A9C">
            <w:r>
              <w:rPr>
                <w:rFonts w:ascii="宋体" w:hAnsi="宋体" w:eastAsia="宋体"/>
                <w:sz w:val="19"/>
              </w:rPr>
              <w:t>⑤投诉 + ①RAG</w:t>
            </w:r>
          </w:p>
        </w:tc>
        <w:tc>
          <w:tcPr>
            <w:tcW w:w="2835" w:type="dxa"/>
          </w:tcPr>
          <w:p w14:paraId="1767BFF4">
            <w:r>
              <w:rPr>
                <w:rFonts w:ascii="宋体" w:hAnsi="宋体" w:eastAsia="宋体"/>
                <w:sz w:val="19"/>
              </w:rPr>
              <w:t>RAG提供监管法规和合规判定依据</w:t>
            </w:r>
          </w:p>
        </w:tc>
      </w:tr>
      <w:tr w14:paraId="0E3EF262">
        <w:trPr>
          <w:jc w:val="center"/>
        </w:trPr>
        <w:tc>
          <w:tcPr>
            <w:tcW w:w="680" w:type="dxa"/>
            <w:shd w:val="clear" w:color="auto" w:fill="F2F4F7"/>
          </w:tcPr>
          <w:p w14:paraId="5F2ABD9C">
            <w:r>
              <w:rPr>
                <w:rFonts w:ascii="宋体" w:hAnsi="宋体" w:eastAsia="宋体"/>
                <w:sz w:val="19"/>
              </w:rPr>
              <w:t>4.4</w:t>
            </w:r>
          </w:p>
        </w:tc>
        <w:tc>
          <w:tcPr>
            <w:tcW w:w="3118" w:type="dxa"/>
            <w:shd w:val="clear" w:color="auto" w:fill="F2F4F7"/>
          </w:tcPr>
          <w:p w14:paraId="4C0B87A7">
            <w:r>
              <w:rPr>
                <w:rFonts w:ascii="宋体" w:hAnsi="宋体" w:eastAsia="宋体"/>
                <w:sz w:val="19"/>
              </w:rPr>
              <w:t>生成答辩文案/安抚建议/整改方案，人工复核后归档</w:t>
            </w:r>
          </w:p>
        </w:tc>
        <w:tc>
          <w:tcPr>
            <w:tcW w:w="1587" w:type="dxa"/>
            <w:shd w:val="clear" w:color="auto" w:fill="F2F4F7"/>
          </w:tcPr>
          <w:p w14:paraId="24001720">
            <w:r>
              <w:rPr>
                <w:rFonts w:ascii="宋体" w:hAnsi="宋体" w:eastAsia="宋体"/>
                <w:sz w:val="19"/>
              </w:rPr>
              <w:t>⑤投诉 + 传统系统</w:t>
            </w:r>
          </w:p>
        </w:tc>
        <w:tc>
          <w:tcPr>
            <w:tcW w:w="2835" w:type="dxa"/>
            <w:shd w:val="clear" w:color="auto" w:fill="F2F4F7"/>
          </w:tcPr>
          <w:p w14:paraId="02E094DF">
            <w:r>
              <w:rPr>
                <w:rFonts w:ascii="宋体" w:hAnsi="宋体" w:eastAsia="宋体"/>
                <w:sz w:val="19"/>
              </w:rPr>
              <w:t>AI输出初稿，最终由人工确认</w:t>
            </w:r>
          </w:p>
        </w:tc>
      </w:tr>
    </w:tbl>
    <w:p w14:paraId="2A3F36FF">
      <w:pPr>
        <w:pStyle w:val="5"/>
      </w:pPr>
      <w:r>
        <w:rPr>
          <w:rFonts w:ascii="黑体" w:hAnsi="黑体" w:eastAsia="黑体"/>
          <w:color w:val="34495E"/>
          <w:sz w:val="26"/>
        </w:rPr>
        <w:t>阶段五：离线复盘与闭环迭代（T+1）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118"/>
        <w:gridCol w:w="1587"/>
        <w:gridCol w:w="2835"/>
      </w:tblGrid>
      <w:tr w14:paraId="5FF63352">
        <w:trPr>
          <w:jc w:val="center"/>
        </w:trPr>
        <w:tc>
          <w:tcPr>
            <w:tcW w:w="680" w:type="dxa"/>
            <w:shd w:val="clear" w:color="auto" w:fill="2C3E50"/>
          </w:tcPr>
          <w:p w14:paraId="242E11A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节点</w:t>
            </w:r>
          </w:p>
        </w:tc>
        <w:tc>
          <w:tcPr>
            <w:tcW w:w="3118" w:type="dxa"/>
            <w:shd w:val="clear" w:color="auto" w:fill="2C3E50"/>
          </w:tcPr>
          <w:p w14:paraId="21BCF25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动作描述</w:t>
            </w:r>
          </w:p>
        </w:tc>
        <w:tc>
          <w:tcPr>
            <w:tcW w:w="1587" w:type="dxa"/>
            <w:shd w:val="clear" w:color="auto" w:fill="2C3E50"/>
          </w:tcPr>
          <w:p w14:paraId="57F7000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涉及子系统</w:t>
            </w:r>
          </w:p>
        </w:tc>
        <w:tc>
          <w:tcPr>
            <w:tcW w:w="2835" w:type="dxa"/>
            <w:shd w:val="clear" w:color="auto" w:fill="2C3E50"/>
          </w:tcPr>
          <w:p w14:paraId="5BCD673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75F44FE2">
        <w:trPr>
          <w:jc w:val="center"/>
        </w:trPr>
        <w:tc>
          <w:tcPr>
            <w:tcW w:w="680" w:type="dxa"/>
          </w:tcPr>
          <w:p w14:paraId="55097AA1">
            <w:r>
              <w:rPr>
                <w:rFonts w:ascii="宋体" w:hAnsi="宋体" w:eastAsia="宋体"/>
                <w:sz w:val="19"/>
              </w:rPr>
              <w:t>5.1</w:t>
            </w:r>
          </w:p>
        </w:tc>
        <w:tc>
          <w:tcPr>
            <w:tcW w:w="3118" w:type="dxa"/>
          </w:tcPr>
          <w:p w14:paraId="41BBB2AA">
            <w:r>
              <w:rPr>
                <w:rFonts w:ascii="宋体" w:hAnsi="宋体" w:eastAsia="宋体"/>
                <w:sz w:val="19"/>
              </w:rPr>
              <w:t>全量数据同步入中台：案件/工单/通话/质检/投诉/外呼结果汇聚</w:t>
            </w:r>
          </w:p>
        </w:tc>
        <w:tc>
          <w:tcPr>
            <w:tcW w:w="1587" w:type="dxa"/>
          </w:tcPr>
          <w:p w14:paraId="7CDE5D01">
            <w:r>
              <w:rPr>
                <w:rFonts w:ascii="宋体" w:hAnsi="宋体" w:eastAsia="宋体"/>
                <w:sz w:val="19"/>
              </w:rPr>
              <w:t>⑦数据中台</w:t>
            </w:r>
          </w:p>
        </w:tc>
        <w:tc>
          <w:tcPr>
            <w:tcW w:w="2835" w:type="dxa"/>
          </w:tcPr>
          <w:p w14:paraId="319095C4">
            <w:r>
              <w:rPr>
                <w:rFonts w:ascii="宋体" w:hAnsi="宋体" w:eastAsia="宋体"/>
                <w:sz w:val="19"/>
              </w:rPr>
              <w:t>binlog增量+离线批量同步</w:t>
            </w:r>
          </w:p>
        </w:tc>
      </w:tr>
      <w:tr w14:paraId="13A8A182">
        <w:trPr>
          <w:jc w:val="center"/>
        </w:trPr>
        <w:tc>
          <w:tcPr>
            <w:tcW w:w="680" w:type="dxa"/>
            <w:shd w:val="clear" w:color="auto" w:fill="F2F4F7"/>
          </w:tcPr>
          <w:p w14:paraId="09EEB0E8">
            <w:r>
              <w:rPr>
                <w:rFonts w:ascii="宋体" w:hAnsi="宋体" w:eastAsia="宋体"/>
                <w:sz w:val="19"/>
              </w:rPr>
              <w:t>5.2</w:t>
            </w:r>
          </w:p>
        </w:tc>
        <w:tc>
          <w:tcPr>
            <w:tcW w:w="3118" w:type="dxa"/>
            <w:shd w:val="clear" w:color="auto" w:fill="F2F4F7"/>
          </w:tcPr>
          <w:p w14:paraId="2BA0AF80">
            <w:r>
              <w:rPr>
                <w:rFonts w:ascii="宋体" w:hAnsi="宋体" w:eastAsia="宋体"/>
                <w:sz w:val="19"/>
              </w:rPr>
              <w:t>构建通话全链路宽表，特征工程，样本治理筛选正负样本</w:t>
            </w:r>
          </w:p>
        </w:tc>
        <w:tc>
          <w:tcPr>
            <w:tcW w:w="1587" w:type="dxa"/>
            <w:shd w:val="clear" w:color="auto" w:fill="F2F4F7"/>
          </w:tcPr>
          <w:p w14:paraId="03E5AE0F">
            <w:r>
              <w:rPr>
                <w:rFonts w:ascii="宋体" w:hAnsi="宋体" w:eastAsia="宋体"/>
                <w:sz w:val="19"/>
              </w:rPr>
              <w:t>⑦数据中台</w:t>
            </w:r>
          </w:p>
        </w:tc>
        <w:tc>
          <w:tcPr>
            <w:tcW w:w="2835" w:type="dxa"/>
            <w:shd w:val="clear" w:color="auto" w:fill="F2F4F7"/>
          </w:tcPr>
          <w:p w14:paraId="27B8CF86">
            <w:r>
              <w:rPr>
                <w:rFonts w:ascii="宋体" w:hAnsi="宋体" w:eastAsia="宋体"/>
                <w:sz w:val="19"/>
              </w:rPr>
              <w:t>两张核心宽表：用户-案件宽表、通话全链路宽表</w:t>
            </w:r>
          </w:p>
        </w:tc>
      </w:tr>
      <w:tr w14:paraId="75FBA692">
        <w:trPr>
          <w:jc w:val="center"/>
        </w:trPr>
        <w:tc>
          <w:tcPr>
            <w:tcW w:w="680" w:type="dxa"/>
          </w:tcPr>
          <w:p w14:paraId="418903F5">
            <w:r>
              <w:rPr>
                <w:rFonts w:ascii="宋体" w:hAnsi="宋体" w:eastAsia="宋体"/>
                <w:sz w:val="19"/>
              </w:rPr>
              <w:t>5.3</w:t>
            </w:r>
          </w:p>
        </w:tc>
        <w:tc>
          <w:tcPr>
            <w:tcW w:w="3118" w:type="dxa"/>
          </w:tcPr>
          <w:p w14:paraId="679E7256">
            <w:r>
              <w:rPr>
                <w:rFonts w:ascii="宋体" w:hAnsi="宋体" w:eastAsia="宋体"/>
                <w:sz w:val="19"/>
              </w:rPr>
              <w:t>智能复盘培训：案例聚类/坐席画像/AI模拟对打训练</w:t>
            </w:r>
          </w:p>
        </w:tc>
        <w:tc>
          <w:tcPr>
            <w:tcW w:w="1587" w:type="dxa"/>
          </w:tcPr>
          <w:p w14:paraId="7777DD11">
            <w:r>
              <w:rPr>
                <w:rFonts w:ascii="宋体" w:hAnsi="宋体" w:eastAsia="宋体"/>
                <w:sz w:val="19"/>
              </w:rPr>
              <w:t>⑥复盘 + ⑦中台</w:t>
            </w:r>
          </w:p>
        </w:tc>
        <w:tc>
          <w:tcPr>
            <w:tcW w:w="2835" w:type="dxa"/>
          </w:tcPr>
          <w:p w14:paraId="43C0A002">
            <w:r>
              <w:rPr>
                <w:rFonts w:ascii="宋体" w:hAnsi="宋体" w:eastAsia="宋体"/>
                <w:sz w:val="19"/>
              </w:rPr>
              <w:t>消费中台加工好的宽表和样本</w:t>
            </w:r>
          </w:p>
        </w:tc>
      </w:tr>
      <w:tr w14:paraId="651FCF4C">
        <w:trPr>
          <w:jc w:val="center"/>
        </w:trPr>
        <w:tc>
          <w:tcPr>
            <w:tcW w:w="680" w:type="dxa"/>
            <w:shd w:val="clear" w:color="auto" w:fill="F2F4F7"/>
          </w:tcPr>
          <w:p w14:paraId="1F49335D">
            <w:r>
              <w:rPr>
                <w:rFonts w:ascii="宋体" w:hAnsi="宋体" w:eastAsia="宋体"/>
                <w:sz w:val="19"/>
              </w:rPr>
              <w:t>5.4</w:t>
            </w:r>
          </w:p>
        </w:tc>
        <w:tc>
          <w:tcPr>
            <w:tcW w:w="3118" w:type="dxa"/>
            <w:shd w:val="clear" w:color="auto" w:fill="F2F4F7"/>
          </w:tcPr>
          <w:p w14:paraId="2676EE39">
            <w:r>
              <w:rPr>
                <w:rFonts w:ascii="宋体" w:hAnsi="宋体" w:eastAsia="宋体"/>
                <w:sz w:val="19"/>
              </w:rPr>
              <w:t>优质案例推送RAG入库，策略评估迭代，阈值参数回流业务系统</w:t>
            </w:r>
          </w:p>
        </w:tc>
        <w:tc>
          <w:tcPr>
            <w:tcW w:w="1587" w:type="dxa"/>
            <w:shd w:val="clear" w:color="auto" w:fill="F2F4F7"/>
          </w:tcPr>
          <w:p w14:paraId="04D70D46">
            <w:r>
              <w:rPr>
                <w:rFonts w:ascii="宋体" w:hAnsi="宋体" w:eastAsia="宋体"/>
                <w:sz w:val="19"/>
              </w:rPr>
              <w:t>⑦中台 + ①RAG + 传统系统</w:t>
            </w:r>
          </w:p>
        </w:tc>
        <w:tc>
          <w:tcPr>
            <w:tcW w:w="2835" w:type="dxa"/>
            <w:shd w:val="clear" w:color="auto" w:fill="F2F4F7"/>
          </w:tcPr>
          <w:p w14:paraId="3C208743">
            <w:r>
              <w:rPr>
                <w:rFonts w:ascii="宋体" w:hAnsi="宋体" w:eastAsia="宋体"/>
                <w:sz w:val="19"/>
              </w:rPr>
              <w:t>完成业务闭环，开启下一轮迭代</w:t>
            </w:r>
          </w:p>
        </w:tc>
      </w:tr>
    </w:tbl>
    <w:p w14:paraId="59489876">
      <w:r>
        <w:br w:type="page"/>
      </w:r>
    </w:p>
    <w:p w14:paraId="2FE55E7E">
      <w:pPr>
        <w:pStyle w:val="3"/>
      </w:pPr>
      <w:r>
        <w:rPr>
          <w:rFonts w:ascii="黑体" w:hAnsi="黑体" w:eastAsia="黑体"/>
          <w:color w:val="1F3A5F"/>
          <w:sz w:val="36"/>
        </w:rPr>
        <w:t>第三章 七大AI微服务逐一详解（电话催收场景）</w:t>
      </w:r>
    </w:p>
    <w:p w14:paraId="304BD869">
      <w:pPr>
        <w:pStyle w:val="4"/>
      </w:pPr>
      <w:r>
        <w:rPr>
          <w:rFonts w:ascii="黑体" w:hAnsi="黑体" w:eastAsia="黑体"/>
          <w:color w:val="2C3E50"/>
          <w:sz w:val="30"/>
        </w:rPr>
        <w:t>3.1 RAG多模态全局知识库系统（已完成开发）</w:t>
      </w:r>
    </w:p>
    <w:p w14:paraId="66E4C1FE">
      <w:pPr>
        <w:ind w:firstLine="440"/>
      </w:pPr>
      <w:r>
        <w:rPr>
          <w:rFonts w:ascii="宋体" w:hAnsi="宋体" w:eastAsia="宋体"/>
          <w:b w:val="0"/>
          <w:sz w:val="22"/>
        </w:rPr>
        <w:t>角色定位：全项目统一AI大脑，企业专属智能资料库。不做业务执行，专门存储知识、提供检索，给另外6个AI服务提供统一参考依据，解决大模型幻觉和各模块标准不统一问题。</w:t>
      </w:r>
    </w:p>
    <w:p w14:paraId="48A1FA15">
      <w:pPr>
        <w:pStyle w:val="5"/>
      </w:pPr>
      <w:r>
        <w:rPr>
          <w:rFonts w:ascii="黑体" w:hAnsi="黑体" w:eastAsia="黑体"/>
          <w:color w:val="34495E"/>
          <w:sz w:val="26"/>
        </w:rPr>
        <w:t>核心功能</w:t>
      </w:r>
    </w:p>
    <w:p w14:paraId="1A152FA3">
      <w:pPr>
        <w:pStyle w:val="16"/>
        <w:ind w:left="425"/>
      </w:pPr>
      <w:r>
        <w:rPr>
          <w:rFonts w:ascii="宋体" w:hAnsi="宋体" w:eastAsia="宋体"/>
          <w:sz w:val="22"/>
        </w:rPr>
        <w:t>多模态文档入库：监管法规、催收话术手册、禁语黑名单、优秀通话案例、风险处置规范，支持文本和录音转写案例。</w:t>
      </w:r>
    </w:p>
    <w:p w14:paraId="6AF67D3E">
      <w:pPr>
        <w:pStyle w:val="16"/>
        <w:ind w:left="425"/>
      </w:pPr>
      <w:r>
        <w:rPr>
          <w:rFonts w:ascii="宋体" w:hAnsi="宋体" w:eastAsia="宋体"/>
          <w:sz w:val="22"/>
        </w:rPr>
        <w:t>文档分块 + 向量化存储（Milvus），混合检索（BM25关键词 + 向量语义检索）。</w:t>
      </w:r>
    </w:p>
    <w:p w14:paraId="51CD47A5">
      <w:pPr>
        <w:pStyle w:val="16"/>
        <w:ind w:left="425"/>
      </w:pPr>
      <w:r>
        <w:rPr>
          <w:rFonts w:ascii="宋体" w:hAnsi="宋体" w:eastAsia="宋体"/>
          <w:sz w:val="22"/>
        </w:rPr>
        <w:t>对外提供内网检索API，其他微服务调用获取匹配的知识片段。</w:t>
      </w:r>
    </w:p>
    <w:p w14:paraId="384BE4E1">
      <w:pPr>
        <w:pStyle w:val="16"/>
        <w:ind w:left="425"/>
      </w:pPr>
      <w:r>
        <w:rPr>
          <w:rFonts w:ascii="宋体" w:hAnsi="宋体" w:eastAsia="宋体"/>
          <w:sz w:val="22"/>
        </w:rPr>
        <w:t>知识版本管理，法规更新时可切换版本。</w:t>
      </w:r>
    </w:p>
    <w:p w14:paraId="3E3F525A">
      <w:pPr>
        <w:pStyle w:val="5"/>
      </w:pPr>
      <w:r>
        <w:rPr>
          <w:rFonts w:ascii="黑体" w:hAnsi="黑体" w:eastAsia="黑体"/>
          <w:color w:val="34495E"/>
          <w:sz w:val="26"/>
        </w:rPr>
        <w:t>输入输出与上下游</w:t>
      </w:r>
    </w:p>
    <w:p w14:paraId="7E03DE16">
      <w:pPr>
        <w:pStyle w:val="16"/>
        <w:ind w:left="425"/>
      </w:pPr>
      <w:r>
        <w:rPr>
          <w:rFonts w:ascii="宋体" w:hAnsi="宋体" w:eastAsia="宋体"/>
          <w:sz w:val="22"/>
        </w:rPr>
        <w:t>输入：业务文档、复盘培训系统沉淀的优质案例（经中台筛选推送）。</w:t>
      </w:r>
    </w:p>
    <w:p w14:paraId="2CE25485">
      <w:pPr>
        <w:pStyle w:val="16"/>
        <w:ind w:left="425"/>
      </w:pPr>
      <w:r>
        <w:rPr>
          <w:rFonts w:ascii="宋体" w:hAnsi="宋体" w:eastAsia="宋体"/>
          <w:sz w:val="22"/>
        </w:rPr>
        <w:t>输出：知识片段 → 供给AI外呼（话术）、实时质检（禁语/判定标准）、投诉研判（法规依据）、复盘培训（案例范本）。</w:t>
      </w:r>
    </w:p>
    <w:p w14:paraId="71E9EC48">
      <w:pPr>
        <w:pStyle w:val="5"/>
      </w:pPr>
      <w:r>
        <w:rPr>
          <w:rFonts w:ascii="黑体" w:hAnsi="黑体" w:eastAsia="黑体"/>
          <w:color w:val="34495E"/>
          <w:sz w:val="26"/>
        </w:rPr>
        <w:t>解决的痛点</w:t>
      </w:r>
    </w:p>
    <w:p w14:paraId="09D55B0C">
      <w:pPr>
        <w:pStyle w:val="16"/>
        <w:ind w:left="425"/>
      </w:pPr>
      <w:r>
        <w:rPr>
          <w:rFonts w:ascii="宋体" w:hAnsi="宋体" w:eastAsia="宋体"/>
          <w:sz w:val="22"/>
        </w:rPr>
        <w:t>大模型乱编催收话术（幻觉风险）。</w:t>
      </w:r>
    </w:p>
    <w:p w14:paraId="00856966">
      <w:pPr>
        <w:pStyle w:val="16"/>
        <w:ind w:left="425"/>
      </w:pPr>
      <w:r>
        <w:rPr>
          <w:rFonts w:ascii="宋体" w:hAnsi="宋体" w:eastAsia="宋体"/>
          <w:sz w:val="22"/>
        </w:rPr>
        <w:t>各个AI模块各用一套标准，口径混乱。</w:t>
      </w:r>
    </w:p>
    <w:p w14:paraId="2F578B17">
      <w:pPr>
        <w:pStyle w:val="16"/>
        <w:ind w:left="425"/>
      </w:pPr>
      <w:r>
        <w:rPr>
          <w:rFonts w:ascii="宋体" w:hAnsi="宋体" w:eastAsia="宋体"/>
          <w:sz w:val="22"/>
        </w:rPr>
        <w:t>优秀录音案例散落在磁盘，无法被AI随时调取。</w:t>
      </w:r>
    </w:p>
    <w:p w14:paraId="3A718E45">
      <w:pPr>
        <w:ind w:firstLine="440"/>
      </w:pPr>
      <w:r>
        <w:rPr>
          <w:rFonts w:ascii="宋体" w:hAnsi="宋体" w:eastAsia="宋体"/>
          <w:b/>
          <w:sz w:val="22"/>
        </w:rPr>
        <w:t>边界：RAG只管检索资料，不直接打电话，不直接做质检打分；把资料返回给调用方，由调用方结合大模型再做推理。</w:t>
      </w:r>
    </w:p>
    <w:p w14:paraId="13C518E3">
      <w:pPr>
        <w:pStyle w:val="4"/>
      </w:pPr>
      <w:r>
        <w:rPr>
          <w:rFonts w:ascii="黑体" w:hAnsi="黑体" w:eastAsia="黑体"/>
          <w:color w:val="2C3E50"/>
          <w:sz w:val="30"/>
        </w:rPr>
        <w:t>3.2 AI实时合规质检系统</w:t>
      </w:r>
    </w:p>
    <w:p w14:paraId="114BDEFE">
      <w:pPr>
        <w:ind w:firstLine="440"/>
      </w:pPr>
      <w:r>
        <w:rPr>
          <w:rFonts w:ascii="宋体" w:hAnsi="宋体" w:eastAsia="宋体"/>
          <w:b w:val="0"/>
          <w:sz w:val="22"/>
        </w:rPr>
        <w:t>角色定位：全链路风控守门员。两套工作模式——通话事中实时质检 + 离线批量历史录音质检。覆盖AI外呼通话和人工坐席通话全部100%通话。</w:t>
      </w:r>
    </w:p>
    <w:p w14:paraId="6CE98525">
      <w:pPr>
        <w:pStyle w:val="5"/>
      </w:pPr>
      <w:r>
        <w:rPr>
          <w:rFonts w:ascii="黑体" w:hAnsi="黑体" w:eastAsia="黑体"/>
          <w:color w:val="34495E"/>
          <w:sz w:val="26"/>
        </w:rPr>
        <w:t>核心功能</w:t>
      </w:r>
    </w:p>
    <w:p w14:paraId="0BD74F70">
      <w:r>
        <w:rPr>
          <w:rFonts w:ascii="宋体" w:hAnsi="宋体" w:eastAsia="宋体"/>
          <w:b/>
          <w:sz w:val="22"/>
        </w:rPr>
        <w:t>实时模式（通话进行中）：</w:t>
      </w:r>
    </w:p>
    <w:p w14:paraId="31A79E48">
      <w:pPr>
        <w:pStyle w:val="16"/>
        <w:ind w:left="425"/>
      </w:pPr>
      <w:r>
        <w:rPr>
          <w:rFonts w:ascii="宋体" w:hAnsi="宋体" w:eastAsia="宋体"/>
          <w:sz w:val="22"/>
        </w:rPr>
        <w:t>接收呼叫中心旁路双向音频流，流式ASR边说边转写。</w:t>
      </w:r>
    </w:p>
    <w:p w14:paraId="7ABEE148">
      <w:pPr>
        <w:pStyle w:val="16"/>
        <w:ind w:left="425"/>
      </w:pPr>
      <w:r>
        <w:rPr>
          <w:rFonts w:ascii="宋体" w:hAnsi="宋体" w:eastAsia="宋体"/>
          <w:sz w:val="22"/>
        </w:rPr>
        <w:t>识别坐席违规话术（恐吓、骚扰第三方、虚假承诺减免）；识别用户高危情绪（愤怒、自杀倾向、扬言投诉监管）。</w:t>
      </w:r>
    </w:p>
    <w:p w14:paraId="2424EFB6">
      <w:pPr>
        <w:pStyle w:val="16"/>
        <w:ind w:left="425"/>
      </w:pPr>
      <w:r>
        <w:rPr>
          <w:rFonts w:ascii="宋体" w:hAnsi="宋体" w:eastAsia="宋体"/>
          <w:sz w:val="22"/>
        </w:rPr>
        <w:t>内网调用RAG获取禁语库、风险处置提示文案。</w:t>
      </w:r>
    </w:p>
    <w:p w14:paraId="44E5F4DD">
      <w:pPr>
        <w:pStyle w:val="16"/>
        <w:ind w:left="425"/>
      </w:pPr>
      <w:r>
        <w:rPr>
          <w:rFonts w:ascii="宋体" w:hAnsi="宋体" w:eastAsia="宋体"/>
          <w:sz w:val="22"/>
        </w:rPr>
        <w:t>命中风险 → WebSocket推送告警到坐席前端红色弹窗，提示立即安抚。</w:t>
      </w:r>
    </w:p>
    <w:p w14:paraId="04B0B033">
      <w:pPr>
        <w:pStyle w:val="16"/>
        <w:ind w:left="425"/>
      </w:pPr>
      <w:r>
        <w:rPr>
          <w:rFonts w:ascii="宋体" w:hAnsi="宋体" w:eastAsia="宋体"/>
          <w:sz w:val="22"/>
        </w:rPr>
        <w:t>通话结束输出合规分数（0-100）、风险等级、违规片段时间戳，回写业务库。</w:t>
      </w:r>
    </w:p>
    <w:p w14:paraId="03921D63">
      <w:r>
        <w:rPr>
          <w:rFonts w:ascii="宋体" w:hAnsi="宋体" w:eastAsia="宋体"/>
          <w:b/>
          <w:sz w:val="22"/>
        </w:rPr>
        <w:t>离线批量模式：</w:t>
      </w:r>
    </w:p>
    <w:p w14:paraId="7E2C93E7">
      <w:pPr>
        <w:pStyle w:val="16"/>
        <w:ind w:left="425"/>
      </w:pPr>
      <w:r>
        <w:rPr>
          <w:rFonts w:ascii="宋体" w:hAnsi="宋体" w:eastAsia="宋体"/>
          <w:sz w:val="22"/>
        </w:rPr>
        <w:t>从数据中台获取历史通话录音和ASR文本，批量做事后质检打分。</w:t>
      </w:r>
    </w:p>
    <w:p w14:paraId="53EEF848">
      <w:pPr>
        <w:pStyle w:val="16"/>
        <w:ind w:left="425"/>
      </w:pPr>
      <w:r>
        <w:rPr>
          <w:rFonts w:ascii="宋体" w:hAnsi="宋体" w:eastAsia="宋体"/>
          <w:sz w:val="22"/>
        </w:rPr>
        <w:t>批量输出违规标签，生成违规统计台账，供给复盘和中台。</w:t>
      </w:r>
    </w:p>
    <w:p w14:paraId="0796DD05">
      <w:pPr>
        <w:pStyle w:val="5"/>
      </w:pPr>
      <w:r>
        <w:rPr>
          <w:rFonts w:ascii="黑体" w:hAnsi="黑体" w:eastAsia="黑体"/>
          <w:color w:val="34495E"/>
          <w:sz w:val="26"/>
        </w:rPr>
        <w:t>输入输出与上下游</w:t>
      </w:r>
    </w:p>
    <w:p w14:paraId="051A5CC2">
      <w:pPr>
        <w:pStyle w:val="16"/>
        <w:ind w:left="425"/>
      </w:pPr>
      <w:r>
        <w:rPr>
          <w:rFonts w:ascii="宋体" w:hAnsi="宋体" w:eastAsia="宋体"/>
          <w:sz w:val="22"/>
        </w:rPr>
        <w:t>输入：呼叫中心旁路语音流（实时）/ 数据中台历史通话宽表（离线）。</w:t>
      </w:r>
    </w:p>
    <w:p w14:paraId="5BC70DF7">
      <w:pPr>
        <w:pStyle w:val="16"/>
        <w:ind w:left="425"/>
      </w:pPr>
      <w:r>
        <w:rPr>
          <w:rFonts w:ascii="宋体" w:hAnsi="宋体" w:eastAsia="宋体"/>
          <w:sz w:val="22"/>
        </w:rPr>
        <w:t>输出：实时告警 → 坐席工作台；合规分数/风险标签 → 业务库 → 供给分案系统动态二次分案、投诉研判取证、数据中台样本治理。</w:t>
      </w:r>
    </w:p>
    <w:p w14:paraId="0A586D21">
      <w:pPr>
        <w:pStyle w:val="5"/>
      </w:pPr>
      <w:r>
        <w:rPr>
          <w:rFonts w:ascii="黑体" w:hAnsi="黑体" w:eastAsia="黑体"/>
          <w:color w:val="34495E"/>
          <w:sz w:val="26"/>
        </w:rPr>
        <w:t>解决的痛点</w:t>
      </w:r>
    </w:p>
    <w:p w14:paraId="6CE82D95">
      <w:pPr>
        <w:pStyle w:val="16"/>
        <w:ind w:left="425"/>
      </w:pPr>
      <w:r>
        <w:rPr>
          <w:rFonts w:ascii="宋体" w:hAnsi="宋体" w:eastAsia="宋体"/>
          <w:sz w:val="22"/>
        </w:rPr>
        <w:t>传统人工抽样仅5%录音，漏检严重，违规事后爆发。</w:t>
      </w:r>
    </w:p>
    <w:p w14:paraId="578EB4AB">
      <w:pPr>
        <w:pStyle w:val="16"/>
        <w:ind w:left="425"/>
      </w:pPr>
      <w:r>
        <w:rPr>
          <w:rFonts w:ascii="宋体" w:hAnsi="宋体" w:eastAsia="宋体"/>
          <w:sz w:val="22"/>
        </w:rPr>
        <w:t>人工听录音效率极低，标准主观不统一。</w:t>
      </w:r>
    </w:p>
    <w:p w14:paraId="19CA859A">
      <w:pPr>
        <w:ind w:firstLine="440"/>
      </w:pPr>
      <w:r>
        <w:rPr>
          <w:rFonts w:ascii="宋体" w:hAnsi="宋体" w:eastAsia="宋体"/>
          <w:b/>
          <w:sz w:val="22"/>
        </w:rPr>
        <w:t>边界：质检只输出告警、标签、分数；不会挂断电话，不会修改工单；真正展示弹窗、落库由原有业务系统完成。</w:t>
      </w:r>
    </w:p>
    <w:p w14:paraId="7E17C3BA">
      <w:pPr>
        <w:pStyle w:val="4"/>
      </w:pPr>
      <w:r>
        <w:rPr>
          <w:rFonts w:ascii="黑体" w:hAnsi="黑体" w:eastAsia="黑体"/>
          <w:color w:val="2C3E50"/>
          <w:sz w:val="30"/>
        </w:rPr>
        <w:t>3.3 AI智能外呼对话系统</w:t>
      </w:r>
    </w:p>
    <w:p w14:paraId="22124AC6">
      <w:pPr>
        <w:ind w:firstLine="440"/>
      </w:pPr>
      <w:r>
        <w:rPr>
          <w:rFonts w:ascii="宋体" w:hAnsi="宋体" w:eastAsia="宋体"/>
          <w:b w:val="0"/>
          <w:sz w:val="22"/>
        </w:rPr>
        <w:t>角色定位：自动化电话交互入口，替代人工坐席处理M0/M1简单逾期提醒。底层复用原有呼叫中心软交换，AI只是代替"人工坐席耳麦"那一端。</w:t>
      </w:r>
    </w:p>
    <w:p w14:paraId="062F5AE5">
      <w:pPr>
        <w:pStyle w:val="5"/>
      </w:pPr>
      <w:r>
        <w:rPr>
          <w:rFonts w:ascii="黑体" w:hAnsi="黑体" w:eastAsia="黑体"/>
          <w:color w:val="34495E"/>
          <w:sz w:val="26"/>
        </w:rPr>
        <w:t>核心功能</w:t>
      </w:r>
    </w:p>
    <w:p w14:paraId="5C09435E">
      <w:pPr>
        <w:pStyle w:val="16"/>
        <w:ind w:left="425"/>
      </w:pPr>
      <w:r>
        <w:rPr>
          <w:rFonts w:ascii="宋体" w:hAnsi="宋体" w:eastAsia="宋体"/>
          <w:sz w:val="22"/>
        </w:rPr>
        <w:t>接收分案系统下发的外呼任务（M0/M1轻度逾期），复用呼叫中心的拨号、队列、预测外呼能力。</w:t>
      </w:r>
    </w:p>
    <w:p w14:paraId="6116C391">
      <w:pPr>
        <w:pStyle w:val="16"/>
        <w:ind w:left="425"/>
      </w:pPr>
      <w:r>
        <w:rPr>
          <w:rFonts w:ascii="宋体" w:hAnsi="宋体" w:eastAsia="宋体"/>
          <w:sz w:val="22"/>
        </w:rPr>
        <w:t>对接呼叫中心语音流：ASR把客户说话转文本，TTS合成语音播报给客户。</w:t>
      </w:r>
    </w:p>
    <w:p w14:paraId="331B2265">
      <w:pPr>
        <w:pStyle w:val="16"/>
        <w:ind w:left="425"/>
      </w:pPr>
      <w:r>
        <w:rPr>
          <w:rFonts w:ascii="宋体" w:hAnsi="宋体" w:eastAsia="宋体"/>
          <w:sz w:val="22"/>
        </w:rPr>
        <w:t>每一轮对话调用RAG知识库检索合规话术、异议案例，基于检索结果交给大模型生成回答，杜绝幻觉和违规话术。</w:t>
      </w:r>
    </w:p>
    <w:p w14:paraId="1AB9637D">
      <w:pPr>
        <w:pStyle w:val="16"/>
        <w:ind w:left="425"/>
      </w:pPr>
      <w:r>
        <w:rPr>
          <w:rFonts w:ascii="宋体" w:hAnsi="宋体" w:eastAsia="宋体"/>
          <w:sz w:val="22"/>
        </w:rPr>
        <w:t>实时意图识别：愿意还款、申请延期、拖延、拒绝沟通、情绪激烈对抗。</w:t>
      </w:r>
    </w:p>
    <w:p w14:paraId="1B3843BE">
      <w:pPr>
        <w:pStyle w:val="16"/>
        <w:ind w:left="425"/>
      </w:pPr>
      <w:r>
        <w:rPr>
          <w:rFonts w:ascii="宋体" w:hAnsi="宋体" w:eastAsia="宋体"/>
          <w:sz w:val="22"/>
        </w:rPr>
        <w:t>智能转人工：识别复杂协商、激烈对抗、投诉倾向时，通知呼叫中心把通话转接给真实人工坐席。</w:t>
      </w:r>
    </w:p>
    <w:p w14:paraId="1D997C43">
      <w:pPr>
        <w:pStyle w:val="16"/>
        <w:ind w:left="425"/>
      </w:pPr>
      <w:r>
        <w:rPr>
          <w:rFonts w:ascii="宋体" w:hAnsi="宋体" w:eastAsia="宋体"/>
          <w:sz w:val="22"/>
        </w:rPr>
        <w:t>通话结束自动生成通话摘要、用户意向标签、跟进建议，回写工单到业务数据库。</w:t>
      </w:r>
    </w:p>
    <w:p w14:paraId="39E41691">
      <w:pPr>
        <w:pStyle w:val="5"/>
      </w:pPr>
      <w:r>
        <w:rPr>
          <w:rFonts w:ascii="黑体" w:hAnsi="黑体" w:eastAsia="黑体"/>
          <w:color w:val="34495E"/>
          <w:sz w:val="26"/>
        </w:rPr>
        <w:t>输入输出与上下游</w:t>
      </w:r>
    </w:p>
    <w:p w14:paraId="558C2650">
      <w:pPr>
        <w:pStyle w:val="16"/>
        <w:ind w:left="425"/>
      </w:pPr>
      <w:r>
        <w:rPr>
          <w:rFonts w:ascii="宋体" w:hAnsi="宋体" w:eastAsia="宋体"/>
          <w:sz w:val="22"/>
        </w:rPr>
        <w:t>输入：分案系统下发的任务 + 呼叫中心语音流 + RAG话术。</w:t>
      </w:r>
    </w:p>
    <w:p w14:paraId="678FE216">
      <w:pPr>
        <w:pStyle w:val="16"/>
        <w:ind w:left="425"/>
      </w:pPr>
      <w:r>
        <w:rPr>
          <w:rFonts w:ascii="宋体" w:hAnsi="宋体" w:eastAsia="宋体"/>
          <w:sz w:val="22"/>
        </w:rPr>
        <w:t>输出：通话摘要/意向标签 → 业务库；通话语音流同时旁路给质检系统监控；优质案例经中台筛选后推送RAG。</w:t>
      </w:r>
    </w:p>
    <w:p w14:paraId="154BD3A2">
      <w:pPr>
        <w:pStyle w:val="5"/>
      </w:pPr>
      <w:r>
        <w:rPr>
          <w:rFonts w:ascii="黑体" w:hAnsi="黑体" w:eastAsia="黑体"/>
          <w:color w:val="34495E"/>
          <w:sz w:val="26"/>
        </w:rPr>
        <w:t>解决的痛点</w:t>
      </w:r>
    </w:p>
    <w:p w14:paraId="0563AEA4">
      <w:pPr>
        <w:pStyle w:val="16"/>
        <w:ind w:left="425"/>
      </w:pPr>
      <w:r>
        <w:rPr>
          <w:rFonts w:ascii="宋体" w:hAnsi="宋体" w:eastAsia="宋体"/>
          <w:sz w:val="22"/>
        </w:rPr>
        <w:t>海量M0/M1只是简单提醒，消耗大量坐席人力，人做重复简单工作产能上不去。</w:t>
      </w:r>
    </w:p>
    <w:p w14:paraId="3DB70FDB">
      <w:pPr>
        <w:pStyle w:val="16"/>
        <w:ind w:left="425"/>
      </w:pPr>
      <w:r>
        <w:rPr>
          <w:rFonts w:ascii="宋体" w:hAnsi="宋体" w:eastAsia="宋体"/>
          <w:sz w:val="22"/>
        </w:rPr>
        <w:t>AI承接简单触达，把人释放出来处理疑难M2/M3案件。</w:t>
      </w:r>
    </w:p>
    <w:p w14:paraId="0AA5119E">
      <w:pPr>
        <w:ind w:firstLine="440"/>
      </w:pPr>
      <w:r>
        <w:rPr>
          <w:rFonts w:ascii="宋体" w:hAnsi="宋体" w:eastAsia="宋体"/>
          <w:b/>
          <w:sz w:val="22"/>
        </w:rPr>
        <w:t>边界：AI外呼不做拨号调度，拨号、队列、并发控制交给底层呼叫中心。</w:t>
      </w:r>
    </w:p>
    <w:p w14:paraId="497665B6">
      <w:pPr>
        <w:pStyle w:val="4"/>
      </w:pPr>
      <w:r>
        <w:rPr>
          <w:rFonts w:ascii="黑体" w:hAnsi="黑体" w:eastAsia="黑体"/>
          <w:color w:val="2C3E50"/>
          <w:sz w:val="30"/>
        </w:rPr>
        <w:t>3.4 AI智能案件分层分案系统</w:t>
      </w:r>
    </w:p>
    <w:p w14:paraId="7171233D">
      <w:pPr>
        <w:ind w:firstLine="440"/>
      </w:pPr>
      <w:r>
        <w:rPr>
          <w:rFonts w:ascii="宋体" w:hAnsi="宋体" w:eastAsia="宋体"/>
          <w:b w:val="0"/>
          <w:sz w:val="22"/>
        </w:rPr>
        <w:t>角色定位：业务调度中枢，管"案件分给谁处理"。不碰语音，不打电话，是纯业务决策服务。</w:t>
      </w:r>
    </w:p>
    <w:p w14:paraId="4D2EEF3D">
      <w:pPr>
        <w:pStyle w:val="5"/>
      </w:pPr>
      <w:r>
        <w:rPr>
          <w:rFonts w:ascii="黑体" w:hAnsi="黑体" w:eastAsia="黑体"/>
          <w:color w:val="34495E"/>
          <w:sz w:val="26"/>
        </w:rPr>
        <w:t>核心功能</w:t>
      </w:r>
    </w:p>
    <w:p w14:paraId="71773849">
      <w:pPr>
        <w:pStyle w:val="16"/>
        <w:ind w:left="425"/>
      </w:pPr>
      <w:r>
        <w:rPr>
          <w:rFonts w:ascii="宋体" w:hAnsi="宋体" w:eastAsia="宋体"/>
          <w:sz w:val="22"/>
        </w:rPr>
        <w:t>三维风险打分：基于案件信息和历史通话记录，计算还款意愿分、还款能力分、投诉风险分。</w:t>
      </w:r>
    </w:p>
    <w:p w14:paraId="53555E9B">
      <w:pPr>
        <w:pStyle w:val="16"/>
        <w:ind w:left="425"/>
      </w:pPr>
      <w:r>
        <w:rPr>
          <w:rFonts w:ascii="宋体" w:hAnsi="宋体" w:eastAsia="宋体"/>
          <w:sz w:val="22"/>
        </w:rPr>
        <w:t>案件分层：自动区分M0/M1简单案件、M2/M3疑难协商、高投诉风险案件、失联案件。</w:t>
      </w:r>
    </w:p>
    <w:p w14:paraId="3F219BCC">
      <w:pPr>
        <w:pStyle w:val="16"/>
        <w:ind w:left="425"/>
      </w:pPr>
      <w:r>
        <w:rPr>
          <w:rFonts w:ascii="宋体" w:hAnsi="宋体" w:eastAsia="宋体"/>
          <w:sz w:val="22"/>
        </w:rPr>
        <w:t>人机分流：简单M0/M1交给AI外呼；疑难高风险分配给对应能力的人工坐席。</w:t>
      </w:r>
    </w:p>
    <w:p w14:paraId="3D8A1AB4">
      <w:pPr>
        <w:pStyle w:val="16"/>
        <w:ind w:left="425"/>
      </w:pPr>
      <w:r>
        <w:rPr>
          <w:rFonts w:ascii="宋体" w:hAnsi="宋体" w:eastAsia="宋体"/>
          <w:sz w:val="22"/>
        </w:rPr>
        <w:t>坐席匹配派单：结合坐席历史业绩、擅长类型、当前负载，把疑难案件分配给合适坐席。</w:t>
      </w:r>
    </w:p>
    <w:p w14:paraId="5D01176E">
      <w:pPr>
        <w:pStyle w:val="16"/>
        <w:ind w:left="425"/>
      </w:pPr>
      <w:r>
        <w:rPr>
          <w:rFonts w:ascii="宋体" w:hAnsi="宋体" w:eastAsia="宋体"/>
          <w:sz w:val="22"/>
        </w:rPr>
        <w:t>动态二次分案：一通电话打完后，拿到外呼的用户意向和质检的投诉风险标签，如果风险突然升高，重新调整案件处置负责人。</w:t>
      </w:r>
    </w:p>
    <w:p w14:paraId="07B0DB44">
      <w:pPr>
        <w:pStyle w:val="16"/>
        <w:ind w:left="425"/>
      </w:pPr>
      <w:r>
        <w:rPr>
          <w:rFonts w:ascii="宋体" w:hAnsi="宋体" w:eastAsia="宋体"/>
          <w:sz w:val="22"/>
        </w:rPr>
        <w:t>将分案结果、派单策略输出给传统业务系统，由原有系统完成工单分配落库。</w:t>
      </w:r>
    </w:p>
    <w:p w14:paraId="7649BBB7">
      <w:pPr>
        <w:pStyle w:val="5"/>
      </w:pPr>
      <w:r>
        <w:rPr>
          <w:rFonts w:ascii="黑体" w:hAnsi="黑体" w:eastAsia="黑体"/>
          <w:color w:val="34495E"/>
          <w:sz w:val="26"/>
        </w:rPr>
        <w:t>输入输出与上下游</w:t>
      </w:r>
    </w:p>
    <w:p w14:paraId="1C55E5E7">
      <w:pPr>
        <w:pStyle w:val="16"/>
        <w:ind w:left="425"/>
      </w:pPr>
      <w:r>
        <w:rPr>
          <w:rFonts w:ascii="宋体" w:hAnsi="宋体" w:eastAsia="宋体"/>
          <w:sz w:val="22"/>
        </w:rPr>
        <w:t>输入：数据中台离线历史特征；通话结束后来自外呼、质检的实时标签。</w:t>
      </w:r>
    </w:p>
    <w:p w14:paraId="10618F6F">
      <w:pPr>
        <w:pStyle w:val="16"/>
        <w:ind w:left="425"/>
      </w:pPr>
      <w:r>
        <w:rPr>
          <w:rFonts w:ascii="宋体" w:hAnsi="宋体" w:eastAsia="宋体"/>
          <w:sz w:val="22"/>
        </w:rPr>
        <w:t>输出：派单策略 → 传统业务系统；分案结果 → 数据中台用于迭代打分模型。</w:t>
      </w:r>
    </w:p>
    <w:p w14:paraId="6128DDE6">
      <w:pPr>
        <w:pStyle w:val="5"/>
      </w:pPr>
      <w:r>
        <w:rPr>
          <w:rFonts w:ascii="黑体" w:hAnsi="黑体" w:eastAsia="黑体"/>
          <w:color w:val="34495E"/>
          <w:sz w:val="26"/>
        </w:rPr>
        <w:t>解决的痛点</w:t>
      </w:r>
    </w:p>
    <w:p w14:paraId="313B1011">
      <w:pPr>
        <w:pStyle w:val="16"/>
        <w:ind w:left="425"/>
      </w:pPr>
      <w:r>
        <w:rPr>
          <w:rFonts w:ascii="宋体" w:hAnsi="宋体" w:eastAsia="宋体"/>
          <w:sz w:val="22"/>
        </w:rPr>
        <w:t>传统轮询分案粗放，资深坐席被简单工单消耗，新人拿到高风险工单，人力资源错配。</w:t>
      </w:r>
    </w:p>
    <w:p w14:paraId="26D05DE6">
      <w:pPr>
        <w:pStyle w:val="4"/>
      </w:pPr>
      <w:r>
        <w:rPr>
          <w:rFonts w:ascii="黑体" w:hAnsi="黑体" w:eastAsia="黑体"/>
          <w:color w:val="2C3E50"/>
          <w:sz w:val="30"/>
        </w:rPr>
        <w:t>3.5 AI投诉异议智能研判系统</w:t>
      </w:r>
    </w:p>
    <w:p w14:paraId="327581A1">
      <w:pPr>
        <w:ind w:firstLine="440"/>
      </w:pPr>
      <w:r>
        <w:rPr>
          <w:rFonts w:ascii="宋体" w:hAnsi="宋体" w:eastAsia="宋体"/>
          <w:b w:val="0"/>
          <w:sz w:val="22"/>
        </w:rPr>
        <w:t>角色定位：风险兜底模块，专门处理用户投诉、异议、维权。不参与实时通话，只有用户提交投诉工单后才被触发。采用弱中心化多Agent+MCP协议架构：调度Agent协调流程，9个专项Agent并行取证/研判，通过MCP Client统一调用4个MCP Server获取外部能力，反思循环校验证据完整性，Human-in-loop人工终审。</w:t>
      </w:r>
    </w:p>
    <w:p w14:paraId="6302B3D0">
      <w:pPr>
        <w:pStyle w:val="5"/>
      </w:pPr>
      <w:r>
        <w:rPr>
          <w:rFonts w:ascii="黑体" w:hAnsi="黑体" w:eastAsia="黑体"/>
          <w:color w:val="34495E"/>
          <w:sz w:val="26"/>
        </w:rPr>
        <w:t>核心功能</w:t>
      </w:r>
    </w:p>
    <w:p w14:paraId="1BBADD57">
      <w:pPr>
        <w:pStyle w:val="16"/>
        <w:ind w:left="425"/>
      </w:pPr>
      <w:r>
        <w:rPr>
          <w:rFonts w:ascii="宋体" w:hAnsi="宋体" w:eastAsia="宋体"/>
          <w:sz w:val="22"/>
        </w:rPr>
        <w:t>接收传统业务系统传过来的投诉工单，自动关联案件信息、完整通话ASR文本、AI质检的违规片段证据、历史工单记录。</w:t>
      </w:r>
    </w:p>
    <w:p w14:paraId="7B6A31FC">
      <w:pPr>
        <w:pStyle w:val="16"/>
        <w:ind w:left="425"/>
      </w:pPr>
      <w:r>
        <w:rPr>
          <w:rFonts w:ascii="宋体" w:hAnsi="宋体" w:eastAsia="宋体"/>
          <w:sz w:val="22"/>
        </w:rPr>
        <w:t>内网调用RAG知识库，调取监管法规、合规判定标准。</w:t>
      </w:r>
    </w:p>
    <w:p w14:paraId="62328572">
      <w:pPr>
        <w:pStyle w:val="16"/>
        <w:ind w:left="425"/>
      </w:pPr>
      <w:r>
        <w:rPr>
          <w:rFonts w:ascii="宋体" w:hAnsi="宋体" w:eastAsia="宋体"/>
          <w:sz w:val="22"/>
        </w:rPr>
        <w:t>大模型做智能判责：坐席存在违规 / 用户误解 / 正常合规催收。</w:t>
      </w:r>
    </w:p>
    <w:p w14:paraId="432663F6">
      <w:pPr>
        <w:pStyle w:val="16"/>
        <w:ind w:left="425"/>
      </w:pPr>
      <w:r>
        <w:rPr>
          <w:rFonts w:ascii="宋体" w:hAnsi="宋体" w:eastAsia="宋体"/>
          <w:sz w:val="22"/>
        </w:rPr>
        <w:t>自动提取证据链，定位哪段对话、哪句话产生的问题。</w:t>
      </w:r>
    </w:p>
    <w:p w14:paraId="15199701">
      <w:pPr>
        <w:pStyle w:val="16"/>
        <w:ind w:left="425"/>
      </w:pPr>
      <w:r>
        <w:rPr>
          <w:rFonts w:ascii="宋体" w:hAnsi="宋体" w:eastAsia="宋体"/>
          <w:sz w:val="22"/>
        </w:rPr>
        <w:t>自动生成投诉答辩文案初稿、安抚处置建议、内部整改建议。</w:t>
      </w:r>
    </w:p>
    <w:p w14:paraId="3D7084F4">
      <w:pPr>
        <w:pStyle w:val="16"/>
        <w:ind w:left="425"/>
      </w:pPr>
      <w:r>
        <w:rPr>
          <w:rFonts w:ascii="宋体" w:hAnsi="宋体" w:eastAsia="宋体"/>
          <w:sz w:val="22"/>
        </w:rPr>
        <w:t>输出结构化投诉研判报告，返回传统业务系统供运营人员复核。</w:t>
      </w:r>
    </w:p>
    <w:p w14:paraId="21E63138">
      <w:pPr>
        <w:pStyle w:val="16"/>
        <w:ind w:left="425"/>
      </w:pPr>
      <w:r>
        <w:rPr>
          <w:rFonts w:ascii="宋体" w:hAnsi="宋体" w:eastAsia="宋体"/>
          <w:sz w:val="22"/>
        </w:rPr>
        <w:t>统计高频投诉原因，输出风险报告给到数据中台。</w:t>
      </w:r>
    </w:p>
    <w:p w14:paraId="03F380D6">
      <w:pPr>
        <w:pStyle w:val="5"/>
      </w:pPr>
      <w:r>
        <w:rPr>
          <w:rFonts w:ascii="黑体" w:hAnsi="黑体" w:eastAsia="黑体"/>
          <w:color w:val="34495E"/>
          <w:sz w:val="26"/>
        </w:rPr>
        <w:t>输入输出与上下游</w:t>
      </w:r>
    </w:p>
    <w:p w14:paraId="6610BF57">
      <w:pPr>
        <w:pStyle w:val="16"/>
        <w:ind w:left="425"/>
      </w:pPr>
      <w:r>
        <w:rPr>
          <w:rFonts w:ascii="宋体" w:hAnsi="宋体" w:eastAsia="宋体"/>
          <w:sz w:val="22"/>
        </w:rPr>
        <w:t>输入：投诉工单 + 通话记录 + 质检证据 + RAG法规。</w:t>
      </w:r>
    </w:p>
    <w:p w14:paraId="7FA468BD">
      <w:pPr>
        <w:pStyle w:val="16"/>
        <w:ind w:left="425"/>
      </w:pPr>
      <w:r>
        <w:rPr>
          <w:rFonts w:ascii="宋体" w:hAnsi="宋体" w:eastAsia="宋体"/>
          <w:sz w:val="22"/>
        </w:rPr>
        <w:t>输出：判责结果/证据链/答辩初稿 → 传统业务系统人工复核；高频投诉风险 → 数据中台。</w:t>
      </w:r>
    </w:p>
    <w:p w14:paraId="7BB6336C">
      <w:pPr>
        <w:pStyle w:val="5"/>
      </w:pPr>
      <w:r>
        <w:rPr>
          <w:rFonts w:ascii="黑体" w:hAnsi="黑体" w:eastAsia="黑体"/>
          <w:color w:val="34495E"/>
          <w:sz w:val="26"/>
        </w:rPr>
        <w:t>解决的痛点</w:t>
      </w:r>
    </w:p>
    <w:p w14:paraId="0C49BF6D">
      <w:pPr>
        <w:pStyle w:val="16"/>
        <w:ind w:left="425"/>
      </w:pPr>
      <w:r>
        <w:rPr>
          <w:rFonts w:ascii="宋体" w:hAnsi="宋体" w:eastAsia="宋体"/>
          <w:sz w:val="22"/>
        </w:rPr>
        <w:t>传统处理投诉需手动找录音、逐秒听、人工摘抄证据，判责全凭主观，耗时长无统一标准。</w:t>
      </w:r>
    </w:p>
    <w:p w14:paraId="65D21D00">
      <w:pPr>
        <w:ind w:firstLine="440"/>
      </w:pPr>
      <w:r>
        <w:rPr>
          <w:rFonts w:ascii="宋体" w:hAnsi="宋体" w:eastAsia="宋体"/>
          <w:b/>
          <w:sz w:val="22"/>
        </w:rPr>
        <w:t>边界：AI只生成判责建议，最终是否定责、对外答复由人工运营确认。</w:t>
      </w:r>
    </w:p>
    <w:p w14:paraId="12FCF11F">
      <w:pPr>
        <w:pStyle w:val="4"/>
      </w:pPr>
      <w:r>
        <w:rPr>
          <w:rFonts w:ascii="黑体" w:hAnsi="黑体" w:eastAsia="黑体"/>
          <w:color w:val="2C3E50"/>
          <w:sz w:val="30"/>
        </w:rPr>
        <w:t>3.6 AI智能复盘与人才培训系统</w:t>
      </w:r>
    </w:p>
    <w:p w14:paraId="4DC4AD2A">
      <w:pPr>
        <w:ind w:firstLine="440"/>
      </w:pPr>
      <w:r>
        <w:rPr>
          <w:rFonts w:ascii="宋体" w:hAnsi="宋体" w:eastAsia="宋体"/>
          <w:b w:val="0"/>
          <w:sz w:val="22"/>
        </w:rPr>
        <w:t>角色定位：团队能力迭代中枢。完全离线运行，通话实时阶段不参与。所有素材来源于数据中台加工好的全量通话宽表和样本库。</w:t>
      </w:r>
    </w:p>
    <w:p w14:paraId="6CDE9413">
      <w:pPr>
        <w:pStyle w:val="5"/>
      </w:pPr>
      <w:r>
        <w:rPr>
          <w:rFonts w:ascii="黑体" w:hAnsi="黑体" w:eastAsia="黑体"/>
          <w:color w:val="34495E"/>
          <w:sz w:val="26"/>
        </w:rPr>
        <w:t>核心功能</w:t>
      </w:r>
    </w:p>
    <w:p w14:paraId="5DAFE199">
      <w:pPr>
        <w:pStyle w:val="16"/>
        <w:ind w:left="425"/>
      </w:pPr>
      <w:r>
        <w:rPr>
          <w:rFonts w:ascii="宋体" w:hAnsi="宋体" w:eastAsia="宋体"/>
          <w:sz w:val="22"/>
        </w:rPr>
        <w:t>通话自动聚类复盘：把海量通话自动划分为高回款优质案例、低效失败案例、违规风险案例。</w:t>
      </w:r>
    </w:p>
    <w:p w14:paraId="59AF3DB0">
      <w:pPr>
        <w:pStyle w:val="16"/>
        <w:ind w:left="425"/>
      </w:pPr>
      <w:r>
        <w:rPr>
          <w:rFonts w:ascii="宋体" w:hAnsi="宋体" w:eastAsia="宋体"/>
          <w:sz w:val="22"/>
        </w:rPr>
        <w:t>话术自动沉淀：从成功通话中提炼高合规高效果的沟通话术、异议处理技巧。</w:t>
      </w:r>
    </w:p>
    <w:p w14:paraId="1D274E88">
      <w:pPr>
        <w:pStyle w:val="16"/>
        <w:ind w:left="425"/>
      </w:pPr>
      <w:r>
        <w:rPr>
          <w:rFonts w:ascii="宋体" w:hAnsi="宋体" w:eastAsia="宋体"/>
          <w:sz w:val="22"/>
        </w:rPr>
        <w:t>坐席能力画像：统计每个坐席高频违规点、回款能力、短板，输出个人能力报告。</w:t>
      </w:r>
    </w:p>
    <w:p w14:paraId="7AAA6996">
      <w:pPr>
        <w:pStyle w:val="16"/>
        <w:ind w:left="425"/>
      </w:pPr>
      <w:r>
        <w:rPr>
          <w:rFonts w:ascii="宋体" w:hAnsi="宋体" w:eastAsia="宋体"/>
          <w:sz w:val="22"/>
        </w:rPr>
        <w:t>AI模拟对打培训：模拟各类逾期客户（哭穷、对抗、扬言投诉），新人坐席和AI做模拟通话训练，训练结束给出评分和改进意见。</w:t>
      </w:r>
    </w:p>
    <w:p w14:paraId="4EF7BC70">
      <w:pPr>
        <w:pStyle w:val="16"/>
        <w:ind w:left="425"/>
      </w:pPr>
      <w:r>
        <w:rPr>
          <w:rFonts w:ascii="宋体" w:hAnsi="宋体" w:eastAsia="宋体"/>
          <w:sz w:val="22"/>
        </w:rPr>
        <w:t>自动输出周报月报：团队合规情况、回款情况、风险整改报告。</w:t>
      </w:r>
    </w:p>
    <w:p w14:paraId="09C79C0F">
      <w:pPr>
        <w:pStyle w:val="16"/>
        <w:ind w:left="425"/>
      </w:pPr>
      <w:r>
        <w:rPr>
          <w:rFonts w:ascii="宋体" w:hAnsi="宋体" w:eastAsia="宋体"/>
          <w:sz w:val="22"/>
        </w:rPr>
        <w:t>将筛选后的高质量业务案例给到数据中台，经中台处理后推送RAG知识库，完成经验沉淀闭环。</w:t>
      </w:r>
    </w:p>
    <w:p w14:paraId="01D7DC7F">
      <w:pPr>
        <w:pStyle w:val="5"/>
      </w:pPr>
      <w:r>
        <w:rPr>
          <w:rFonts w:ascii="黑体" w:hAnsi="黑体" w:eastAsia="黑体"/>
          <w:color w:val="34495E"/>
          <w:sz w:val="26"/>
        </w:rPr>
        <w:t>输入输出与上下游</w:t>
      </w:r>
    </w:p>
    <w:p w14:paraId="6AB2BADA">
      <w:pPr>
        <w:pStyle w:val="16"/>
        <w:ind w:left="425"/>
      </w:pPr>
      <w:r>
        <w:rPr>
          <w:rFonts w:ascii="宋体" w:hAnsi="宋体" w:eastAsia="宋体"/>
          <w:sz w:val="22"/>
        </w:rPr>
        <w:t>输入：数据中台通话宽表、样本库。</w:t>
      </w:r>
    </w:p>
    <w:p w14:paraId="0E0C6C73">
      <w:pPr>
        <w:pStyle w:val="16"/>
        <w:ind w:left="425"/>
      </w:pPr>
      <w:r>
        <w:rPr>
          <w:rFonts w:ascii="宋体" w:hAnsi="宋体" w:eastAsia="宋体"/>
          <w:sz w:val="22"/>
        </w:rPr>
        <w:t>输出：案例库/坐席画像/培训素材；优质案例 → 中台 → RAG入库。</w:t>
      </w:r>
    </w:p>
    <w:p w14:paraId="253AD9DD">
      <w:pPr>
        <w:pStyle w:val="5"/>
      </w:pPr>
      <w:r>
        <w:rPr>
          <w:rFonts w:ascii="黑体" w:hAnsi="黑体" w:eastAsia="黑体"/>
          <w:color w:val="34495E"/>
          <w:sz w:val="26"/>
        </w:rPr>
        <w:t>解决的痛点</w:t>
      </w:r>
    </w:p>
    <w:p w14:paraId="34E6DE43">
      <w:pPr>
        <w:pStyle w:val="16"/>
        <w:ind w:left="425"/>
      </w:pPr>
      <w:r>
        <w:rPr>
          <w:rFonts w:ascii="宋体" w:hAnsi="宋体" w:eastAsia="宋体"/>
          <w:sz w:val="22"/>
        </w:rPr>
        <w:t>传统催收高度依赖老员工带新人，优秀经验存在老员工脑子里，人员离职经验就流失，新人培训周期长。</w:t>
      </w:r>
    </w:p>
    <w:p w14:paraId="2BD21F50">
      <w:pPr>
        <w:pStyle w:val="4"/>
      </w:pPr>
      <w:r>
        <w:rPr>
          <w:rFonts w:ascii="黑体" w:hAnsi="黑体" w:eastAsia="黑体"/>
          <w:color w:val="2C3E50"/>
          <w:sz w:val="30"/>
        </w:rPr>
        <w:t>3.7 AI催收专属数据中台系统</w:t>
      </w:r>
    </w:p>
    <w:p w14:paraId="2E5B38D4">
      <w:pPr>
        <w:ind w:firstLine="440"/>
      </w:pPr>
      <w:r>
        <w:rPr>
          <w:rFonts w:ascii="宋体" w:hAnsi="宋体" w:eastAsia="宋体"/>
          <w:b w:val="0"/>
          <w:sz w:val="22"/>
        </w:rPr>
        <w:t>角色定位：全项目统一数据加工厂、离线底座。不做业务推理，不参与通话实时链路。</w:t>
      </w:r>
    </w:p>
    <w:p w14:paraId="2545666F">
      <w:pPr>
        <w:pStyle w:val="5"/>
      </w:pPr>
      <w:r>
        <w:rPr>
          <w:rFonts w:ascii="黑体" w:hAnsi="黑体" w:eastAsia="黑体"/>
          <w:color w:val="34495E"/>
          <w:sz w:val="26"/>
        </w:rPr>
        <w:t>核心功能</w:t>
      </w:r>
    </w:p>
    <w:p w14:paraId="66035D3D">
      <w:pPr>
        <w:pStyle w:val="16"/>
        <w:ind w:left="425"/>
      </w:pPr>
      <w:r>
        <w:rPr>
          <w:rFonts w:ascii="宋体" w:hAnsi="宋体" w:eastAsia="宋体"/>
          <w:sz w:val="22"/>
        </w:rPr>
        <w:t>多源数据汇聚：传统业务库、呼叫中心录音、另外6个AI微服务产生的标签/分数/告警/案例全部同步。</w:t>
      </w:r>
    </w:p>
    <w:p w14:paraId="653E0350">
      <w:pPr>
        <w:pStyle w:val="16"/>
        <w:ind w:left="425"/>
      </w:pPr>
      <w:r>
        <w:rPr>
          <w:rFonts w:ascii="宋体" w:hAnsi="宋体" w:eastAsia="宋体"/>
          <w:sz w:val="22"/>
        </w:rPr>
        <w:t>数据清洗、口径统一，构建两张核心宽表：用户-案件宽表、通话全链路宽表。</w:t>
      </w:r>
    </w:p>
    <w:p w14:paraId="76B46364">
      <w:pPr>
        <w:pStyle w:val="16"/>
        <w:ind w:left="425"/>
      </w:pPr>
      <w:r>
        <w:rPr>
          <w:rFonts w:ascii="宋体" w:hAnsi="宋体" w:eastAsia="宋体"/>
          <w:sz w:val="22"/>
        </w:rPr>
        <w:t>特征工程：批量计算用户风险特征，供给智能分案系统。</w:t>
      </w:r>
    </w:p>
    <w:p w14:paraId="50E033B6">
      <w:pPr>
        <w:pStyle w:val="16"/>
        <w:ind w:left="425"/>
      </w:pPr>
      <w:r>
        <w:rPr>
          <w:rFonts w:ascii="宋体" w:hAnsi="宋体" w:eastAsia="宋体"/>
          <w:sz w:val="22"/>
        </w:rPr>
        <w:t>样本治理：自动筛选正样本（成功回款）、负样本（违规通话），清洗过滤无效数据，筛选优质案例推送RAG入库。</w:t>
      </w:r>
    </w:p>
    <w:p w14:paraId="19172E3B">
      <w:pPr>
        <w:pStyle w:val="16"/>
        <w:ind w:left="425"/>
      </w:pPr>
      <w:r>
        <w:rPr>
          <w:rFonts w:ascii="宋体" w:hAnsi="宋体" w:eastAsia="宋体"/>
          <w:sz w:val="22"/>
        </w:rPr>
        <w:t>为离线批量任务提供数据：给质检系统做批量历史录音质检提供录音与文本；给复盘培训系统提供全量通话数据集。</w:t>
      </w:r>
    </w:p>
    <w:p w14:paraId="5C3540AE">
      <w:pPr>
        <w:pStyle w:val="16"/>
        <w:ind w:left="425"/>
      </w:pPr>
      <w:r>
        <w:rPr>
          <w:rFonts w:ascii="宋体" w:hAnsi="宋体" w:eastAsia="宋体"/>
          <w:sz w:val="22"/>
        </w:rPr>
        <w:t>策略评估与回流闭环：评估分案、拨打策略效果，迭代阈值参数，校验后回写传统业务系统。</w:t>
      </w:r>
    </w:p>
    <w:p w14:paraId="5CC14D6B">
      <w:pPr>
        <w:pStyle w:val="5"/>
      </w:pPr>
      <w:r>
        <w:rPr>
          <w:rFonts w:ascii="黑体" w:hAnsi="黑体" w:eastAsia="黑体"/>
          <w:color w:val="34495E"/>
          <w:sz w:val="26"/>
        </w:rPr>
        <w:t>输入输出与上下游</w:t>
      </w:r>
    </w:p>
    <w:p w14:paraId="551C79E2">
      <w:pPr>
        <w:pStyle w:val="16"/>
        <w:ind w:left="425"/>
      </w:pPr>
      <w:r>
        <w:rPr>
          <w:rFonts w:ascii="宋体" w:hAnsi="宋体" w:eastAsia="宋体"/>
          <w:sz w:val="22"/>
        </w:rPr>
        <w:t>输入：全部系统业务与AI数据。</w:t>
      </w:r>
    </w:p>
    <w:p w14:paraId="37E8650D">
      <w:pPr>
        <w:pStyle w:val="16"/>
        <w:ind w:left="425"/>
      </w:pPr>
      <w:r>
        <w:rPr>
          <w:rFonts w:ascii="宋体" w:hAnsi="宋体" w:eastAsia="宋体"/>
          <w:sz w:val="22"/>
        </w:rPr>
        <w:t>输出：宽表/特征/样本 → 分案、质检（批量）、投诉研判、复盘培训；优质案例 → RAG；策略参数 → 传统业务系统。</w:t>
      </w:r>
    </w:p>
    <w:p w14:paraId="67D15E32">
      <w:pPr>
        <w:pStyle w:val="5"/>
      </w:pPr>
      <w:r>
        <w:rPr>
          <w:rFonts w:ascii="黑体" w:hAnsi="黑体" w:eastAsia="黑体"/>
          <w:color w:val="34495E"/>
          <w:sz w:val="26"/>
        </w:rPr>
        <w:t>解决的痛点</w:t>
      </w:r>
    </w:p>
    <w:p w14:paraId="26576FA2">
      <w:pPr>
        <w:pStyle w:val="16"/>
        <w:ind w:left="425"/>
      </w:pPr>
      <w:r>
        <w:rPr>
          <w:rFonts w:ascii="宋体" w:hAnsi="宋体" w:eastAsia="宋体"/>
          <w:sz w:val="22"/>
        </w:rPr>
        <w:t>各个系统数据孤岛，口径不一致；原始业务库扛不住大规模AI批量计算；缺少模型训练样本，业务无法数据驱动迭代。</w:t>
      </w:r>
    </w:p>
    <w:p w14:paraId="1FD3F76F">
      <w:pPr>
        <w:ind w:firstLine="440"/>
      </w:pPr>
      <w:r>
        <w:rPr>
          <w:rFonts w:ascii="宋体" w:hAnsi="宋体" w:eastAsia="宋体"/>
          <w:b/>
          <w:sz w:val="22"/>
        </w:rPr>
        <w:t>边界：通话实时链路（实时质检、AI外呼）不走数据中台，直接读写业务MySQL；中台只做T+1离线加工。</w:t>
      </w:r>
    </w:p>
    <w:p w14:paraId="03B699E0">
      <w:r>
        <w:br w:type="page"/>
      </w:r>
    </w:p>
    <w:p w14:paraId="75950327">
      <w:pPr>
        <w:pStyle w:val="3"/>
      </w:pPr>
      <w:r>
        <w:rPr>
          <w:rFonts w:ascii="黑体" w:hAnsi="黑体" w:eastAsia="黑体"/>
          <w:color w:val="1F3A5F"/>
          <w:sz w:val="36"/>
        </w:rPr>
        <w:t>第四章 七大AI服务与原业务系统的关系及作用总结</w:t>
      </w:r>
    </w:p>
    <w:p w14:paraId="29F29D46">
      <w:pPr>
        <w:pStyle w:val="4"/>
      </w:pPr>
      <w:r>
        <w:rPr>
          <w:rFonts w:ascii="黑体" w:hAnsi="黑体" w:eastAsia="黑体"/>
          <w:color w:val="2C3E50"/>
          <w:sz w:val="30"/>
        </w:rPr>
        <w:t>4.1 原传统业务系统能力清单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39E7D905">
        <w:trPr>
          <w:jc w:val="center"/>
        </w:trPr>
        <w:tc>
          <w:tcPr>
            <w:tcW w:w="1984" w:type="dxa"/>
            <w:shd w:val="clear" w:color="auto" w:fill="2C3E50"/>
          </w:tcPr>
          <w:p w14:paraId="6E7915E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w="6803" w:type="dxa"/>
            <w:shd w:val="clear" w:color="auto" w:fill="2C3E50"/>
          </w:tcPr>
          <w:p w14:paraId="33B220D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功能描述</w:t>
            </w:r>
          </w:p>
        </w:tc>
      </w:tr>
      <w:tr w14:paraId="0022ACF3">
        <w:trPr>
          <w:jc w:val="center"/>
        </w:trPr>
        <w:tc>
          <w:tcPr>
            <w:tcW w:w="1984" w:type="dxa"/>
          </w:tcPr>
          <w:p w14:paraId="1CABE9A2">
            <w:r>
              <w:rPr>
                <w:rFonts w:ascii="宋体" w:hAnsi="宋体" w:eastAsia="宋体"/>
                <w:sz w:val="19"/>
              </w:rPr>
              <w:t>前端UI页面</w:t>
            </w:r>
          </w:p>
        </w:tc>
        <w:tc>
          <w:tcPr>
            <w:tcW w:w="6803" w:type="dxa"/>
          </w:tcPr>
          <w:p w14:paraId="7FAEE4DC">
            <w:r>
              <w:rPr>
                <w:rFonts w:ascii="宋体" w:hAnsi="宋体" w:eastAsia="宋体"/>
                <w:sz w:val="19"/>
              </w:rPr>
              <w:t>案件列表、坐席工作台、拨打按钮、批量外呼任务管理、工单填写、录音播放、告警弹窗展示</w:t>
            </w:r>
          </w:p>
        </w:tc>
      </w:tr>
      <w:tr w14:paraId="697EDA29">
        <w:trPr>
          <w:jc w:val="center"/>
        </w:trPr>
        <w:tc>
          <w:tcPr>
            <w:tcW w:w="1984" w:type="dxa"/>
            <w:shd w:val="clear" w:color="auto" w:fill="F2F4F7"/>
          </w:tcPr>
          <w:p w14:paraId="2B685DEB">
            <w:r>
              <w:rPr>
                <w:rFonts w:ascii="宋体" w:hAnsi="宋体" w:eastAsia="宋体"/>
                <w:sz w:val="19"/>
              </w:rPr>
              <w:t>业务后端服务</w:t>
            </w:r>
          </w:p>
        </w:tc>
        <w:tc>
          <w:tcPr>
            <w:tcW w:w="6803" w:type="dxa"/>
            <w:shd w:val="clear" w:color="auto" w:fill="F2F4F7"/>
          </w:tcPr>
          <w:p w14:paraId="5D731FC0">
            <w:r>
              <w:rPr>
                <w:rFonts w:ascii="宋体" w:hAnsi="宋体" w:eastAsia="宋体"/>
                <w:sz w:val="19"/>
              </w:rPr>
              <w:t>案件管理、坐席管理、工单流转、回款记账、权限控制、调用呼叫中心API、接收回调事件</w:t>
            </w:r>
          </w:p>
        </w:tc>
      </w:tr>
      <w:tr w14:paraId="7F258757">
        <w:trPr>
          <w:jc w:val="center"/>
        </w:trPr>
        <w:tc>
          <w:tcPr>
            <w:tcW w:w="1984" w:type="dxa"/>
          </w:tcPr>
          <w:p w14:paraId="0905FE6D">
            <w:r>
              <w:rPr>
                <w:rFonts w:ascii="宋体" w:hAnsi="宋体" w:eastAsia="宋体"/>
                <w:sz w:val="19"/>
              </w:rPr>
              <w:t>MySQL业务数据库</w:t>
            </w:r>
          </w:p>
        </w:tc>
        <w:tc>
          <w:tcPr>
            <w:tcW w:w="6803" w:type="dxa"/>
          </w:tcPr>
          <w:p w14:paraId="61D018AC">
            <w:r>
              <w:rPr>
                <w:rFonts w:ascii="宋体" w:hAnsi="宋体" w:eastAsia="宋体"/>
                <w:sz w:val="19"/>
              </w:rPr>
              <w:t>案件表、工单表、坐席表、通话记录表、回款记录表，线上业务事务读写</w:t>
            </w:r>
          </w:p>
        </w:tc>
      </w:tr>
      <w:tr w14:paraId="45A83024">
        <w:trPr>
          <w:jc w:val="center"/>
        </w:trPr>
        <w:tc>
          <w:tcPr>
            <w:tcW w:w="1984" w:type="dxa"/>
            <w:shd w:val="clear" w:color="auto" w:fill="F2F4F7"/>
          </w:tcPr>
          <w:p w14:paraId="0B175B5E">
            <w:r>
              <w:rPr>
                <w:rFonts w:ascii="宋体" w:hAnsi="宋体" w:eastAsia="宋体"/>
                <w:sz w:val="19"/>
              </w:rPr>
              <w:t>呼叫中心软交换</w:t>
            </w:r>
          </w:p>
        </w:tc>
        <w:tc>
          <w:tcPr>
            <w:tcW w:w="6803" w:type="dxa"/>
            <w:shd w:val="clear" w:color="auto" w:fill="F2F4F7"/>
          </w:tcPr>
          <w:p w14:paraId="3BDAD3A1">
            <w:r>
              <w:rPr>
                <w:rFonts w:ascii="宋体" w:hAnsi="宋体" w:eastAsia="宋体"/>
                <w:sz w:val="19"/>
              </w:rPr>
              <w:t>SIP协议拨号、预测式批量外呼队列调度、坐席状态管理、通话桥接、多路并发控制、弃呼处理、录音生成、WebRTC网页电话</w:t>
            </w:r>
          </w:p>
        </w:tc>
      </w:tr>
      <w:tr w14:paraId="0A68514E">
        <w:trPr>
          <w:jc w:val="center"/>
        </w:trPr>
        <w:tc>
          <w:tcPr>
            <w:tcW w:w="1984" w:type="dxa"/>
          </w:tcPr>
          <w:p w14:paraId="2C4AC21D">
            <w:r>
              <w:rPr>
                <w:rFonts w:ascii="宋体" w:hAnsi="宋体" w:eastAsia="宋体"/>
                <w:sz w:val="19"/>
              </w:rPr>
              <w:t>录音存储</w:t>
            </w:r>
          </w:p>
        </w:tc>
        <w:tc>
          <w:tcPr>
            <w:tcW w:w="6803" w:type="dxa"/>
          </w:tcPr>
          <w:p w14:paraId="44FB9C09">
            <w:r>
              <w:rPr>
                <w:rFonts w:ascii="宋体" w:hAnsi="宋体" w:eastAsia="宋体"/>
                <w:sz w:val="19"/>
              </w:rPr>
              <w:t>通话录音文件存储（对象存储/文件服务器）</w:t>
            </w:r>
          </w:p>
        </w:tc>
      </w:tr>
      <w:tr w14:paraId="338ED6D2">
        <w:trPr>
          <w:jc w:val="center"/>
        </w:trPr>
        <w:tc>
          <w:tcPr>
            <w:tcW w:w="1984" w:type="dxa"/>
            <w:shd w:val="clear" w:color="auto" w:fill="F2F4F7"/>
          </w:tcPr>
          <w:p w14:paraId="680C0A18">
            <w:r>
              <w:rPr>
                <w:rFonts w:ascii="宋体" w:hAnsi="宋体" w:eastAsia="宋体"/>
                <w:sz w:val="19"/>
              </w:rPr>
              <w:t>SIP中继线路</w:t>
            </w:r>
          </w:p>
        </w:tc>
        <w:tc>
          <w:tcPr>
            <w:tcW w:w="6803" w:type="dxa"/>
            <w:shd w:val="clear" w:color="auto" w:fill="F2F4F7"/>
          </w:tcPr>
          <w:p w14:paraId="0919D9E8">
            <w:r>
              <w:rPr>
                <w:rFonts w:ascii="宋体" w:hAnsi="宋体" w:eastAsia="宋体"/>
                <w:sz w:val="19"/>
              </w:rPr>
              <w:t>对接运营商，允许拨打真实手机/固话，按分钟计费</w:t>
            </w:r>
          </w:p>
        </w:tc>
      </w:tr>
    </w:tbl>
    <w:p w14:paraId="30CD627A">
      <w:pPr>
        <w:pStyle w:val="4"/>
      </w:pPr>
      <w:r>
        <w:rPr>
          <w:rFonts w:ascii="黑体" w:hAnsi="黑体" w:eastAsia="黑体"/>
          <w:color w:val="2C3E50"/>
          <w:sz w:val="30"/>
        </w:rPr>
        <w:t>4.2 关系总览：AI微服务是附加认知层，不替代原底座</w:t>
      </w:r>
    </w:p>
    <w:p w14:paraId="4F3FF488">
      <w:pPr>
        <w:ind w:firstLine="440"/>
      </w:pPr>
      <w:r>
        <w:rPr>
          <w:rFonts w:ascii="宋体" w:hAnsi="宋体" w:eastAsia="宋体"/>
          <w:b w:val="0"/>
          <w:sz w:val="22"/>
        </w:rPr>
        <w:t>七大AI微服务与原业务系统是"叠加"关系，不是"替换"关系。原业务系统是地基和执行层，AI微服务是建在上面的智能认知层。</w:t>
      </w:r>
    </w:p>
    <w:p w14:paraId="376ED386">
      <w:pPr>
        <w:pStyle w:val="16"/>
        <w:ind w:left="425"/>
      </w:pPr>
      <w:r>
        <w:rPr>
          <w:rFonts w:ascii="宋体" w:hAnsi="宋体" w:eastAsia="宋体"/>
          <w:sz w:val="22"/>
        </w:rPr>
        <w:t>原业务系统可以独立运行，完成全部催收业务（拨号、通话、工单、回款），只是没有AI的智能辅助。</w:t>
      </w:r>
    </w:p>
    <w:p w14:paraId="09A0FD2B">
      <w:pPr>
        <w:pStyle w:val="16"/>
        <w:ind w:left="425"/>
      </w:pPr>
      <w:r>
        <w:rPr>
          <w:rFonts w:ascii="宋体" w:hAnsi="宋体" w:eastAsia="宋体"/>
          <w:sz w:val="22"/>
        </w:rPr>
        <w:t>AI微服务不能独立运行，必须依赖原业务系统提供通话数据、案件数据、呼叫中心语音流。</w:t>
      </w:r>
    </w:p>
    <w:p w14:paraId="7BC92939">
      <w:pPr>
        <w:pStyle w:val="16"/>
        <w:ind w:left="425"/>
      </w:pPr>
      <w:r>
        <w:rPr>
          <w:rFonts w:ascii="宋体" w:hAnsi="宋体" w:eastAsia="宋体"/>
          <w:sz w:val="22"/>
        </w:rPr>
        <w:t>AI微服务输出的结果（告警、标签、分案策略、判责建议），由原业务系统落地执行（弹窗展示、工单更新、派单、归档）。</w:t>
      </w:r>
    </w:p>
    <w:p w14:paraId="17A017E6">
      <w:pPr>
        <w:pStyle w:val="16"/>
        <w:ind w:left="425"/>
      </w:pPr>
      <w:r>
        <w:rPr>
          <w:rFonts w:ascii="宋体" w:hAnsi="宋体" w:eastAsia="宋体"/>
          <w:sz w:val="22"/>
        </w:rPr>
        <w:t>AI微服务故障不影响原业务系统运行，保障业务连续性。</w:t>
      </w:r>
    </w:p>
    <w:p w14:paraId="634229C1">
      <w:pPr>
        <w:pStyle w:val="4"/>
      </w:pPr>
      <w:r>
        <w:rPr>
          <w:rFonts w:ascii="黑体" w:hAnsi="黑体" w:eastAsia="黑体"/>
          <w:color w:val="2C3E50"/>
          <w:sz w:val="30"/>
        </w:rPr>
        <w:t>4.3 交互方式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4535"/>
      </w:tblGrid>
      <w:tr w14:paraId="4728FCB8">
        <w:trPr>
          <w:jc w:val="center"/>
        </w:trPr>
        <w:tc>
          <w:tcPr>
            <w:tcW w:w="1701" w:type="dxa"/>
            <w:shd w:val="clear" w:color="auto" w:fill="2C3E50"/>
          </w:tcPr>
          <w:p w14:paraId="4F47308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交互方式</w:t>
            </w:r>
          </w:p>
        </w:tc>
        <w:tc>
          <w:tcPr>
            <w:tcW w:w="2551" w:type="dxa"/>
            <w:shd w:val="clear" w:color="auto" w:fill="2C3E50"/>
          </w:tcPr>
          <w:p w14:paraId="393F057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使用场景</w:t>
            </w:r>
          </w:p>
        </w:tc>
        <w:tc>
          <w:tcPr>
            <w:tcW w:w="4535" w:type="dxa"/>
            <w:shd w:val="clear" w:color="auto" w:fill="2C3E50"/>
          </w:tcPr>
          <w:p w14:paraId="422D596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举例</w:t>
            </w:r>
          </w:p>
        </w:tc>
      </w:tr>
      <w:tr w14:paraId="71D72F64">
        <w:trPr>
          <w:jc w:val="center"/>
        </w:trPr>
        <w:tc>
          <w:tcPr>
            <w:tcW w:w="1701" w:type="dxa"/>
          </w:tcPr>
          <w:p w14:paraId="53653AD3">
            <w:r>
              <w:rPr>
                <w:rFonts w:ascii="宋体" w:hAnsi="宋体" w:eastAsia="宋体"/>
                <w:sz w:val="19"/>
              </w:rPr>
              <w:t>HTTP API调用</w:t>
            </w:r>
          </w:p>
        </w:tc>
        <w:tc>
          <w:tcPr>
            <w:tcW w:w="2551" w:type="dxa"/>
          </w:tcPr>
          <w:p w14:paraId="2115C987">
            <w:r>
              <w:rPr>
                <w:rFonts w:ascii="宋体" w:hAnsi="宋体" w:eastAsia="宋体"/>
                <w:sz w:val="19"/>
              </w:rPr>
              <w:t>AI服务之间内网互调、业务系统调用AI服务</w:t>
            </w:r>
          </w:p>
        </w:tc>
        <w:tc>
          <w:tcPr>
            <w:tcW w:w="4535" w:type="dxa"/>
          </w:tcPr>
          <w:p w14:paraId="7D03A68A">
            <w:r>
              <w:rPr>
                <w:rFonts w:ascii="宋体" w:hAnsi="宋体" w:eastAsia="宋体"/>
                <w:sz w:val="19"/>
              </w:rPr>
              <w:t>质检调用RAG检索接口；分案调用中台特征接口</w:t>
            </w:r>
          </w:p>
        </w:tc>
      </w:tr>
      <w:tr w14:paraId="25451EBB">
        <w:trPr>
          <w:jc w:val="center"/>
        </w:trPr>
        <w:tc>
          <w:tcPr>
            <w:tcW w:w="1701" w:type="dxa"/>
            <w:shd w:val="clear" w:color="auto" w:fill="F2F4F7"/>
          </w:tcPr>
          <w:p w14:paraId="07971789">
            <w:r>
              <w:rPr>
                <w:rFonts w:ascii="宋体" w:hAnsi="宋体" w:eastAsia="宋体"/>
                <w:sz w:val="19"/>
              </w:rPr>
              <w:t>事件回调</w:t>
            </w:r>
          </w:p>
        </w:tc>
        <w:tc>
          <w:tcPr>
            <w:tcW w:w="2551" w:type="dxa"/>
            <w:shd w:val="clear" w:color="auto" w:fill="F2F4F7"/>
          </w:tcPr>
          <w:p w14:paraId="50A480FD">
            <w:r>
              <w:rPr>
                <w:rFonts w:ascii="宋体" w:hAnsi="宋体" w:eastAsia="宋体"/>
                <w:sz w:val="19"/>
              </w:rPr>
              <w:t>呼叫中心将通话状态推送给业务系统</w:t>
            </w:r>
          </w:p>
        </w:tc>
        <w:tc>
          <w:tcPr>
            <w:tcW w:w="4535" w:type="dxa"/>
            <w:shd w:val="clear" w:color="auto" w:fill="F2F4F7"/>
          </w:tcPr>
          <w:p w14:paraId="34B08C1E">
            <w:r>
              <w:rPr>
                <w:rFonts w:ascii="宋体" w:hAnsi="宋体" w:eastAsia="宋体"/>
                <w:sz w:val="19"/>
              </w:rPr>
              <w:t>通话接通/挂断事件回调，业务系统更新工单状态</w:t>
            </w:r>
          </w:p>
        </w:tc>
      </w:tr>
      <w:tr w14:paraId="5DA57789">
        <w:trPr>
          <w:jc w:val="center"/>
        </w:trPr>
        <w:tc>
          <w:tcPr>
            <w:tcW w:w="1701" w:type="dxa"/>
          </w:tcPr>
          <w:p w14:paraId="07C6AB10">
            <w:r>
              <w:rPr>
                <w:rFonts w:ascii="宋体" w:hAnsi="宋体" w:eastAsia="宋体"/>
                <w:sz w:val="19"/>
              </w:rPr>
              <w:t>WebSocket推送</w:t>
            </w:r>
          </w:p>
        </w:tc>
        <w:tc>
          <w:tcPr>
            <w:tcW w:w="2551" w:type="dxa"/>
          </w:tcPr>
          <w:p w14:paraId="501EF070">
            <w:r>
              <w:rPr>
                <w:rFonts w:ascii="宋体" w:hAnsi="宋体" w:eastAsia="宋体"/>
                <w:sz w:val="19"/>
              </w:rPr>
              <w:t>实时事件推送到浏览器前端</w:t>
            </w:r>
          </w:p>
        </w:tc>
        <w:tc>
          <w:tcPr>
            <w:tcW w:w="4535" w:type="dxa"/>
          </w:tcPr>
          <w:p w14:paraId="71DD395A">
            <w:r>
              <w:rPr>
                <w:rFonts w:ascii="宋体" w:hAnsi="宋体" w:eastAsia="宋体"/>
                <w:sz w:val="19"/>
              </w:rPr>
              <w:t>质检风险告警实时推送到坐席工作台弹窗</w:t>
            </w:r>
          </w:p>
        </w:tc>
      </w:tr>
      <w:tr w14:paraId="7245CBF9">
        <w:trPr>
          <w:jc w:val="center"/>
        </w:trPr>
        <w:tc>
          <w:tcPr>
            <w:tcW w:w="1701" w:type="dxa"/>
            <w:shd w:val="clear" w:color="auto" w:fill="F2F4F7"/>
          </w:tcPr>
          <w:p w14:paraId="2760FD14">
            <w:r>
              <w:rPr>
                <w:rFonts w:ascii="宋体" w:hAnsi="宋体" w:eastAsia="宋体"/>
                <w:sz w:val="19"/>
              </w:rPr>
              <w:t>数据同步（binlog/批量）</w:t>
            </w:r>
          </w:p>
        </w:tc>
        <w:tc>
          <w:tcPr>
            <w:tcW w:w="2551" w:type="dxa"/>
            <w:shd w:val="clear" w:color="auto" w:fill="F2F4F7"/>
          </w:tcPr>
          <w:p w14:paraId="57D23BE1">
            <w:r>
              <w:rPr>
                <w:rFonts w:ascii="宋体" w:hAnsi="宋体" w:eastAsia="宋体"/>
                <w:sz w:val="19"/>
              </w:rPr>
              <w:t>业务数据同步到数据中台</w:t>
            </w:r>
          </w:p>
        </w:tc>
        <w:tc>
          <w:tcPr>
            <w:tcW w:w="4535" w:type="dxa"/>
            <w:shd w:val="clear" w:color="auto" w:fill="F2F4F7"/>
          </w:tcPr>
          <w:p w14:paraId="7B6A1CBF">
            <w:r>
              <w:rPr>
                <w:rFonts w:ascii="宋体" w:hAnsi="宋体" w:eastAsia="宋体"/>
                <w:sz w:val="19"/>
              </w:rPr>
              <w:t>MySQL binlog增量同步；录音文件T+1批量同步</w:t>
            </w:r>
          </w:p>
        </w:tc>
      </w:tr>
      <w:tr w14:paraId="5EB0966D">
        <w:trPr>
          <w:jc w:val="center"/>
        </w:trPr>
        <w:tc>
          <w:tcPr>
            <w:tcW w:w="1701" w:type="dxa"/>
          </w:tcPr>
          <w:p w14:paraId="369D00FA">
            <w:r>
              <w:rPr>
                <w:rFonts w:ascii="宋体" w:hAnsi="宋体" w:eastAsia="宋体"/>
                <w:sz w:val="19"/>
              </w:rPr>
              <w:t>共享数据库</w:t>
            </w:r>
          </w:p>
        </w:tc>
        <w:tc>
          <w:tcPr>
            <w:tcW w:w="2551" w:type="dxa"/>
          </w:tcPr>
          <w:p w14:paraId="2EE6947E">
            <w:r>
              <w:rPr>
                <w:rFonts w:ascii="宋体" w:hAnsi="宋体" w:eastAsia="宋体"/>
                <w:sz w:val="19"/>
              </w:rPr>
              <w:t>AI服务将结果写入业务库，其他系统读取</w:t>
            </w:r>
          </w:p>
        </w:tc>
        <w:tc>
          <w:tcPr>
            <w:tcW w:w="4535" w:type="dxa"/>
          </w:tcPr>
          <w:p w14:paraId="024BDD16">
            <w:r>
              <w:rPr>
                <w:rFonts w:ascii="宋体" w:hAnsi="宋体" w:eastAsia="宋体"/>
                <w:sz w:val="19"/>
              </w:rPr>
              <w:t>质检结果写入业务库，分案系统读取做二次分案</w:t>
            </w:r>
          </w:p>
        </w:tc>
      </w:tr>
    </w:tbl>
    <w:p w14:paraId="4C10F0B2">
      <w:pPr>
        <w:pStyle w:val="4"/>
      </w:pPr>
      <w:r>
        <w:rPr>
          <w:rFonts w:ascii="黑体" w:hAnsi="黑体" w:eastAsia="黑体"/>
          <w:color w:val="2C3E50"/>
          <w:sz w:val="30"/>
        </w:rPr>
        <w:t>4.4 实时链路与离线链路分离原则</w:t>
      </w:r>
    </w:p>
    <w:p w14:paraId="1142958A">
      <w:pPr>
        <w:ind w:firstLine="440"/>
      </w:pPr>
      <w:r>
        <w:rPr>
          <w:rFonts w:ascii="宋体" w:hAnsi="宋体" w:eastAsia="宋体"/>
          <w:b/>
          <w:sz w:val="22"/>
        </w:rPr>
        <w:t>这是整套架构最关键的设计约束：</w:t>
      </w:r>
    </w:p>
    <w:p w14:paraId="0BA3E535">
      <w:pPr>
        <w:pStyle w:val="16"/>
        <w:ind w:left="425"/>
      </w:pPr>
      <w:r>
        <w:rPr>
          <w:rFonts w:ascii="宋体" w:hAnsi="宋体" w:eastAsia="宋体"/>
          <w:sz w:val="22"/>
        </w:rPr>
        <w:t>实时链路（AI外呼对话、实时质检）：不经过数据中台，直接读写业务MySQL，消费呼叫中心语音流。保障通话低延迟，避免中台离线计算引入卡顿。</w:t>
      </w:r>
    </w:p>
    <w:p w14:paraId="63789479">
      <w:pPr>
        <w:pStyle w:val="16"/>
        <w:ind w:left="425"/>
      </w:pPr>
      <w:r>
        <w:rPr>
          <w:rFonts w:ascii="宋体" w:hAnsi="宋体" w:eastAsia="宋体"/>
          <w:sz w:val="22"/>
        </w:rPr>
        <w:t>离线链路（分案特征计算、批量质检、投诉回溯、复盘培训、样本治理）：全部依赖数据中台加工后的宽表和特征，不直接查询原始业务库，避免大查询压垮线上业务。</w:t>
      </w:r>
    </w:p>
    <w:p w14:paraId="75C123D7">
      <w:pPr>
        <w:pStyle w:val="16"/>
        <w:ind w:left="425"/>
      </w:pPr>
      <w:r>
        <w:rPr>
          <w:rFonts w:ascii="宋体" w:hAnsi="宋体" w:eastAsia="宋体"/>
          <w:sz w:val="22"/>
        </w:rPr>
        <w:t>数据中台通过binlog和批量同步，从业务库获取实时链路产生的数据，做T+1加工。</w:t>
      </w:r>
    </w:p>
    <w:p w14:paraId="4543BB31">
      <w:pPr>
        <w:pStyle w:val="4"/>
      </w:pPr>
      <w:r>
        <w:rPr>
          <w:rFonts w:ascii="黑体" w:hAnsi="黑体" w:eastAsia="黑体"/>
          <w:color w:val="2C3E50"/>
          <w:sz w:val="30"/>
        </w:rPr>
        <w:t>4.5 七大服务作用总结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402"/>
      </w:tblGrid>
      <w:tr w14:paraId="4438F5DB">
        <w:trPr>
          <w:jc w:val="center"/>
        </w:trPr>
        <w:tc>
          <w:tcPr>
            <w:tcW w:w="1417" w:type="dxa"/>
            <w:shd w:val="clear" w:color="auto" w:fill="2C3E50"/>
          </w:tcPr>
          <w:p w14:paraId="6C3A9AD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子系统</w:t>
            </w:r>
          </w:p>
        </w:tc>
        <w:tc>
          <w:tcPr>
            <w:tcW w:w="3969" w:type="dxa"/>
            <w:shd w:val="clear" w:color="auto" w:fill="2C3E50"/>
          </w:tcPr>
          <w:p w14:paraId="775172A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对原业务系统的作用</w:t>
            </w:r>
          </w:p>
        </w:tc>
        <w:tc>
          <w:tcPr>
            <w:tcW w:w="3402" w:type="dxa"/>
            <w:shd w:val="clear" w:color="auto" w:fill="2C3E50"/>
          </w:tcPr>
          <w:p w14:paraId="7753CEA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核心价值</w:t>
            </w:r>
          </w:p>
        </w:tc>
      </w:tr>
      <w:tr w14:paraId="1B543B08">
        <w:trPr>
          <w:jc w:val="center"/>
        </w:trPr>
        <w:tc>
          <w:tcPr>
            <w:tcW w:w="1417" w:type="dxa"/>
          </w:tcPr>
          <w:p w14:paraId="6CFEF2A5">
            <w:r>
              <w:rPr>
                <w:rFonts w:ascii="宋体" w:hAnsi="宋体" w:eastAsia="宋体"/>
                <w:sz w:val="19"/>
              </w:rPr>
              <w:t>①RAG知识库</w:t>
            </w:r>
          </w:p>
        </w:tc>
        <w:tc>
          <w:tcPr>
            <w:tcW w:w="3969" w:type="dxa"/>
          </w:tcPr>
          <w:p w14:paraId="723FB4D3">
            <w:r>
              <w:rPr>
                <w:rFonts w:ascii="宋体" w:hAnsi="宋体" w:eastAsia="宋体"/>
                <w:sz w:val="19"/>
              </w:rPr>
              <w:t>为所有AI模块提供统一知识源，不直接交互原系统</w:t>
            </w:r>
          </w:p>
        </w:tc>
        <w:tc>
          <w:tcPr>
            <w:tcW w:w="3402" w:type="dxa"/>
          </w:tcPr>
          <w:p w14:paraId="404E43D3">
            <w:r>
              <w:rPr>
                <w:rFonts w:ascii="宋体" w:hAnsi="宋体" w:eastAsia="宋体"/>
                <w:sz w:val="19"/>
              </w:rPr>
              <w:t>标准化、防幻觉、经验沉淀</w:t>
            </w:r>
          </w:p>
        </w:tc>
      </w:tr>
      <w:tr w14:paraId="1FC7E1E4">
        <w:trPr>
          <w:jc w:val="center"/>
        </w:trPr>
        <w:tc>
          <w:tcPr>
            <w:tcW w:w="1417" w:type="dxa"/>
            <w:shd w:val="clear" w:color="auto" w:fill="F2F4F7"/>
          </w:tcPr>
          <w:p w14:paraId="0D3F9D72">
            <w:r>
              <w:rPr>
                <w:rFonts w:ascii="宋体" w:hAnsi="宋体" w:eastAsia="宋体"/>
                <w:sz w:val="19"/>
              </w:rPr>
              <w:t>②实时质检</w:t>
            </w:r>
          </w:p>
        </w:tc>
        <w:tc>
          <w:tcPr>
            <w:tcW w:w="3969" w:type="dxa"/>
            <w:shd w:val="clear" w:color="auto" w:fill="F2F4F7"/>
          </w:tcPr>
          <w:p w14:paraId="7A64221F">
            <w:r>
              <w:rPr>
                <w:rFonts w:ascii="宋体" w:hAnsi="宋体" w:eastAsia="宋体"/>
                <w:sz w:val="19"/>
              </w:rPr>
              <w:t>消费呼叫中心语音流，告警推送到坐席前端，结果写入业务库</w:t>
            </w:r>
          </w:p>
        </w:tc>
        <w:tc>
          <w:tcPr>
            <w:tcW w:w="3402" w:type="dxa"/>
            <w:shd w:val="clear" w:color="auto" w:fill="F2F4F7"/>
          </w:tcPr>
          <w:p w14:paraId="31C0BEE4">
            <w:r>
              <w:rPr>
                <w:rFonts w:ascii="宋体" w:hAnsi="宋体" w:eastAsia="宋体"/>
                <w:sz w:val="19"/>
              </w:rPr>
              <w:t>合规风控（事中预警+全量覆盖）</w:t>
            </w:r>
          </w:p>
        </w:tc>
      </w:tr>
      <w:tr w14:paraId="77A2C451">
        <w:trPr>
          <w:jc w:val="center"/>
        </w:trPr>
        <w:tc>
          <w:tcPr>
            <w:tcW w:w="1417" w:type="dxa"/>
          </w:tcPr>
          <w:p w14:paraId="4CA7DB03">
            <w:r>
              <w:rPr>
                <w:rFonts w:ascii="宋体" w:hAnsi="宋体" w:eastAsia="宋体"/>
                <w:sz w:val="19"/>
              </w:rPr>
              <w:t>③AI外呼</w:t>
            </w:r>
          </w:p>
        </w:tc>
        <w:tc>
          <w:tcPr>
            <w:tcW w:w="3969" w:type="dxa"/>
          </w:tcPr>
          <w:p w14:paraId="70FC2A8E">
            <w:r>
              <w:rPr>
                <w:rFonts w:ascii="宋体" w:hAnsi="宋体" w:eastAsia="宋体"/>
                <w:sz w:val="19"/>
              </w:rPr>
              <w:t>替代人工坐席承接简单案件，复用呼叫中心拨号能力</w:t>
            </w:r>
          </w:p>
        </w:tc>
        <w:tc>
          <w:tcPr>
            <w:tcW w:w="3402" w:type="dxa"/>
          </w:tcPr>
          <w:p w14:paraId="6B76A27A">
            <w:r>
              <w:rPr>
                <w:rFonts w:ascii="宋体" w:hAnsi="宋体" w:eastAsia="宋体"/>
                <w:sz w:val="19"/>
              </w:rPr>
              <w:t>降本提效（释放人力）</w:t>
            </w:r>
          </w:p>
        </w:tc>
      </w:tr>
      <w:tr w14:paraId="32826C9E">
        <w:trPr>
          <w:jc w:val="center"/>
        </w:trPr>
        <w:tc>
          <w:tcPr>
            <w:tcW w:w="1417" w:type="dxa"/>
            <w:shd w:val="clear" w:color="auto" w:fill="F2F4F7"/>
          </w:tcPr>
          <w:p w14:paraId="408D62AB">
            <w:r>
              <w:rPr>
                <w:rFonts w:ascii="宋体" w:hAnsi="宋体" w:eastAsia="宋体"/>
                <w:sz w:val="19"/>
              </w:rPr>
              <w:t>④智能分案</w:t>
            </w:r>
          </w:p>
        </w:tc>
        <w:tc>
          <w:tcPr>
            <w:tcW w:w="3969" w:type="dxa"/>
            <w:shd w:val="clear" w:color="auto" w:fill="F2F4F7"/>
          </w:tcPr>
          <w:p w14:paraId="6ECB632D">
            <w:r>
              <w:rPr>
                <w:rFonts w:ascii="宋体" w:hAnsi="宋体" w:eastAsia="宋体"/>
                <w:sz w:val="19"/>
              </w:rPr>
              <w:t>分案策略回写业务系统工单，优化派单逻辑</w:t>
            </w:r>
          </w:p>
        </w:tc>
        <w:tc>
          <w:tcPr>
            <w:tcW w:w="3402" w:type="dxa"/>
            <w:shd w:val="clear" w:color="auto" w:fill="F2F4F7"/>
          </w:tcPr>
          <w:p w14:paraId="0A6D6094">
            <w:r>
              <w:rPr>
                <w:rFonts w:ascii="宋体" w:hAnsi="宋体" w:eastAsia="宋体"/>
                <w:sz w:val="19"/>
              </w:rPr>
              <w:t>降本提效（人力优化配置）</w:t>
            </w:r>
          </w:p>
        </w:tc>
      </w:tr>
      <w:tr w14:paraId="4D30D23C">
        <w:trPr>
          <w:jc w:val="center"/>
        </w:trPr>
        <w:tc>
          <w:tcPr>
            <w:tcW w:w="1417" w:type="dxa"/>
          </w:tcPr>
          <w:p w14:paraId="2390D42D">
            <w:r>
              <w:rPr>
                <w:rFonts w:ascii="宋体" w:hAnsi="宋体" w:eastAsia="宋体"/>
                <w:sz w:val="19"/>
              </w:rPr>
              <w:t>⑤投诉研判</w:t>
            </w:r>
          </w:p>
        </w:tc>
        <w:tc>
          <w:tcPr>
            <w:tcW w:w="3969" w:type="dxa"/>
          </w:tcPr>
          <w:p w14:paraId="7390B067">
            <w:r>
              <w:rPr>
                <w:rFonts w:ascii="宋体" w:hAnsi="宋体" w:eastAsia="宋体"/>
                <w:sz w:val="19"/>
              </w:rPr>
              <w:t>读取业务系统投诉工单和质检证据，输出报告回写业务系统</w:t>
            </w:r>
          </w:p>
        </w:tc>
        <w:tc>
          <w:tcPr>
            <w:tcW w:w="3402" w:type="dxa"/>
          </w:tcPr>
          <w:p w14:paraId="450FD22C">
            <w:r>
              <w:rPr>
                <w:rFonts w:ascii="宋体" w:hAnsi="宋体" w:eastAsia="宋体"/>
                <w:sz w:val="19"/>
              </w:rPr>
              <w:t>合规风控（风险兜底）</w:t>
            </w:r>
          </w:p>
        </w:tc>
      </w:tr>
      <w:tr w14:paraId="58603F5D">
        <w:trPr>
          <w:jc w:val="center"/>
        </w:trPr>
        <w:tc>
          <w:tcPr>
            <w:tcW w:w="1417" w:type="dxa"/>
            <w:shd w:val="clear" w:color="auto" w:fill="F2F4F7"/>
          </w:tcPr>
          <w:p w14:paraId="3A358CB7">
            <w:r>
              <w:rPr>
                <w:rFonts w:ascii="宋体" w:hAnsi="宋体" w:eastAsia="宋体"/>
                <w:sz w:val="19"/>
              </w:rPr>
              <w:t>⑥复盘培训</w:t>
            </w:r>
          </w:p>
        </w:tc>
        <w:tc>
          <w:tcPr>
            <w:tcW w:w="3969" w:type="dxa"/>
            <w:shd w:val="clear" w:color="auto" w:fill="F2F4F7"/>
          </w:tcPr>
          <w:p w14:paraId="0EBEA955">
            <w:r>
              <w:rPr>
                <w:rFonts w:ascii="宋体" w:hAnsi="宋体" w:eastAsia="宋体"/>
                <w:sz w:val="19"/>
              </w:rPr>
              <w:t>消费中台数据，输出案例和画像，不直接修改业务系统</w:t>
            </w:r>
          </w:p>
        </w:tc>
        <w:tc>
          <w:tcPr>
            <w:tcW w:w="3402" w:type="dxa"/>
            <w:shd w:val="clear" w:color="auto" w:fill="F2F4F7"/>
          </w:tcPr>
          <w:p w14:paraId="22B8A3E3">
            <w:r>
              <w:rPr>
                <w:rFonts w:ascii="宋体" w:hAnsi="宋体" w:eastAsia="宋体"/>
                <w:sz w:val="19"/>
              </w:rPr>
              <w:t>经验沉淀（团队能力提升）</w:t>
            </w:r>
          </w:p>
        </w:tc>
      </w:tr>
      <w:tr w14:paraId="37D185B5">
        <w:trPr>
          <w:jc w:val="center"/>
        </w:trPr>
        <w:tc>
          <w:tcPr>
            <w:tcW w:w="1417" w:type="dxa"/>
          </w:tcPr>
          <w:p w14:paraId="5ACBABFA">
            <w:r>
              <w:rPr>
                <w:rFonts w:ascii="宋体" w:hAnsi="宋体" w:eastAsia="宋体"/>
                <w:sz w:val="19"/>
              </w:rPr>
              <w:t>⑦数据中台</w:t>
            </w:r>
          </w:p>
        </w:tc>
        <w:tc>
          <w:tcPr>
            <w:tcW w:w="3969" w:type="dxa"/>
          </w:tcPr>
          <w:p w14:paraId="219309D2">
            <w:r>
              <w:rPr>
                <w:rFonts w:ascii="宋体" w:hAnsi="宋体" w:eastAsia="宋体"/>
                <w:sz w:val="19"/>
              </w:rPr>
              <w:t>同步业务库全量数据，加工后供给其他AI服务，策略回流业务系统</w:t>
            </w:r>
          </w:p>
        </w:tc>
        <w:tc>
          <w:tcPr>
            <w:tcW w:w="3402" w:type="dxa"/>
          </w:tcPr>
          <w:p w14:paraId="7CC3A383">
            <w:r>
              <w:rPr>
                <w:rFonts w:ascii="宋体" w:hAnsi="宋体" w:eastAsia="宋体"/>
                <w:sz w:val="19"/>
              </w:rPr>
              <w:t>数据底座（闭环迭代）</w:t>
            </w:r>
          </w:p>
        </w:tc>
      </w:tr>
    </w:tbl>
    <w:p w14:paraId="6B205519">
      <w:r>
        <w:br w:type="page"/>
      </w:r>
    </w:p>
    <w:p w14:paraId="4CC19172">
      <w:pPr>
        <w:pStyle w:val="3"/>
      </w:pPr>
      <w:r>
        <w:rPr>
          <w:rFonts w:ascii="黑体" w:hAnsi="黑体" w:eastAsia="黑体"/>
          <w:color w:val="1F3A5F"/>
          <w:sz w:val="36"/>
        </w:rPr>
        <w:t>第五章 关键架构设计要点（面试高频）</w:t>
      </w:r>
    </w:p>
    <w:p w14:paraId="0594A3FF">
      <w:pPr>
        <w:pStyle w:val="4"/>
      </w:pPr>
      <w:r>
        <w:rPr>
          <w:rFonts w:ascii="黑体" w:hAnsi="黑体" w:eastAsia="黑体"/>
          <w:color w:val="2C3E50"/>
          <w:sz w:val="30"/>
        </w:rPr>
        <w:t>5.1 为什么实时通话链路不走数据中台？</w:t>
      </w:r>
    </w:p>
    <w:p w14:paraId="065D201D">
      <w:pPr>
        <w:ind w:firstLine="440"/>
      </w:pPr>
      <w:r>
        <w:rPr>
          <w:rFonts w:ascii="宋体" w:hAnsi="宋体" w:eastAsia="宋体"/>
          <w:b w:val="0"/>
          <w:sz w:val="22"/>
        </w:rPr>
        <w:t>通话是流式低延迟场景，用户说话后AI必须在几百毫秒内响应。如果实时请求数据中台做离线计算（宽表查询、特征聚合），会引入高延迟，造成语音卡顿、对话不自然。因此实时链路直接读写业务MySQL，数据中台只做T+1离线加工。中台通过binlog同步业务库数据，次日再聚合生成历史特征。</w:t>
      </w:r>
    </w:p>
    <w:p w14:paraId="6B19952D">
      <w:pPr>
        <w:pStyle w:val="4"/>
      </w:pPr>
      <w:r>
        <w:rPr>
          <w:rFonts w:ascii="黑体" w:hAnsi="黑体" w:eastAsia="黑体"/>
          <w:color w:val="2C3E50"/>
          <w:sz w:val="30"/>
        </w:rPr>
        <w:t>5.2 API网关使用边界</w:t>
      </w:r>
    </w:p>
    <w:p w14:paraId="52CF7744">
      <w:pPr>
        <w:pStyle w:val="16"/>
        <w:ind w:left="425"/>
      </w:pPr>
      <w:r>
        <w:rPr>
          <w:rFonts w:ascii="宋体" w:hAnsi="宋体" w:eastAsia="宋体"/>
          <w:sz w:val="22"/>
        </w:rPr>
        <w:t>大模型推理请求（调用LLM）：必须经过API网关，统一做鉴权、密钥托管、QPS限流、熔断降级、调用日志和计费。</w:t>
      </w:r>
    </w:p>
    <w:p w14:paraId="427ECCCF">
      <w:pPr>
        <w:pStyle w:val="16"/>
        <w:ind w:left="425"/>
      </w:pPr>
      <w:r>
        <w:rPr>
          <w:rFonts w:ascii="宋体" w:hAnsi="宋体" w:eastAsia="宋体"/>
          <w:sz w:val="22"/>
        </w:rPr>
        <w:t>外部系统访问AI微服务（南北向流量）：经过API网关。</w:t>
      </w:r>
    </w:p>
    <w:p>
      <w:pPr>
        <w:pStyle w:val="16"/>
      </w:pPr>
      <w:r>
        <w:t>MCP网关（仅投诉研判系统）：投诉研判系统的Agent工具调用经MCP网关统一管控，独立容器部署、双副本高可用、内网隔离不暴露公网。MCP网关提供鉴权、限流、审计日志、熔断降级能力。其余AI子系统不经MCP网关，维持内网HTTP API直连。</w:t>
      </w:r>
    </w:p>
    <w:p>
      <w:pPr>
        <w:pStyle w:val="16"/>
      </w:pPr>
      <w:r>
        <w:t>架构决策依据：详见DD-05-COMPLAINT-JUDGMENT.md第零章ADR-001。</w:t>
      </w:r>
    </w:p>
    <w:p w14:paraId="4C35C0F3">
      <w:pPr>
        <w:pStyle w:val="16"/>
        <w:ind w:left="425"/>
      </w:pPr>
      <w:r>
        <w:rPr>
          <w:rFonts w:ascii="宋体" w:hAnsi="宋体" w:eastAsia="宋体"/>
          <w:sz w:val="22"/>
        </w:rPr>
        <w:t>AI微服务之间内网互调（东西向流量，如质检调用RAG检索接口）：不走网关，服务发现直连，减少一层转发降低延迟。</w:t>
      </w:r>
    </w:p>
    <w:p w14:paraId="381F8CC3">
      <w:pPr>
        <w:pStyle w:val="16"/>
        <w:ind w:left="425"/>
      </w:pPr>
      <w:r>
        <w:rPr>
          <w:rFonts w:ascii="宋体" w:hAnsi="宋体" w:eastAsia="宋体"/>
          <w:sz w:val="22"/>
        </w:rPr>
        <w:t>子系统读写MySQL/ClickHouse/Milvus：直接连存储，和网关无关。</w:t>
      </w:r>
    </w:p>
    <w:p w14:paraId="3087AA36">
      <w:pPr>
        <w:ind w:firstLine="440"/>
      </w:pPr>
      <w:r>
        <w:rPr>
          <w:rFonts w:ascii="宋体" w:hAnsi="宋体" w:eastAsia="宋体"/>
          <w:b w:val="0"/>
          <w:sz w:val="22"/>
        </w:rPr>
        <w:t>举例：实时质检调用RAG检索接口（纯向量查询，不调用大模型）→ 内网直连不走网关；RAG拿到检索结果后需要调用LLM做推理生成 → 这个LLM请求经过网关。</w:t>
      </w:r>
    </w:p>
    <w:p w14:paraId="62FA51DC">
      <w:pPr>
        <w:pStyle w:val="4"/>
      </w:pPr>
      <w:r>
        <w:rPr>
          <w:rFonts w:ascii="黑体" w:hAnsi="黑体" w:eastAsia="黑体"/>
          <w:color w:val="2C3E50"/>
          <w:sz w:val="30"/>
        </w:rPr>
        <w:t>5.3 预测式外呼并发控制与弃呼处理</w:t>
      </w:r>
    </w:p>
    <w:p w14:paraId="244110D1">
      <w:pPr>
        <w:ind w:firstLine="440"/>
      </w:pPr>
      <w:r>
        <w:rPr>
          <w:rFonts w:ascii="宋体" w:hAnsi="宋体" w:eastAsia="宋体"/>
          <w:b w:val="0"/>
          <w:sz w:val="22"/>
        </w:rPr>
        <w:t>批量预测外呼不是业务后端循环调用拨号API实现的。业务系统只把号码列表和并发参数提交给呼叫中心，由呼叫中心软交换内部维护外呼队列，控制同一时间最大呼叫并发。</w:t>
      </w:r>
    </w:p>
    <w:p w14:paraId="198F7160">
      <w:pPr>
        <w:pStyle w:val="16"/>
        <w:ind w:left="425"/>
      </w:pPr>
      <w:r>
        <w:rPr>
          <w:rFonts w:ascii="宋体" w:hAnsi="宋体" w:eastAsia="宋体"/>
          <w:sz w:val="22"/>
        </w:rPr>
        <w:t>呼叫中心实时维护坐席状态（空闲/通话中）。</w:t>
      </w:r>
    </w:p>
    <w:p w14:paraId="3262B9CF">
      <w:pPr>
        <w:pStyle w:val="16"/>
        <w:ind w:left="425"/>
      </w:pPr>
      <w:r>
        <w:rPr>
          <w:rFonts w:ascii="宋体" w:hAnsi="宋体" w:eastAsia="宋体"/>
          <w:sz w:val="22"/>
        </w:rPr>
        <w:t>如果多路电话同时接通，只有坐席空闲的那一路桥接到坐席耳麦；其余已接通的通话直接挂断（弃呼），号码放回队列后续重拨。</w:t>
      </w:r>
    </w:p>
    <w:p w14:paraId="42D819A6">
      <w:pPr>
        <w:pStyle w:val="16"/>
        <w:ind w:left="425"/>
      </w:pPr>
      <w:r>
        <w:rPr>
          <w:rFonts w:ascii="宋体" w:hAnsi="宋体" w:eastAsia="宋体"/>
          <w:sz w:val="22"/>
        </w:rPr>
        <w:t>毫秒级的判断和挂断由呼叫中心内部完成，业务后端反应速度跟不上，做不了这件事。</w:t>
      </w:r>
    </w:p>
    <w:p w14:paraId="1B13FB54">
      <w:pPr>
        <w:pStyle w:val="16"/>
        <w:ind w:left="425"/>
      </w:pPr>
      <w:r>
        <w:rPr>
          <w:rFonts w:ascii="宋体" w:hAnsi="宋体" w:eastAsia="宋体"/>
          <w:sz w:val="22"/>
        </w:rPr>
        <w:t>监管对弃呼比例有限制，呼叫中心会根据历史接通率动态调整并发倍率。</w:t>
      </w:r>
    </w:p>
    <w:p w14:paraId="3A8EA2FC">
      <w:pPr>
        <w:pStyle w:val="4"/>
      </w:pPr>
      <w:r>
        <w:rPr>
          <w:rFonts w:ascii="黑体" w:hAnsi="黑体" w:eastAsia="黑体"/>
          <w:color w:val="2C3E50"/>
          <w:sz w:val="30"/>
        </w:rPr>
        <w:t>5.4 AI质检旁路镜像设计</w:t>
      </w:r>
    </w:p>
    <w:p w14:paraId="44D49330">
      <w:pPr>
        <w:ind w:firstLine="440"/>
      </w:pPr>
      <w:r>
        <w:rPr>
          <w:rFonts w:ascii="宋体" w:hAnsi="宋体" w:eastAsia="宋体"/>
          <w:b w:val="0"/>
          <w:sz w:val="22"/>
        </w:rPr>
        <w:t>呼叫中心在通话建立后，将双向RTP语音流复制一份（旁路镜像）送给AI质检服务，原始通话链路完全不受影响。质检服务做流式ASR和语义分析，命中风险时通过WebSocket推送告警到坐席前端。即使质检服务挂掉，电话照样正常沟通。这体现了"AI只做认知，原有系统负责执行"的架构原则。</w:t>
      </w:r>
    </w:p>
    <w:p w14:paraId="5581DF23">
      <w:pPr>
        <w:pStyle w:val="4"/>
      </w:pPr>
      <w:r>
        <w:rPr>
          <w:rFonts w:ascii="黑体" w:hAnsi="黑体" w:eastAsia="黑体"/>
          <w:color w:val="2C3E50"/>
          <w:sz w:val="30"/>
        </w:rPr>
        <w:t>5.5 RAG与各子系统的调用关系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402"/>
      </w:tblGrid>
      <w:tr w14:paraId="4FFB969B">
        <w:trPr>
          <w:jc w:val="center"/>
        </w:trPr>
        <w:tc>
          <w:tcPr>
            <w:tcW w:w="1417" w:type="dxa"/>
            <w:shd w:val="clear" w:color="auto" w:fill="2C3E50"/>
          </w:tcPr>
          <w:p w14:paraId="2730F70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调用方</w:t>
            </w:r>
          </w:p>
        </w:tc>
        <w:tc>
          <w:tcPr>
            <w:tcW w:w="3969" w:type="dxa"/>
            <w:shd w:val="clear" w:color="auto" w:fill="2C3E50"/>
          </w:tcPr>
          <w:p w14:paraId="7128524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调用RAG的目的</w:t>
            </w:r>
          </w:p>
        </w:tc>
        <w:tc>
          <w:tcPr>
            <w:tcW w:w="3402" w:type="dxa"/>
            <w:shd w:val="clear" w:color="auto" w:fill="2C3E50"/>
          </w:tcPr>
          <w:p w14:paraId="7B079FB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调用时机</w:t>
            </w:r>
          </w:p>
        </w:tc>
      </w:tr>
      <w:tr w14:paraId="7BE25713">
        <w:trPr>
          <w:jc w:val="center"/>
        </w:trPr>
        <w:tc>
          <w:tcPr>
            <w:tcW w:w="1417" w:type="dxa"/>
          </w:tcPr>
          <w:p w14:paraId="35600262">
            <w:r>
              <w:rPr>
                <w:rFonts w:ascii="宋体" w:hAnsi="宋体" w:eastAsia="宋体"/>
                <w:sz w:val="19"/>
              </w:rPr>
              <w:t>③AI外呼</w:t>
            </w:r>
          </w:p>
        </w:tc>
        <w:tc>
          <w:tcPr>
            <w:tcW w:w="3969" w:type="dxa"/>
          </w:tcPr>
          <w:p w14:paraId="557AC273">
            <w:r>
              <w:rPr>
                <w:rFonts w:ascii="宋体" w:hAnsi="宋体" w:eastAsia="宋体"/>
                <w:sz w:val="19"/>
              </w:rPr>
              <w:t>获取合规催收话术、异议处理案例</w:t>
            </w:r>
          </w:p>
        </w:tc>
        <w:tc>
          <w:tcPr>
            <w:tcW w:w="3402" w:type="dxa"/>
          </w:tcPr>
          <w:p w14:paraId="038ADCB3">
            <w:r>
              <w:rPr>
                <w:rFonts w:ascii="宋体" w:hAnsi="宋体" w:eastAsia="宋体"/>
                <w:sz w:val="19"/>
              </w:rPr>
              <w:t>每一轮对话生成回复时</w:t>
            </w:r>
          </w:p>
        </w:tc>
      </w:tr>
      <w:tr w14:paraId="135F1A37">
        <w:trPr>
          <w:jc w:val="center"/>
        </w:trPr>
        <w:tc>
          <w:tcPr>
            <w:tcW w:w="1417" w:type="dxa"/>
            <w:shd w:val="clear" w:color="auto" w:fill="F2F4F7"/>
          </w:tcPr>
          <w:p w14:paraId="55A25C9F">
            <w:r>
              <w:rPr>
                <w:rFonts w:ascii="宋体" w:hAnsi="宋体" w:eastAsia="宋体"/>
                <w:sz w:val="19"/>
              </w:rPr>
              <w:t>②实时质检</w:t>
            </w:r>
          </w:p>
        </w:tc>
        <w:tc>
          <w:tcPr>
            <w:tcW w:w="3969" w:type="dxa"/>
            <w:shd w:val="clear" w:color="auto" w:fill="F2F4F7"/>
          </w:tcPr>
          <w:p w14:paraId="5D000782">
            <w:r>
              <w:rPr>
                <w:rFonts w:ascii="宋体" w:hAnsi="宋体" w:eastAsia="宋体"/>
                <w:sz w:val="19"/>
              </w:rPr>
              <w:t>获取禁语清单、合规判定标准、风险处置提示</w:t>
            </w:r>
          </w:p>
        </w:tc>
        <w:tc>
          <w:tcPr>
            <w:tcW w:w="3402" w:type="dxa"/>
            <w:shd w:val="clear" w:color="auto" w:fill="F2F4F7"/>
          </w:tcPr>
          <w:p w14:paraId="706A1C1C">
            <w:r>
              <w:rPr>
                <w:rFonts w:ascii="宋体" w:hAnsi="宋体" w:eastAsia="宋体"/>
                <w:sz w:val="19"/>
              </w:rPr>
              <w:t>实时语义检测时 + 通话结束打分时</w:t>
            </w:r>
          </w:p>
        </w:tc>
      </w:tr>
      <w:tr w14:paraId="3CCC0F60">
        <w:trPr>
          <w:jc w:val="center"/>
        </w:trPr>
        <w:tc>
          <w:tcPr>
            <w:tcW w:w="1417" w:type="dxa"/>
          </w:tcPr>
          <w:p w14:paraId="6276A245">
            <w:r>
              <w:rPr>
                <w:rFonts w:ascii="宋体" w:hAnsi="宋体" w:eastAsia="宋体"/>
                <w:sz w:val="19"/>
              </w:rPr>
              <w:t>⑤投诉研判</w:t>
            </w:r>
          </w:p>
        </w:tc>
        <w:tc>
          <w:tcPr>
            <w:tcW w:w="3969" w:type="dxa"/>
          </w:tcPr>
          <w:p w14:paraId="165939AA">
            <w:pPr>
              <w:rPr>
                <w:rFonts w:hint="default"/>
                <w:lang w:val="en-US"/>
              </w:rPr>
            </w:pPr>
            <w:r>
              <w:rPr>
                <w:rFonts w:ascii="宋体" w:hAnsi="宋体" w:eastAsia="宋体"/>
                <w:sz w:val="19"/>
              </w:rPr>
              <w:t>获取监管法规、合规判定依据</w:t>
            </w:r>
            <w:r>
              <w:rPr>
                <w:rFonts w:hint="default"/>
                <w:sz w:val="19"/>
                <w:lang w:val="en-US"/>
              </w:rPr>
              <w:t>ß</w:t>
            </w:r>
            <w:bookmarkStart w:id="0" w:name="_GoBack"/>
            <w:bookmarkEnd w:id="0"/>
          </w:p>
        </w:tc>
        <w:tc>
          <w:tcPr>
            <w:tcW w:w="3402" w:type="dxa"/>
          </w:tcPr>
          <w:p w14:paraId="28D94BF4">
            <w:r>
              <w:rPr>
                <w:rFonts w:ascii="宋体" w:hAnsi="宋体" w:eastAsia="宋体"/>
                <w:sz w:val="19"/>
              </w:rPr>
              <w:t>投诉判责时</w:t>
            </w:r>
          </w:p>
        </w:tc>
      </w:tr>
      <w:tr w14:paraId="2076AB31">
        <w:trPr>
          <w:jc w:val="center"/>
        </w:trPr>
        <w:tc>
          <w:tcPr>
            <w:tcW w:w="1417" w:type="dxa"/>
            <w:shd w:val="clear" w:color="auto" w:fill="F2F4F7"/>
          </w:tcPr>
          <w:p w14:paraId="75BD6D46">
            <w:r>
              <w:rPr>
                <w:rFonts w:ascii="宋体" w:hAnsi="宋体" w:eastAsia="宋体"/>
                <w:sz w:val="19"/>
              </w:rPr>
              <w:t>⑥复盘培训</w:t>
            </w:r>
          </w:p>
        </w:tc>
        <w:tc>
          <w:tcPr>
            <w:tcW w:w="3969" w:type="dxa"/>
            <w:shd w:val="clear" w:color="auto" w:fill="F2F4F7"/>
          </w:tcPr>
          <w:p w14:paraId="2AE3622E">
            <w:r>
              <w:rPr>
                <w:rFonts w:ascii="宋体" w:hAnsi="宋体" w:eastAsia="宋体"/>
                <w:sz w:val="19"/>
              </w:rPr>
              <w:t>获取培训案例范本、话术标准</w:t>
            </w:r>
          </w:p>
        </w:tc>
        <w:tc>
          <w:tcPr>
            <w:tcW w:w="3402" w:type="dxa"/>
            <w:shd w:val="clear" w:color="auto" w:fill="F2F4F7"/>
          </w:tcPr>
          <w:p w14:paraId="1E625366">
            <w:r>
              <w:rPr>
                <w:rFonts w:ascii="宋体" w:hAnsi="宋体" w:eastAsia="宋体"/>
                <w:sz w:val="19"/>
              </w:rPr>
              <w:t>生成培训素材时</w:t>
            </w:r>
          </w:p>
        </w:tc>
      </w:tr>
      <w:tr w14:paraId="4D160AF6">
        <w:trPr>
          <w:jc w:val="center"/>
        </w:trPr>
        <w:tc>
          <w:tcPr>
            <w:tcW w:w="1417" w:type="dxa"/>
          </w:tcPr>
          <w:p w14:paraId="6F9CAEBB">
            <w:r>
              <w:rPr>
                <w:rFonts w:ascii="宋体" w:hAnsi="宋体" w:eastAsia="宋体"/>
                <w:sz w:val="19"/>
              </w:rPr>
              <w:t>⑦数据中台</w:t>
            </w:r>
          </w:p>
        </w:tc>
        <w:tc>
          <w:tcPr>
            <w:tcW w:w="3969" w:type="dxa"/>
          </w:tcPr>
          <w:p w14:paraId="16B3ED36">
            <w:r>
              <w:rPr>
                <w:rFonts w:ascii="宋体" w:hAnsi="宋体" w:eastAsia="宋体"/>
                <w:sz w:val="19"/>
              </w:rPr>
              <w:t>推送优质案例入库（写操作）</w:t>
            </w:r>
          </w:p>
        </w:tc>
        <w:tc>
          <w:tcPr>
            <w:tcW w:w="3402" w:type="dxa"/>
          </w:tcPr>
          <w:p w14:paraId="63E9601D">
            <w:r>
              <w:rPr>
                <w:rFonts w:ascii="宋体" w:hAnsi="宋体" w:eastAsia="宋体"/>
                <w:sz w:val="19"/>
              </w:rPr>
              <w:t>样本治理筛选出优质案例后</w:t>
            </w:r>
          </w:p>
        </w:tc>
      </w:tr>
    </w:tbl>
    <w:p w14:paraId="5864A574">
      <w:pPr>
        <w:ind w:firstLine="440"/>
      </w:pPr>
      <w:r>
        <w:rPr>
          <w:rFonts w:ascii="宋体" w:hAnsi="宋体" w:eastAsia="宋体"/>
          <w:b w:val="0"/>
          <w:sz w:val="22"/>
        </w:rPr>
        <w:t>RAG是公共底层能力，多个服务实时调用它的检索API。RAG本身不做业务推理，只返回知识片段，由调用方结合大模型做最终判断。</w:t>
      </w:r>
    </w:p>
    <w:p w14:paraId="61E330E9"/>
    <w:p w14:paraId="63D04FD3">
      <w:pPr>
        <w:jc w:val="center"/>
      </w:pPr>
      <w:r>
        <w:rPr>
          <w:rFonts w:ascii="黑体" w:hAnsi="黑体" w:eastAsia="黑体"/>
          <w:color w:val="7F8C8D"/>
          <w:sz w:val="24"/>
        </w:rPr>
        <w:t>— 文档完 —</w:t>
      </w:r>
    </w:p>
    <w:p/>
    <w:p>
      <w:r>
        <w:rPr>
          <w:b/>
        </w:rPr>
        <w:t>【文档修订记录 V2.1 — 2026-09-05】</w:t>
      </w:r>
    </w:p>
    <w:p>
      <w:r>
        <w:t>修订内容：根据DD-05-COMPLAINT-JUDGMENT.md v1.4架构决策记录(ADR-001)，更新投诉研判系统MCP架构说明及API网关使用边界。</w:t>
      </w:r>
    </w:p>
    <w:p>
      <w:r>
        <w:t>变更要点：</w:t>
      </w:r>
    </w:p>
    <w:p>
      <w:pPr>
        <w:pStyle w:val="16"/>
      </w:pPr>
      <w:r>
        <w:t>1. 3.5节投诉研判系统描述更新为'弱中心化多Agent+MCP协议+反思循环'架构</w:t>
      </w:r>
    </w:p>
    <w:p>
      <w:pPr>
        <w:pStyle w:val="16"/>
      </w:pPr>
      <w:r>
        <w:t>2. 5.2节API网关使用边界补充MCP网关部署说明</w:t>
      </w:r>
    </w:p>
    <w:p>
      <w:pPr>
        <w:pStyle w:val="16"/>
      </w:pPr>
      <w:r>
        <w:t>3. MCP网关仅服务于投诉研判系统，其余AI子系统维持内网HTTP API直连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F8F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WPS_1745638909</cp:lastModifiedBy>
  <dcterms:modified xsi:type="dcterms:W3CDTF">2026-08-31T09:08:49Z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D0993CA94A31679621D4946AB7BA27D7_42</vt:lpwstr>
  </property>
</Properties>
</file>