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heme="majorEastAsia" w:hAnsiTheme="majorEastAsia" w:eastAsiaTheme="majorEastAsia"/>
          <w:b/>
          <w:sz w:val="44"/>
          <w:szCs w:val="44"/>
        </w:rPr>
      </w:pPr>
      <w:r>
        <w:rPr>
          <w:rFonts w:hint="eastAsia" w:asciiTheme="majorEastAsia" w:hAnsiTheme="majorEastAsia" w:eastAsiaTheme="majorEastAsia"/>
          <w:b/>
          <w:sz w:val="44"/>
          <w:szCs w:val="44"/>
        </w:rPr>
        <w:t>清算部资金清算处2023年度工作总结</w:t>
      </w:r>
    </w:p>
    <w:p>
      <w:pPr>
        <w:spacing w:line="360" w:lineRule="auto"/>
        <w:rPr>
          <w:rFonts w:ascii="仿宋_GB2312" w:eastAsia="仿宋_GB2312"/>
          <w:sz w:val="32"/>
          <w:szCs w:val="32"/>
        </w:rPr>
      </w:pPr>
      <w:r>
        <w:rPr>
          <w:rFonts w:ascii="仿宋_GB2312" w:eastAsia="仿宋_GB2312"/>
          <w:sz w:val="32"/>
          <w:szCs w:val="32"/>
        </w:rPr>
        <mc:AlternateContent>
          <mc:Choice Requires="wps">
            <w:drawing>
              <wp:anchor distT="0" distB="0" distL="114300" distR="114300" simplePos="0" relativeHeight="251659264" behindDoc="0" locked="0" layoutInCell="1" allowOverlap="1">
                <wp:simplePos x="0" y="0"/>
                <wp:positionH relativeFrom="column">
                  <wp:posOffset>45720</wp:posOffset>
                </wp:positionH>
                <wp:positionV relativeFrom="paragraph">
                  <wp:posOffset>368935</wp:posOffset>
                </wp:positionV>
                <wp:extent cx="5477510" cy="0"/>
                <wp:effectExtent l="0" t="0" r="27940" b="19050"/>
                <wp:wrapNone/>
                <wp:docPr id="1" name="Line 2"/>
                <wp:cNvGraphicFramePr/>
                <a:graphic xmlns:a="http://schemas.openxmlformats.org/drawingml/2006/main">
                  <a:graphicData uri="http://schemas.microsoft.com/office/word/2010/wordprocessingShape">
                    <wps:wsp>
                      <wps:cNvCnPr>
                        <a:cxnSpLocks noChangeShapeType="1"/>
                      </wps:cNvCnPr>
                      <wps:spPr bwMode="auto">
                        <a:xfrm>
                          <a:off x="0" y="0"/>
                          <a:ext cx="5477510" cy="0"/>
                        </a:xfrm>
                        <a:prstGeom prst="line">
                          <a:avLst/>
                        </a:prstGeom>
                        <a:noFill/>
                        <a:ln w="19050">
                          <a:solidFill>
                            <a:srgbClr val="FF0000"/>
                          </a:solidFill>
                          <a:round/>
                        </a:ln>
                      </wps:spPr>
                      <wps:bodyPr/>
                    </wps:wsp>
                  </a:graphicData>
                </a:graphic>
              </wp:anchor>
            </w:drawing>
          </mc:Choice>
          <mc:Fallback>
            <w:pict>
              <v:line id="Line 2" o:spid="_x0000_s1026" o:spt="20" style="position:absolute;left:0pt;margin-left:3.6pt;margin-top:29.05pt;height:0pt;width:431.3pt;z-index:251659264;mso-width-relative:page;mso-height-relative:page;" filled="f" stroked="t" coordsize="21600,21600" o:gfxdata="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B/+lmLWAAAABwEAAA8AAAAAAAAAAQAgAAAAIgAAAGRycy9k&#10;b3ducmV2LnhtbFBLAQIUABQAAAAIAIdO4kB2hh5tywEAAKADAAAOAAAAAAAAAAEAIAAAACUBAABk&#10;cnMvZTJvRG9jLnhtbFBLBQYAAAAABgAGAFkBAABiBQAAAAA=&#10;">
                <v:fill on="f" focussize="0,0"/>
                <v:stroke weight="1.5pt" color="#FF0000" joinstyle="round"/>
                <v:imagedata o:title=""/>
                <o:lock v:ext="edit" aspectratio="f"/>
              </v:line>
            </w:pict>
          </mc:Fallback>
        </mc:AlternateContent>
      </w:r>
    </w:p>
    <w:p>
      <w:pPr>
        <w:spacing w:line="360" w:lineRule="auto"/>
        <w:ind w:firstLine="640" w:firstLineChars="200"/>
        <w:rPr>
          <w:rFonts w:ascii="黑体" w:hAnsi="黑体" w:eastAsia="黑体"/>
          <w:sz w:val="32"/>
          <w:szCs w:val="32"/>
        </w:rPr>
      </w:pPr>
      <w:r>
        <w:rPr>
          <w:rFonts w:hint="eastAsia" w:ascii="仿宋" w:hAnsi="仿宋" w:eastAsia="仿宋"/>
          <w:sz w:val="32"/>
          <w:szCs w:val="32"/>
        </w:rPr>
        <w:t>今年，处室以</w:t>
      </w:r>
      <w:r>
        <w:rPr>
          <w:rFonts w:ascii="仿宋" w:hAnsi="仿宋" w:eastAsia="仿宋"/>
          <w:sz w:val="32"/>
          <w:szCs w:val="32"/>
        </w:rPr>
        <w:t>“科技赋能”</w:t>
      </w:r>
      <w:r>
        <w:rPr>
          <w:rFonts w:hint="eastAsia" w:ascii="仿宋" w:hAnsi="仿宋" w:eastAsia="仿宋"/>
          <w:sz w:val="32"/>
          <w:szCs w:val="32"/>
        </w:rPr>
        <w:t>为核心</w:t>
      </w:r>
      <w:r>
        <w:rPr>
          <w:rFonts w:ascii="仿宋" w:hAnsi="仿宋" w:eastAsia="仿宋"/>
          <w:sz w:val="32"/>
          <w:szCs w:val="32"/>
        </w:rPr>
        <w:t>，</w:t>
      </w:r>
      <w:r>
        <w:rPr>
          <w:rFonts w:hint="eastAsia" w:ascii="仿宋" w:hAnsi="仿宋" w:eastAsia="仿宋"/>
          <w:sz w:val="32"/>
          <w:szCs w:val="32"/>
        </w:rPr>
        <w:t>做“胸怀大局”表率，在马总、翟总的帮助指导下，全处人员团结一心、攻坚克难，实现了投资运营服务保障的质效双提升。在全体人员的共同努力下，</w:t>
      </w:r>
      <w:r>
        <w:rPr>
          <w:rFonts w:hint="eastAsia" w:ascii="仿宋" w:hAnsi="仿宋" w:eastAsia="仿宋"/>
          <w:b/>
          <w:sz w:val="32"/>
          <w:szCs w:val="32"/>
        </w:rPr>
        <w:t>助力公司在</w:t>
      </w:r>
      <w:r>
        <w:rPr>
          <w:rFonts w:ascii="仿宋" w:hAnsi="仿宋" w:eastAsia="仿宋"/>
          <w:b/>
          <w:sz w:val="32"/>
          <w:szCs w:val="32"/>
        </w:rPr>
        <w:t>中债成员业务发展质量评价中获“债券业务锐意进取机构</w:t>
      </w:r>
      <w:r>
        <w:rPr>
          <w:rFonts w:hint="eastAsia" w:ascii="仿宋" w:hAnsi="仿宋" w:eastAsia="仿宋"/>
          <w:b/>
          <w:sz w:val="32"/>
          <w:szCs w:val="32"/>
        </w:rPr>
        <w:t>”</w:t>
      </w:r>
      <w:r>
        <w:rPr>
          <w:rFonts w:ascii="仿宋" w:hAnsi="仿宋" w:eastAsia="仿宋"/>
          <w:b/>
          <w:sz w:val="32"/>
          <w:szCs w:val="32"/>
        </w:rPr>
        <w:t>（资产管理业务）</w:t>
      </w:r>
      <w:r>
        <w:rPr>
          <w:rFonts w:hint="eastAsia" w:ascii="仿宋" w:hAnsi="仿宋" w:eastAsia="仿宋"/>
          <w:b/>
          <w:sz w:val="32"/>
          <w:szCs w:val="32"/>
        </w:rPr>
        <w:t>奖项；处室牵头建设的投资运营智能平台获中国数字金融“科技赋能业务创新奖”，同时参选集团“卓越服务奖”；牵头参加公司第二届经典服务案例大赛，获二等奖；牵头参加中国人寿第三届短视频大赛，获最具创意奖；处室骨干员工获公司“示范型标兵”等殊荣。处室多人获工行、招行等托管行，国寿股份公司、公司职业年金部、投资中心等公司内外部致信感谢。</w:t>
      </w:r>
      <w:r>
        <w:rPr>
          <w:rFonts w:hint="eastAsia" w:ascii="仿宋" w:hAnsi="仿宋" w:eastAsia="仿宋"/>
          <w:sz w:val="32"/>
          <w:szCs w:val="32"/>
        </w:rPr>
        <w:t>现将具体情况汇报如下：</w:t>
      </w:r>
    </w:p>
    <w:p>
      <w:pPr>
        <w:spacing w:line="360" w:lineRule="auto"/>
        <w:ind w:firstLine="640" w:firstLineChars="200"/>
        <w:rPr>
          <w:rFonts w:ascii="黑体" w:hAnsi="黑体" w:eastAsia="黑体"/>
          <w:sz w:val="32"/>
          <w:szCs w:val="32"/>
        </w:rPr>
      </w:pPr>
      <w:r>
        <w:rPr>
          <w:rFonts w:hint="eastAsia" w:ascii="黑体" w:hAnsi="黑体" w:eastAsia="黑体"/>
          <w:sz w:val="32"/>
          <w:szCs w:val="32"/>
        </w:rPr>
        <w:t>一、工作总结</w:t>
      </w:r>
    </w:p>
    <w:p>
      <w:pPr>
        <w:spacing w:line="360" w:lineRule="auto"/>
        <w:ind w:firstLine="643" w:firstLineChars="200"/>
        <w:rPr>
          <w:rFonts w:ascii="楷体" w:hAnsi="楷体" w:eastAsia="楷体"/>
          <w:b/>
          <w:sz w:val="32"/>
          <w:szCs w:val="32"/>
        </w:rPr>
      </w:pPr>
      <w:r>
        <w:rPr>
          <w:rFonts w:hint="eastAsia" w:ascii="楷体" w:hAnsi="楷体" w:eastAsia="楷体"/>
          <w:b/>
          <w:sz w:val="32"/>
          <w:szCs w:val="32"/>
        </w:rPr>
        <w:t>（一）基本情况</w:t>
      </w:r>
    </w:p>
    <w:p>
      <w:pPr>
        <w:spacing w:line="360" w:lineRule="auto"/>
        <w:ind w:firstLine="640" w:firstLineChars="200"/>
        <w:rPr>
          <w:rFonts w:ascii="仿宋" w:hAnsi="仿宋" w:eastAsia="仿宋"/>
          <w:sz w:val="32"/>
          <w:szCs w:val="32"/>
        </w:rPr>
      </w:pPr>
      <w:r>
        <w:rPr>
          <w:rFonts w:hint="eastAsia" w:ascii="仿宋" w:hAnsi="仿宋" w:eastAsia="仿宋"/>
          <w:sz w:val="32"/>
          <w:szCs w:val="32"/>
        </w:rPr>
        <w:t>资金清算业务有着日常工作繁杂、时效要求高、操作风险多的特殊性，全处人员在日常工作中展现了过硬的专业水平和高度的责任心</w:t>
      </w:r>
      <w:r>
        <w:rPr>
          <w:rFonts w:ascii="仿宋" w:hAnsi="仿宋" w:eastAsia="仿宋"/>
          <w:sz w:val="32"/>
          <w:szCs w:val="32"/>
        </w:rPr>
        <w:t>,</w:t>
      </w:r>
      <w:r>
        <w:rPr>
          <w:rFonts w:hint="eastAsia" w:ascii="仿宋" w:hAnsi="仿宋" w:eastAsia="仿宋"/>
          <w:sz w:val="32"/>
          <w:szCs w:val="32"/>
        </w:rPr>
        <w:t>全年未发生一例操作失误导致的风险事件，较好履行了使命担当。</w:t>
      </w:r>
    </w:p>
    <w:p>
      <w:pPr>
        <w:spacing w:line="360" w:lineRule="auto"/>
        <w:ind w:firstLine="643" w:firstLineChars="200"/>
        <w:rPr>
          <w:rFonts w:ascii="仿宋" w:hAnsi="仿宋" w:eastAsia="仿宋"/>
          <w:sz w:val="32"/>
          <w:szCs w:val="32"/>
        </w:rPr>
      </w:pPr>
      <w:r>
        <w:rPr>
          <w:rFonts w:hint="eastAsia" w:ascii="仿宋" w:hAnsi="仿宋" w:eastAsia="仿宋"/>
          <w:b/>
          <w:bCs/>
          <w:sz w:val="32"/>
          <w:szCs w:val="32"/>
        </w:rPr>
        <w:t>2023年截止12月15日，共处理业务49.4万余笔，日均笔</w:t>
      </w:r>
      <w:r>
        <w:rPr>
          <w:rFonts w:hint="eastAsia" w:ascii="仿宋" w:hAnsi="仿宋" w:eastAsia="仿宋"/>
          <w:sz w:val="32"/>
          <w:szCs w:val="32"/>
        </w:rPr>
        <w:t>（其中：交易指令13万余笔，日566均笔；非交易指令2.8万余笔，日125均笔；资金调整7.7万余笔，日均335笔；清算管理24.7万笔，日均1072笔；账户业务管理维护8089个账户；系统数据维护1687项）。业务数量与去年同比基本持平。</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jc w:val="center"/>
              <w:rPr>
                <w:rFonts w:ascii="仿宋" w:hAnsi="仿宋" w:eastAsia="仿宋"/>
                <w:b/>
                <w:bCs/>
                <w:kern w:val="0"/>
                <w:sz w:val="24"/>
                <w:szCs w:val="24"/>
              </w:rPr>
            </w:pPr>
            <w:r>
              <w:rPr>
                <w:rFonts w:hint="eastAsia" w:ascii="仿宋" w:hAnsi="仿宋" w:eastAsia="仿宋"/>
                <w:b/>
                <w:bCs/>
                <w:kern w:val="0"/>
                <w:sz w:val="24"/>
                <w:szCs w:val="24"/>
              </w:rPr>
              <w:t>处室工作职能</w:t>
            </w:r>
          </w:p>
        </w:tc>
        <w:tc>
          <w:tcPr>
            <w:tcW w:w="2841" w:type="dxa"/>
          </w:tcPr>
          <w:p>
            <w:pPr>
              <w:spacing w:line="360" w:lineRule="auto"/>
              <w:jc w:val="center"/>
              <w:rPr>
                <w:rFonts w:ascii="仿宋" w:hAnsi="仿宋" w:eastAsia="仿宋"/>
                <w:b/>
                <w:bCs/>
                <w:kern w:val="0"/>
                <w:sz w:val="24"/>
                <w:szCs w:val="24"/>
              </w:rPr>
            </w:pPr>
            <w:r>
              <w:rPr>
                <w:rFonts w:hint="eastAsia" w:ascii="仿宋" w:hAnsi="仿宋" w:eastAsia="仿宋"/>
                <w:b/>
                <w:bCs/>
                <w:kern w:val="0"/>
                <w:sz w:val="24"/>
                <w:szCs w:val="24"/>
              </w:rPr>
              <w:t>总业务量</w:t>
            </w:r>
          </w:p>
        </w:tc>
        <w:tc>
          <w:tcPr>
            <w:tcW w:w="2841" w:type="dxa"/>
          </w:tcPr>
          <w:p>
            <w:pPr>
              <w:spacing w:line="360" w:lineRule="auto"/>
              <w:jc w:val="center"/>
              <w:rPr>
                <w:rFonts w:ascii="仿宋" w:hAnsi="仿宋" w:eastAsia="仿宋"/>
                <w:b/>
                <w:bCs/>
                <w:kern w:val="0"/>
                <w:sz w:val="24"/>
                <w:szCs w:val="24"/>
              </w:rPr>
            </w:pPr>
            <w:r>
              <w:rPr>
                <w:rFonts w:hint="eastAsia" w:ascii="仿宋" w:hAnsi="仿宋" w:eastAsia="仿宋"/>
                <w:b/>
                <w:bCs/>
                <w:kern w:val="0"/>
                <w:sz w:val="24"/>
                <w:szCs w:val="24"/>
              </w:rPr>
              <w:t>日均业务量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jc w:val="center"/>
              <w:rPr>
                <w:rFonts w:ascii="仿宋" w:hAnsi="仿宋" w:eastAsia="仿宋"/>
                <w:kern w:val="0"/>
                <w:sz w:val="24"/>
                <w:szCs w:val="24"/>
              </w:rPr>
            </w:pPr>
            <w:r>
              <w:rPr>
                <w:rFonts w:hint="eastAsia" w:ascii="仿宋" w:hAnsi="仿宋" w:eastAsia="仿宋"/>
                <w:kern w:val="0"/>
                <w:sz w:val="24"/>
                <w:szCs w:val="24"/>
              </w:rPr>
              <w:t>交易指令</w:t>
            </w:r>
          </w:p>
        </w:tc>
        <w:tc>
          <w:tcPr>
            <w:tcW w:w="2841" w:type="dxa"/>
          </w:tcPr>
          <w:p>
            <w:pPr>
              <w:spacing w:line="360" w:lineRule="auto"/>
              <w:jc w:val="center"/>
              <w:rPr>
                <w:rFonts w:ascii="仿宋" w:hAnsi="仿宋" w:eastAsia="仿宋"/>
                <w:kern w:val="0"/>
                <w:sz w:val="24"/>
                <w:szCs w:val="24"/>
              </w:rPr>
            </w:pPr>
            <w:r>
              <w:rPr>
                <w:rFonts w:hint="eastAsia" w:ascii="仿宋" w:hAnsi="仿宋" w:eastAsia="仿宋"/>
                <w:kern w:val="0"/>
                <w:sz w:val="24"/>
                <w:szCs w:val="24"/>
              </w:rPr>
              <w:t>130632笔</w:t>
            </w:r>
          </w:p>
        </w:tc>
        <w:tc>
          <w:tcPr>
            <w:tcW w:w="2841" w:type="dxa"/>
          </w:tcPr>
          <w:p>
            <w:pPr>
              <w:spacing w:line="360" w:lineRule="auto"/>
              <w:jc w:val="center"/>
              <w:rPr>
                <w:rFonts w:ascii="仿宋" w:hAnsi="仿宋" w:eastAsia="仿宋"/>
                <w:kern w:val="0"/>
                <w:sz w:val="24"/>
                <w:szCs w:val="24"/>
              </w:rPr>
            </w:pPr>
            <w:r>
              <w:rPr>
                <w:rFonts w:hint="eastAsia" w:ascii="仿宋" w:hAnsi="仿宋" w:eastAsia="仿宋"/>
                <w:kern w:val="0"/>
                <w:sz w:val="24"/>
                <w:szCs w:val="24"/>
              </w:rPr>
              <w:t>566笔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jc w:val="center"/>
              <w:rPr>
                <w:rFonts w:ascii="仿宋" w:hAnsi="仿宋" w:eastAsia="仿宋"/>
                <w:kern w:val="0"/>
                <w:sz w:val="24"/>
                <w:szCs w:val="24"/>
              </w:rPr>
            </w:pPr>
            <w:r>
              <w:rPr>
                <w:rFonts w:hint="eastAsia" w:ascii="仿宋" w:hAnsi="仿宋" w:eastAsia="仿宋"/>
                <w:kern w:val="0"/>
                <w:sz w:val="24"/>
                <w:szCs w:val="24"/>
              </w:rPr>
              <w:t>非交易指令</w:t>
            </w:r>
          </w:p>
        </w:tc>
        <w:tc>
          <w:tcPr>
            <w:tcW w:w="2841" w:type="dxa"/>
          </w:tcPr>
          <w:p>
            <w:pPr>
              <w:spacing w:line="360" w:lineRule="auto"/>
              <w:jc w:val="center"/>
              <w:rPr>
                <w:rFonts w:ascii="仿宋" w:hAnsi="仿宋" w:eastAsia="仿宋"/>
                <w:kern w:val="0"/>
                <w:sz w:val="24"/>
                <w:szCs w:val="24"/>
              </w:rPr>
            </w:pPr>
            <w:r>
              <w:rPr>
                <w:rFonts w:hint="eastAsia" w:ascii="仿宋" w:hAnsi="仿宋" w:eastAsia="仿宋"/>
                <w:kern w:val="0"/>
                <w:sz w:val="24"/>
                <w:szCs w:val="24"/>
              </w:rPr>
              <w:t>28879笔</w:t>
            </w:r>
          </w:p>
        </w:tc>
        <w:tc>
          <w:tcPr>
            <w:tcW w:w="2841" w:type="dxa"/>
          </w:tcPr>
          <w:p>
            <w:pPr>
              <w:spacing w:line="360" w:lineRule="auto"/>
              <w:jc w:val="center"/>
              <w:rPr>
                <w:rFonts w:ascii="仿宋" w:hAnsi="仿宋" w:eastAsia="仿宋"/>
                <w:kern w:val="0"/>
                <w:sz w:val="24"/>
                <w:szCs w:val="24"/>
              </w:rPr>
            </w:pPr>
            <w:r>
              <w:rPr>
                <w:rFonts w:hint="eastAsia" w:ascii="仿宋" w:hAnsi="仿宋" w:eastAsia="仿宋"/>
                <w:kern w:val="0"/>
                <w:sz w:val="24"/>
                <w:szCs w:val="24"/>
              </w:rPr>
              <w:t>125笔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jc w:val="center"/>
              <w:rPr>
                <w:rFonts w:ascii="仿宋" w:hAnsi="仿宋" w:eastAsia="仿宋"/>
                <w:kern w:val="0"/>
                <w:sz w:val="24"/>
                <w:szCs w:val="24"/>
              </w:rPr>
            </w:pPr>
            <w:r>
              <w:rPr>
                <w:rFonts w:hint="eastAsia" w:ascii="仿宋" w:hAnsi="仿宋" w:eastAsia="仿宋"/>
                <w:kern w:val="0"/>
                <w:sz w:val="24"/>
                <w:szCs w:val="24"/>
              </w:rPr>
              <w:t>资金调整</w:t>
            </w:r>
          </w:p>
        </w:tc>
        <w:tc>
          <w:tcPr>
            <w:tcW w:w="2841" w:type="dxa"/>
          </w:tcPr>
          <w:p>
            <w:pPr>
              <w:spacing w:line="360" w:lineRule="auto"/>
              <w:jc w:val="center"/>
              <w:rPr>
                <w:rFonts w:ascii="仿宋" w:hAnsi="仿宋" w:eastAsia="仿宋"/>
                <w:kern w:val="0"/>
                <w:sz w:val="24"/>
                <w:szCs w:val="24"/>
              </w:rPr>
            </w:pPr>
            <w:r>
              <w:rPr>
                <w:rFonts w:hint="eastAsia" w:ascii="仿宋" w:hAnsi="仿宋" w:eastAsia="仿宋"/>
                <w:kern w:val="0"/>
                <w:sz w:val="24"/>
                <w:szCs w:val="24"/>
              </w:rPr>
              <w:t>77364笔</w:t>
            </w:r>
          </w:p>
        </w:tc>
        <w:tc>
          <w:tcPr>
            <w:tcW w:w="2841" w:type="dxa"/>
          </w:tcPr>
          <w:p>
            <w:pPr>
              <w:spacing w:line="360" w:lineRule="auto"/>
              <w:jc w:val="center"/>
              <w:rPr>
                <w:rFonts w:ascii="仿宋" w:hAnsi="仿宋" w:eastAsia="仿宋"/>
                <w:kern w:val="0"/>
                <w:sz w:val="24"/>
                <w:szCs w:val="24"/>
              </w:rPr>
            </w:pPr>
            <w:r>
              <w:rPr>
                <w:rFonts w:hint="eastAsia" w:ascii="仿宋" w:hAnsi="仿宋" w:eastAsia="仿宋"/>
                <w:kern w:val="0"/>
                <w:sz w:val="24"/>
                <w:szCs w:val="24"/>
              </w:rPr>
              <w:t>335笔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jc w:val="center"/>
              <w:rPr>
                <w:rFonts w:ascii="仿宋" w:hAnsi="仿宋" w:eastAsia="仿宋"/>
                <w:kern w:val="0"/>
                <w:sz w:val="24"/>
                <w:szCs w:val="24"/>
              </w:rPr>
            </w:pPr>
            <w:r>
              <w:rPr>
                <w:rFonts w:hint="eastAsia" w:ascii="仿宋" w:hAnsi="仿宋" w:eastAsia="仿宋"/>
                <w:kern w:val="0"/>
                <w:sz w:val="24"/>
                <w:szCs w:val="24"/>
              </w:rPr>
              <w:t>清算管理</w:t>
            </w:r>
          </w:p>
        </w:tc>
        <w:tc>
          <w:tcPr>
            <w:tcW w:w="2841" w:type="dxa"/>
          </w:tcPr>
          <w:p>
            <w:pPr>
              <w:spacing w:line="360" w:lineRule="auto"/>
              <w:jc w:val="center"/>
              <w:rPr>
                <w:rFonts w:ascii="仿宋" w:hAnsi="仿宋" w:eastAsia="仿宋"/>
                <w:kern w:val="0"/>
                <w:sz w:val="24"/>
                <w:szCs w:val="24"/>
              </w:rPr>
            </w:pPr>
            <w:r>
              <w:rPr>
                <w:rFonts w:hint="eastAsia" w:ascii="仿宋" w:hAnsi="仿宋" w:eastAsia="仿宋"/>
                <w:kern w:val="0"/>
                <w:sz w:val="24"/>
                <w:szCs w:val="24"/>
              </w:rPr>
              <w:t>247521笔</w:t>
            </w:r>
          </w:p>
        </w:tc>
        <w:tc>
          <w:tcPr>
            <w:tcW w:w="2841" w:type="dxa"/>
          </w:tcPr>
          <w:p>
            <w:pPr>
              <w:spacing w:line="360" w:lineRule="auto"/>
              <w:jc w:val="center"/>
              <w:rPr>
                <w:rFonts w:ascii="仿宋" w:hAnsi="仿宋" w:eastAsia="仿宋"/>
                <w:kern w:val="0"/>
                <w:sz w:val="24"/>
                <w:szCs w:val="24"/>
              </w:rPr>
            </w:pPr>
            <w:r>
              <w:rPr>
                <w:rFonts w:hint="eastAsia" w:ascii="仿宋" w:hAnsi="仿宋" w:eastAsia="仿宋"/>
                <w:kern w:val="0"/>
                <w:sz w:val="24"/>
                <w:szCs w:val="24"/>
              </w:rPr>
              <w:t>1072笔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jc w:val="center"/>
              <w:rPr>
                <w:rFonts w:ascii="仿宋" w:hAnsi="仿宋" w:eastAsia="仿宋"/>
                <w:kern w:val="0"/>
                <w:sz w:val="24"/>
                <w:szCs w:val="24"/>
              </w:rPr>
            </w:pPr>
            <w:r>
              <w:rPr>
                <w:rFonts w:hint="eastAsia" w:ascii="仿宋" w:hAnsi="仿宋" w:eastAsia="仿宋"/>
                <w:kern w:val="0"/>
                <w:sz w:val="24"/>
                <w:szCs w:val="24"/>
              </w:rPr>
              <w:t>交易类账户</w:t>
            </w:r>
          </w:p>
        </w:tc>
        <w:tc>
          <w:tcPr>
            <w:tcW w:w="2841" w:type="dxa"/>
          </w:tcPr>
          <w:p>
            <w:pPr>
              <w:spacing w:line="360" w:lineRule="auto"/>
              <w:jc w:val="center"/>
              <w:rPr>
                <w:rFonts w:ascii="仿宋" w:hAnsi="仿宋" w:eastAsia="仿宋"/>
                <w:kern w:val="0"/>
                <w:sz w:val="24"/>
                <w:szCs w:val="24"/>
              </w:rPr>
            </w:pPr>
            <w:r>
              <w:rPr>
                <w:rFonts w:hint="eastAsia" w:ascii="仿宋" w:hAnsi="仿宋" w:eastAsia="仿宋"/>
                <w:kern w:val="0"/>
                <w:sz w:val="24"/>
                <w:szCs w:val="24"/>
              </w:rPr>
              <w:t>8089个</w:t>
            </w:r>
          </w:p>
        </w:tc>
        <w:tc>
          <w:tcPr>
            <w:tcW w:w="2841" w:type="dxa"/>
          </w:tcPr>
          <w:p>
            <w:pPr>
              <w:spacing w:line="360" w:lineRule="auto"/>
              <w:jc w:val="center"/>
              <w:rPr>
                <w:rFonts w:ascii="仿宋" w:hAnsi="仿宋" w:eastAsia="仿宋"/>
                <w:kern w:val="0"/>
                <w:sz w:val="24"/>
                <w:szCs w:val="24"/>
              </w:rPr>
            </w:pPr>
            <w:r>
              <w:rPr>
                <w:rFonts w:hint="eastAsia" w:ascii="仿宋" w:hAnsi="仿宋" w:eastAsia="仿宋"/>
                <w:kern w:val="0"/>
                <w:sz w:val="24"/>
                <w:szCs w:val="24"/>
              </w:rPr>
              <w:t>35个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2840" w:type="dxa"/>
          </w:tcPr>
          <w:p>
            <w:pPr>
              <w:spacing w:line="360" w:lineRule="auto"/>
              <w:jc w:val="center"/>
              <w:rPr>
                <w:rFonts w:ascii="仿宋" w:hAnsi="仿宋" w:eastAsia="仿宋"/>
                <w:kern w:val="0"/>
                <w:sz w:val="24"/>
                <w:szCs w:val="24"/>
              </w:rPr>
            </w:pPr>
            <w:r>
              <w:rPr>
                <w:rFonts w:hint="eastAsia" w:ascii="仿宋" w:hAnsi="仿宋" w:eastAsia="仿宋"/>
                <w:kern w:val="0"/>
                <w:sz w:val="24"/>
                <w:szCs w:val="24"/>
              </w:rPr>
              <w:t>系统数据维护</w:t>
            </w:r>
          </w:p>
        </w:tc>
        <w:tc>
          <w:tcPr>
            <w:tcW w:w="2841" w:type="dxa"/>
          </w:tcPr>
          <w:p>
            <w:pPr>
              <w:spacing w:line="360" w:lineRule="auto"/>
              <w:jc w:val="center"/>
              <w:rPr>
                <w:rFonts w:ascii="仿宋" w:hAnsi="仿宋" w:eastAsia="仿宋"/>
                <w:kern w:val="0"/>
                <w:sz w:val="24"/>
                <w:szCs w:val="24"/>
              </w:rPr>
            </w:pPr>
            <w:r>
              <w:rPr>
                <w:rFonts w:hint="eastAsia" w:ascii="仿宋" w:hAnsi="仿宋" w:eastAsia="仿宋"/>
                <w:kern w:val="0"/>
                <w:sz w:val="24"/>
                <w:szCs w:val="24"/>
              </w:rPr>
              <w:t>1687项</w:t>
            </w:r>
          </w:p>
        </w:tc>
        <w:tc>
          <w:tcPr>
            <w:tcW w:w="2841" w:type="dxa"/>
          </w:tcPr>
          <w:p>
            <w:pPr>
              <w:spacing w:line="360" w:lineRule="auto"/>
              <w:jc w:val="center"/>
              <w:rPr>
                <w:rFonts w:ascii="仿宋" w:hAnsi="仿宋" w:eastAsia="仿宋"/>
                <w:kern w:val="0"/>
                <w:sz w:val="24"/>
                <w:szCs w:val="24"/>
              </w:rPr>
            </w:pPr>
            <w:r>
              <w:rPr>
                <w:rFonts w:hint="eastAsia" w:ascii="仿宋" w:hAnsi="仿宋" w:eastAsia="仿宋"/>
                <w:kern w:val="0"/>
                <w:sz w:val="24"/>
                <w:szCs w:val="24"/>
              </w:rPr>
              <w:t>7项</w:t>
            </w:r>
          </w:p>
        </w:tc>
      </w:tr>
    </w:tbl>
    <w:p>
      <w:pPr>
        <w:spacing w:line="360" w:lineRule="auto"/>
        <w:ind w:firstLine="643" w:firstLineChars="200"/>
        <w:rPr>
          <w:rFonts w:ascii="楷体" w:hAnsi="楷体" w:eastAsia="楷体"/>
          <w:b/>
          <w:sz w:val="32"/>
          <w:szCs w:val="32"/>
        </w:rPr>
      </w:pPr>
      <w:r>
        <w:rPr>
          <w:rFonts w:hint="eastAsia" w:ascii="楷体" w:hAnsi="楷体" w:eastAsia="楷体"/>
          <w:b/>
          <w:sz w:val="32"/>
          <w:szCs w:val="32"/>
        </w:rPr>
        <w:t>（二）OKR重点工作完成情况</w:t>
      </w:r>
    </w:p>
    <w:p>
      <w:pPr>
        <w:widowControl/>
        <w:jc w:val="left"/>
        <w:rPr>
          <w:rFonts w:ascii="仿宋" w:hAnsi="仿宋" w:eastAsia="仿宋"/>
          <w:sz w:val="32"/>
          <w:szCs w:val="32"/>
        </w:rPr>
      </w:pPr>
      <w:r>
        <w:rPr>
          <w:rFonts w:hint="eastAsia" w:ascii="仿宋" w:hAnsi="仿宋" w:eastAsia="仿宋"/>
          <w:sz w:val="32"/>
          <w:szCs w:val="32"/>
        </w:rPr>
        <w:t xml:space="preserve">    今年，处室着力在提升管理效能、推进数字化转型上多做文章。我们认识到，想要干好工作既要</w:t>
      </w:r>
      <w:r>
        <w:rPr>
          <w:rFonts w:ascii="仿宋" w:hAnsi="仿宋" w:eastAsia="仿宋"/>
          <w:sz w:val="32"/>
          <w:szCs w:val="32"/>
        </w:rPr>
        <w:t>埋头苦干</w:t>
      </w:r>
      <w:r>
        <w:rPr>
          <w:rFonts w:hint="eastAsia" w:ascii="仿宋" w:hAnsi="仿宋" w:eastAsia="仿宋"/>
          <w:sz w:val="32"/>
          <w:szCs w:val="32"/>
        </w:rPr>
        <w:t>低头赶路，也要</w:t>
      </w:r>
      <w:r>
        <w:rPr>
          <w:rFonts w:ascii="仿宋" w:hAnsi="仿宋" w:eastAsia="仿宋"/>
          <w:sz w:val="32"/>
          <w:szCs w:val="32"/>
        </w:rPr>
        <w:t>明确方向</w:t>
      </w:r>
      <w:r>
        <w:rPr>
          <w:rFonts w:hint="eastAsia" w:ascii="仿宋" w:hAnsi="仿宋" w:eastAsia="仿宋"/>
          <w:sz w:val="32"/>
          <w:szCs w:val="32"/>
        </w:rPr>
        <w:t>抬头看路，为此全处以OKR重点工作目标为抓手，遵守洛克定律分解目标、细化分工，即保证工作“走的远”，又确保工作“能落地”。</w:t>
      </w:r>
    </w:p>
    <w:p>
      <w:pPr>
        <w:spacing w:line="360" w:lineRule="auto"/>
        <w:ind w:firstLine="643" w:firstLineChars="200"/>
        <w:rPr>
          <w:rFonts w:ascii="仿宋" w:hAnsi="仿宋" w:eastAsia="仿宋"/>
          <w:b/>
          <w:sz w:val="32"/>
          <w:szCs w:val="32"/>
        </w:rPr>
      </w:pPr>
      <w:r>
        <w:rPr>
          <w:rFonts w:hint="eastAsia" w:ascii="仿宋" w:hAnsi="仿宋" w:eastAsia="仿宋"/>
          <w:b/>
          <w:sz w:val="32"/>
          <w:szCs w:val="32"/>
        </w:rPr>
        <w:t>1.为一、二、三支柱提供支持。</w:t>
      </w:r>
    </w:p>
    <w:p>
      <w:pPr>
        <w:spacing w:line="360" w:lineRule="auto"/>
        <w:ind w:firstLine="640" w:firstLineChars="200"/>
        <w:rPr>
          <w:rFonts w:ascii="仿宋" w:hAnsi="仿宋" w:eastAsia="仿宋"/>
          <w:sz w:val="32"/>
          <w:szCs w:val="32"/>
        </w:rPr>
      </w:pPr>
      <w:r>
        <w:rPr>
          <w:rFonts w:hint="eastAsia" w:ascii="仿宋" w:hAnsi="仿宋" w:eastAsia="仿宋"/>
          <w:sz w:val="32"/>
          <w:szCs w:val="32"/>
        </w:rPr>
        <w:t>处室全员提高站位，积极服务“三支柱”建设。保障</w:t>
      </w:r>
      <w:r>
        <w:rPr>
          <w:rFonts w:hint="eastAsia" w:ascii="仿宋" w:hAnsi="仿宋" w:eastAsia="仿宋"/>
          <w:b/>
          <w:sz w:val="32"/>
          <w:szCs w:val="32"/>
        </w:rPr>
        <w:t>商业养老金展业，</w:t>
      </w:r>
      <w:r>
        <w:rPr>
          <w:rFonts w:hint="eastAsia" w:ascii="仿宋" w:hAnsi="仿宋" w:eastAsia="仿宋"/>
          <w:sz w:val="32"/>
          <w:szCs w:val="32"/>
        </w:rPr>
        <w:t>快速开通交易账户支持投资交易，遵守监管规定进一步规范商养配套制度。配合销售部门提供</w:t>
      </w:r>
      <w:r>
        <w:rPr>
          <w:rFonts w:hint="eastAsia" w:ascii="仿宋" w:hAnsi="仿宋" w:eastAsia="仿宋"/>
          <w:b/>
          <w:sz w:val="32"/>
          <w:szCs w:val="32"/>
        </w:rPr>
        <w:t>年金、基本养老各组合的审计</w:t>
      </w:r>
      <w:r>
        <w:rPr>
          <w:rFonts w:hint="eastAsia" w:ascii="仿宋" w:hAnsi="仿宋" w:eastAsia="仿宋"/>
          <w:sz w:val="32"/>
          <w:szCs w:val="32"/>
        </w:rPr>
        <w:t>材料，及时反馈各类合同、备忘录数十份。牵头配合推进</w:t>
      </w:r>
      <w:r>
        <w:rPr>
          <w:rFonts w:hint="eastAsia" w:ascii="仿宋" w:hAnsi="仿宋" w:eastAsia="仿宋"/>
          <w:b/>
          <w:sz w:val="32"/>
          <w:szCs w:val="32"/>
        </w:rPr>
        <w:t>北京市超转人员保障资金计划，</w:t>
      </w:r>
      <w:r>
        <w:rPr>
          <w:rFonts w:hint="eastAsia" w:ascii="仿宋" w:hAnsi="仿宋" w:eastAsia="仿宋"/>
          <w:sz w:val="32"/>
          <w:szCs w:val="32"/>
        </w:rPr>
        <w:t>进行前期准备工作等。</w:t>
      </w:r>
    </w:p>
    <w:p>
      <w:pPr>
        <w:spacing w:line="360" w:lineRule="auto"/>
        <w:ind w:firstLine="643" w:firstLineChars="200"/>
        <w:rPr>
          <w:rFonts w:ascii="仿宋" w:hAnsi="仿宋" w:eastAsia="仿宋"/>
          <w:b/>
          <w:sz w:val="32"/>
          <w:szCs w:val="32"/>
        </w:rPr>
      </w:pPr>
      <w:r>
        <w:rPr>
          <w:rFonts w:hint="eastAsia" w:ascii="仿宋" w:hAnsi="仿宋" w:eastAsia="仿宋"/>
          <w:b/>
          <w:sz w:val="32"/>
          <w:szCs w:val="32"/>
        </w:rPr>
        <w:t>2</w:t>
      </w:r>
      <w:r>
        <w:rPr>
          <w:rFonts w:ascii="仿宋" w:hAnsi="仿宋" w:eastAsia="仿宋"/>
          <w:b/>
          <w:sz w:val="32"/>
          <w:szCs w:val="32"/>
        </w:rPr>
        <w:t>.</w:t>
      </w:r>
      <w:r>
        <w:rPr>
          <w:rFonts w:hint="eastAsia" w:ascii="仿宋" w:hAnsi="仿宋" w:eastAsia="仿宋"/>
          <w:b/>
          <w:sz w:val="32"/>
          <w:szCs w:val="32"/>
        </w:rPr>
        <w:t>服务保障投资更为有力。</w:t>
      </w:r>
    </w:p>
    <w:p>
      <w:pPr>
        <w:spacing w:line="360" w:lineRule="auto"/>
        <w:ind w:firstLine="640" w:firstLineChars="200"/>
      </w:pPr>
      <w:r>
        <w:rPr>
          <w:rFonts w:hint="eastAsia" w:ascii="仿宋" w:hAnsi="仿宋" w:eastAsia="仿宋"/>
          <w:sz w:val="32"/>
          <w:szCs w:val="32"/>
        </w:rPr>
        <w:t>今年，处室主动加强投管运营能力，辅助投资业绩提升。期间，重点优化头寸维护流程，为投资经理提供支持。上半年，调整组合分配入款的处理方式，</w:t>
      </w:r>
      <w:r>
        <w:rPr>
          <w:rFonts w:hint="eastAsia" w:ascii="仿宋" w:hAnsi="仿宋" w:eastAsia="仿宋"/>
          <w:b/>
          <w:sz w:val="32"/>
          <w:szCs w:val="32"/>
        </w:rPr>
        <w:t>全部组合的头寸入款提前2个小时，资金流动性得到提升</w:t>
      </w:r>
      <w:r>
        <w:rPr>
          <w:rFonts w:hint="eastAsia" w:ascii="仿宋" w:hAnsi="仿宋" w:eastAsia="仿宋"/>
          <w:sz w:val="32"/>
          <w:szCs w:val="32"/>
        </w:rPr>
        <w:t>；下半年，上线WISE平台优化头寸维护流程，实现网银自动匹配T+0交收，</w:t>
      </w:r>
      <w:r>
        <w:rPr>
          <w:rFonts w:hint="eastAsia" w:ascii="仿宋" w:hAnsi="仿宋" w:eastAsia="仿宋"/>
          <w:b/>
          <w:sz w:val="32"/>
          <w:szCs w:val="32"/>
        </w:rPr>
        <w:t>大大提升头寸交收效率，获投资中心好评</w:t>
      </w:r>
      <w:r>
        <w:rPr>
          <w:rFonts w:hint="eastAsia" w:ascii="仿宋" w:hAnsi="仿宋" w:eastAsia="仿宋"/>
          <w:sz w:val="32"/>
          <w:szCs w:val="32"/>
        </w:rPr>
        <w:t>。同时，我们紧贴投资运营实际，</w:t>
      </w:r>
      <w:r>
        <w:rPr>
          <w:rFonts w:hint="eastAsia" w:ascii="仿宋" w:hAnsi="仿宋" w:eastAsia="仿宋"/>
          <w:b/>
          <w:sz w:val="32"/>
          <w:szCs w:val="32"/>
        </w:rPr>
        <w:t>制定并实施投资业务月度沟通会</w:t>
      </w:r>
      <w:r>
        <w:rPr>
          <w:rFonts w:hint="eastAsia" w:ascii="仿宋" w:hAnsi="仿宋" w:eastAsia="仿宋"/>
          <w:sz w:val="32"/>
          <w:szCs w:val="32"/>
        </w:rPr>
        <w:t>，每月牵头与投资中心、金融科技部沟通当月投资运营急难问题，先后</w:t>
      </w:r>
      <w:r>
        <w:rPr>
          <w:rFonts w:hint="eastAsia" w:ascii="仿宋" w:hAnsi="仿宋" w:eastAsia="仿宋"/>
          <w:b/>
          <w:sz w:val="32"/>
          <w:szCs w:val="32"/>
        </w:rPr>
        <w:t>解决了职业年金组合简称、资产单元名称统一性问题</w:t>
      </w:r>
      <w:r>
        <w:rPr>
          <w:rFonts w:hint="eastAsia" w:ascii="仿宋" w:hAnsi="仿宋" w:eastAsia="仿宋"/>
          <w:sz w:val="32"/>
          <w:szCs w:val="32"/>
        </w:rPr>
        <w:t>；上线</w:t>
      </w:r>
      <w:r>
        <w:rPr>
          <w:rFonts w:hint="eastAsia" w:ascii="仿宋" w:hAnsi="仿宋" w:eastAsia="仿宋"/>
          <w:b/>
          <w:sz w:val="32"/>
          <w:szCs w:val="32"/>
        </w:rPr>
        <w:t>港股通模块和银行间回售模块；</w:t>
      </w:r>
      <w:r>
        <w:rPr>
          <w:rFonts w:hint="eastAsia" w:ascii="仿宋" w:hAnsi="仿宋" w:eastAsia="仿宋"/>
          <w:sz w:val="32"/>
          <w:szCs w:val="32"/>
        </w:rPr>
        <w:t>配合完成</w:t>
      </w:r>
      <w:r>
        <w:rPr>
          <w:rFonts w:hint="eastAsia" w:ascii="仿宋" w:hAnsi="仿宋" w:eastAsia="仿宋"/>
          <w:b/>
          <w:sz w:val="32"/>
          <w:szCs w:val="32"/>
        </w:rPr>
        <w:t>算法交易权限调整、主席位切换等</w:t>
      </w:r>
      <w:r>
        <w:rPr>
          <w:rFonts w:hint="eastAsia" w:ascii="仿宋" w:hAnsi="仿宋" w:eastAsia="仿宋"/>
          <w:sz w:val="32"/>
          <w:szCs w:val="32"/>
        </w:rPr>
        <w:t>保障工作；</w:t>
      </w:r>
      <w:r>
        <w:rPr>
          <w:rFonts w:hint="eastAsia" w:ascii="仿宋" w:hAnsi="仿宋" w:eastAsia="仿宋"/>
          <w:b/>
          <w:sz w:val="32"/>
          <w:szCs w:val="32"/>
        </w:rPr>
        <w:t>修订备付金调整流程</w:t>
      </w:r>
      <w:r>
        <w:rPr>
          <w:rFonts w:hint="eastAsia" w:ascii="仿宋" w:hAnsi="仿宋" w:eastAsia="仿宋"/>
          <w:sz w:val="32"/>
          <w:szCs w:val="32"/>
        </w:rPr>
        <w:t>，完成中登备付金调整时间切换；贯彻落实“人行1号令”，完成</w:t>
      </w:r>
      <w:r>
        <w:rPr>
          <w:rFonts w:hint="eastAsia" w:ascii="仿宋" w:hAnsi="仿宋" w:eastAsia="仿宋"/>
          <w:b/>
          <w:sz w:val="32"/>
          <w:szCs w:val="32"/>
        </w:rPr>
        <w:t>各投资组合的展期</w:t>
      </w:r>
      <w:r>
        <w:rPr>
          <w:rFonts w:hint="eastAsia" w:ascii="仿宋" w:hAnsi="仿宋" w:eastAsia="仿宋"/>
          <w:sz w:val="32"/>
          <w:szCs w:val="32"/>
        </w:rPr>
        <w:t>等。</w:t>
      </w:r>
    </w:p>
    <w:p>
      <w:pPr>
        <w:spacing w:line="360" w:lineRule="auto"/>
        <w:ind w:firstLine="643" w:firstLineChars="200"/>
        <w:rPr>
          <w:rFonts w:ascii="仿宋" w:hAnsi="仿宋" w:eastAsia="仿宋"/>
          <w:b/>
          <w:sz w:val="32"/>
          <w:szCs w:val="32"/>
        </w:rPr>
      </w:pPr>
      <w:r>
        <w:rPr>
          <w:rFonts w:hint="eastAsia" w:ascii="仿宋" w:hAnsi="仿宋" w:eastAsia="仿宋"/>
          <w:b/>
          <w:sz w:val="32"/>
          <w:szCs w:val="32"/>
        </w:rPr>
        <w:t>3</w:t>
      </w:r>
      <w:r>
        <w:rPr>
          <w:rFonts w:ascii="仿宋" w:hAnsi="仿宋" w:eastAsia="仿宋"/>
          <w:b/>
          <w:sz w:val="32"/>
          <w:szCs w:val="32"/>
        </w:rPr>
        <w:t>.</w:t>
      </w:r>
      <w:r>
        <w:rPr>
          <w:rFonts w:hint="eastAsia" w:ascii="仿宋" w:hAnsi="仿宋" w:eastAsia="仿宋"/>
          <w:b/>
          <w:sz w:val="32"/>
          <w:szCs w:val="32"/>
        </w:rPr>
        <w:t>推进“三平台”系统建设。</w:t>
      </w:r>
    </w:p>
    <w:p>
      <w:pPr>
        <w:pStyle w:val="10"/>
        <w:ind w:firstLine="640" w:firstLineChars="200"/>
        <w:rPr>
          <w:rFonts w:ascii="仿宋" w:hAnsi="仿宋" w:eastAsia="仿宋"/>
          <w:sz w:val="32"/>
          <w:szCs w:val="32"/>
        </w:rPr>
      </w:pPr>
      <w:r>
        <w:rPr>
          <w:rFonts w:hint="eastAsia" w:ascii="仿宋" w:hAnsi="仿宋" w:eastAsia="仿宋"/>
          <w:sz w:val="32"/>
          <w:szCs w:val="32"/>
        </w:rPr>
        <w:t>处室始终以</w:t>
      </w:r>
      <w:r>
        <w:rPr>
          <w:rFonts w:ascii="仿宋" w:hAnsi="仿宋" w:eastAsia="仿宋"/>
          <w:sz w:val="32"/>
          <w:szCs w:val="32"/>
        </w:rPr>
        <w:t>“科技赋能”</w:t>
      </w:r>
      <w:r>
        <w:rPr>
          <w:rFonts w:hint="eastAsia" w:ascii="仿宋" w:hAnsi="仿宋" w:eastAsia="仿宋"/>
          <w:sz w:val="32"/>
          <w:szCs w:val="32"/>
        </w:rPr>
        <w:t>为核心，积极开展数字化建设。</w:t>
      </w:r>
      <w:r>
        <w:rPr>
          <w:rFonts w:hint="eastAsia" w:ascii="仿宋" w:hAnsi="仿宋" w:eastAsia="仿宋"/>
          <w:b/>
          <w:sz w:val="32"/>
          <w:szCs w:val="32"/>
        </w:rPr>
        <w:t>一是完成</w:t>
      </w:r>
      <w:r>
        <w:rPr>
          <w:rFonts w:ascii="仿宋" w:hAnsi="仿宋" w:eastAsia="仿宋"/>
          <w:b/>
          <w:sz w:val="32"/>
          <w:szCs w:val="32"/>
        </w:rPr>
        <w:t>“投资运营智能平台</w:t>
      </w:r>
      <w:r>
        <w:rPr>
          <w:rFonts w:hint="eastAsia" w:ascii="仿宋" w:hAnsi="仿宋" w:eastAsia="仿宋"/>
          <w:b/>
          <w:sz w:val="32"/>
          <w:szCs w:val="32"/>
        </w:rPr>
        <w:t>（WISE）</w:t>
      </w:r>
      <w:r>
        <w:rPr>
          <w:rFonts w:ascii="仿宋" w:hAnsi="仿宋" w:eastAsia="仿宋"/>
          <w:b/>
          <w:sz w:val="32"/>
          <w:szCs w:val="32"/>
        </w:rPr>
        <w:t>”</w:t>
      </w:r>
      <w:r>
        <w:rPr>
          <w:rFonts w:hint="eastAsia" w:ascii="仿宋" w:hAnsi="仿宋" w:eastAsia="仿宋"/>
          <w:b/>
          <w:sz w:val="32"/>
          <w:szCs w:val="32"/>
        </w:rPr>
        <w:t>一期建设。</w:t>
      </w:r>
      <w:r>
        <w:rPr>
          <w:rFonts w:hint="eastAsia" w:ascii="仿宋" w:hAnsi="仿宋" w:eastAsia="仿宋"/>
          <w:sz w:val="32"/>
          <w:szCs w:val="32"/>
        </w:rPr>
        <w:t>处室</w:t>
      </w:r>
      <w:bookmarkStart w:id="0" w:name="_GoBack"/>
      <w:r>
        <w:rPr>
          <w:rFonts w:hint="eastAsia" w:ascii="仿宋" w:hAnsi="仿宋" w:eastAsia="仿宋"/>
          <w:sz w:val="32"/>
          <w:szCs w:val="32"/>
        </w:rPr>
        <w:t>充分借鉴行业内优秀实践</w:t>
      </w:r>
      <w:r>
        <w:rPr>
          <w:rFonts w:ascii="仿宋" w:hAnsi="仿宋" w:eastAsia="仿宋"/>
          <w:sz w:val="32"/>
          <w:szCs w:val="32"/>
        </w:rPr>
        <w:t>，</w:t>
      </w:r>
      <w:r>
        <w:rPr>
          <w:rFonts w:hint="eastAsia" w:ascii="仿宋" w:hAnsi="仿宋" w:eastAsia="仿宋"/>
          <w:sz w:val="32"/>
          <w:szCs w:val="32"/>
        </w:rPr>
        <w:t>主动提出平台建设理念，全员参与平台建设。在金融科技部的大力支持下，历经两年，完成平台从无到有的设计研发。平台一期功能7月初已上线，使用效果良好，平台在流程一体化、信息共享化、处理智能化方面成效突出，头寸管理、提取付费等多个模块实现行业首创。</w:t>
      </w:r>
      <w:bookmarkEnd w:id="0"/>
      <w:r>
        <w:rPr>
          <w:rFonts w:hint="eastAsia" w:ascii="仿宋" w:hAnsi="仿宋" w:eastAsia="仿宋"/>
          <w:b/>
          <w:sz w:val="32"/>
          <w:szCs w:val="32"/>
        </w:rPr>
        <w:t>二是上线</w:t>
      </w:r>
      <w:r>
        <w:rPr>
          <w:rFonts w:ascii="仿宋" w:hAnsi="仿宋" w:eastAsia="仿宋"/>
          <w:b/>
          <w:sz w:val="32"/>
          <w:szCs w:val="32"/>
        </w:rPr>
        <w:t>“基金代销”</w:t>
      </w:r>
      <w:r>
        <w:rPr>
          <w:rFonts w:hint="eastAsia" w:ascii="仿宋" w:hAnsi="仿宋" w:eastAsia="仿宋"/>
          <w:b/>
          <w:sz w:val="32"/>
          <w:szCs w:val="32"/>
        </w:rPr>
        <w:t>平台。</w:t>
      </w:r>
      <w:r>
        <w:rPr>
          <w:rFonts w:hint="eastAsia" w:ascii="仿宋" w:hAnsi="仿宋" w:eastAsia="仿宋"/>
          <w:sz w:val="32"/>
          <w:szCs w:val="32"/>
        </w:rPr>
        <w:t>落实集团公司提出的</w:t>
      </w:r>
      <w:r>
        <w:rPr>
          <w:rFonts w:ascii="仿宋" w:hAnsi="仿宋" w:eastAsia="仿宋"/>
          <w:sz w:val="32"/>
          <w:szCs w:val="32"/>
        </w:rPr>
        <w:t>“综合金融业务协同”</w:t>
      </w:r>
      <w:r>
        <w:rPr>
          <w:rFonts w:hint="eastAsia" w:ascii="仿宋" w:hAnsi="仿宋" w:eastAsia="仿宋"/>
          <w:sz w:val="32"/>
          <w:szCs w:val="32"/>
        </w:rPr>
        <w:t>目标，配合开展与国寿股份公司的基金代销业务。同时，下半年，配合投资中心推进陆享基金、好买基金、基煜基金等三个代销平台上线事宜，目前已完成系统测试。</w:t>
      </w:r>
      <w:r>
        <w:rPr>
          <w:rFonts w:hint="eastAsia" w:ascii="仿宋" w:hAnsi="仿宋" w:eastAsia="仿宋"/>
          <w:b/>
          <w:sz w:val="32"/>
          <w:szCs w:val="32"/>
        </w:rPr>
        <w:t>三是上线</w:t>
      </w:r>
      <w:r>
        <w:rPr>
          <w:rFonts w:ascii="仿宋" w:hAnsi="仿宋" w:eastAsia="仿宋"/>
          <w:b/>
          <w:sz w:val="32"/>
          <w:szCs w:val="32"/>
        </w:rPr>
        <w:t>“</w:t>
      </w:r>
      <w:r>
        <w:rPr>
          <w:rFonts w:hint="eastAsia" w:ascii="仿宋" w:hAnsi="仿宋" w:eastAsia="仿宋"/>
          <w:b/>
          <w:sz w:val="32"/>
          <w:szCs w:val="32"/>
        </w:rPr>
        <w:t>中债</w:t>
      </w:r>
      <w:r>
        <w:rPr>
          <w:rFonts w:ascii="仿宋" w:hAnsi="仿宋" w:eastAsia="仿宋"/>
          <w:b/>
          <w:sz w:val="32"/>
          <w:szCs w:val="32"/>
        </w:rPr>
        <w:t>直</w:t>
      </w:r>
      <w:r>
        <w:rPr>
          <w:rFonts w:hint="eastAsia" w:ascii="仿宋" w:hAnsi="仿宋" w:eastAsia="仿宋"/>
          <w:b/>
          <w:sz w:val="32"/>
          <w:szCs w:val="32"/>
        </w:rPr>
        <w:t>联</w:t>
      </w:r>
      <w:r>
        <w:rPr>
          <w:rFonts w:ascii="仿宋" w:hAnsi="仿宋" w:eastAsia="仿宋"/>
          <w:b/>
          <w:sz w:val="32"/>
          <w:szCs w:val="32"/>
        </w:rPr>
        <w:t>”。</w:t>
      </w:r>
      <w:r>
        <w:rPr>
          <w:rFonts w:hint="eastAsia" w:ascii="仿宋" w:hAnsi="仿宋" w:eastAsia="仿宋"/>
          <w:sz w:val="32"/>
          <w:szCs w:val="32"/>
        </w:rPr>
        <w:t>实现了银行间业务结算指令、资金余额、债券对账等信息的实时查询，全面提升了投资运营效率，降低了银行间交易风险。享受成果的同时，我们也不忘感恩之心，10月份我们致函向中债公司表示感谢。</w:t>
      </w:r>
    </w:p>
    <w:p>
      <w:pPr>
        <w:spacing w:line="360" w:lineRule="auto"/>
        <w:ind w:firstLine="643" w:firstLineChars="200"/>
        <w:rPr>
          <w:rFonts w:ascii="仿宋" w:hAnsi="仿宋" w:eastAsia="仿宋"/>
          <w:b/>
          <w:sz w:val="32"/>
          <w:szCs w:val="32"/>
        </w:rPr>
      </w:pPr>
      <w:r>
        <w:rPr>
          <w:rFonts w:hint="eastAsia" w:ascii="仿宋" w:hAnsi="仿宋" w:eastAsia="仿宋"/>
          <w:b/>
          <w:sz w:val="32"/>
          <w:szCs w:val="32"/>
        </w:rPr>
        <w:t>4.主动加强处室建设。</w:t>
      </w:r>
    </w:p>
    <w:p>
      <w:pPr>
        <w:spacing w:line="360" w:lineRule="auto"/>
        <w:ind w:firstLine="640" w:firstLineChars="200"/>
        <w:rPr>
          <w:rFonts w:ascii="仿宋" w:hAnsi="仿宋" w:eastAsia="仿宋"/>
          <w:sz w:val="32"/>
          <w:szCs w:val="32"/>
        </w:rPr>
      </w:pPr>
      <w:r>
        <w:rPr>
          <w:rFonts w:hint="eastAsia" w:ascii="仿宋" w:hAnsi="仿宋" w:eastAsia="仿宋"/>
          <w:sz w:val="32"/>
          <w:szCs w:val="32"/>
        </w:rPr>
        <w:t>处室积极营造办事有高度、做人有温度的工作环境，按照公司提出的“全方位培养并用好人才”要求，多给能干、会干、爱干、敢干的员工搭平台、创环境，着力发挥好“关键少数”作用，以个体效能的提升，努力增强处室的整体执行力。一是</w:t>
      </w:r>
      <w:r>
        <w:rPr>
          <w:rFonts w:hint="eastAsia" w:ascii="仿宋" w:hAnsi="仿宋" w:eastAsia="仿宋"/>
          <w:b/>
          <w:sz w:val="32"/>
          <w:szCs w:val="32"/>
        </w:rPr>
        <w:t>全员参与对现有的工作流程和实务手册进行修订完善</w:t>
      </w:r>
      <w:r>
        <w:rPr>
          <w:rFonts w:hint="eastAsia" w:ascii="仿宋" w:hAnsi="仿宋" w:eastAsia="仿宋"/>
          <w:sz w:val="32"/>
          <w:szCs w:val="32"/>
        </w:rPr>
        <w:t>，在提高个人业务能力的同时，着力强调依制度办事、合规操作理念，推进处室的整体工作再上一新台阶。二是</w:t>
      </w:r>
      <w:r>
        <w:rPr>
          <w:rFonts w:hint="eastAsia" w:ascii="仿宋" w:hAnsi="仿宋" w:eastAsia="仿宋"/>
          <w:b/>
          <w:sz w:val="32"/>
          <w:szCs w:val="32"/>
        </w:rPr>
        <w:t>牵头建立《提升托管合作计划》</w:t>
      </w:r>
      <w:r>
        <w:rPr>
          <w:rFonts w:hint="eastAsia" w:ascii="仿宋" w:hAnsi="仿宋" w:eastAsia="仿宋"/>
          <w:sz w:val="32"/>
          <w:szCs w:val="32"/>
        </w:rPr>
        <w:t>，促进投管人与托管人在投管运营领域的工作高效衔接，形成托管搭台、业务唱戏的共赢局面。</w:t>
      </w:r>
    </w:p>
    <w:p>
      <w:pPr>
        <w:spacing w:line="360" w:lineRule="auto"/>
        <w:ind w:firstLine="643" w:firstLineChars="200"/>
        <w:rPr>
          <w:rFonts w:ascii="仿宋" w:hAnsi="仿宋" w:eastAsia="仿宋"/>
          <w:b/>
          <w:sz w:val="32"/>
          <w:szCs w:val="32"/>
        </w:rPr>
      </w:pPr>
      <w:r>
        <w:rPr>
          <w:rFonts w:hint="eastAsia" w:ascii="仿宋" w:hAnsi="仿宋" w:eastAsia="仿宋"/>
          <w:b/>
          <w:sz w:val="32"/>
          <w:szCs w:val="32"/>
        </w:rPr>
        <w:t>5.积极开展调研交流。</w:t>
      </w:r>
    </w:p>
    <w:p>
      <w:pPr>
        <w:spacing w:line="360" w:lineRule="auto"/>
        <w:ind w:firstLine="640" w:firstLineChars="200"/>
        <w:rPr>
          <w:rFonts w:ascii="仿宋" w:hAnsi="仿宋" w:eastAsia="仿宋"/>
          <w:sz w:val="32"/>
          <w:szCs w:val="32"/>
        </w:rPr>
      </w:pPr>
      <w:r>
        <w:rPr>
          <w:rFonts w:hint="eastAsia" w:ascii="仿宋" w:hAnsi="仿宋" w:eastAsia="仿宋"/>
          <w:sz w:val="32"/>
          <w:szCs w:val="32"/>
        </w:rPr>
        <w:t>年初，处室积极发挥领导参谋助手作用，制定调研方案，牵头开展多次调研。先后至</w:t>
      </w:r>
      <w:r>
        <w:rPr>
          <w:rFonts w:hint="eastAsia" w:ascii="仿宋" w:hAnsi="仿宋" w:eastAsia="仿宋"/>
          <w:b/>
          <w:sz w:val="32"/>
          <w:szCs w:val="32"/>
        </w:rPr>
        <w:t>工银瑞信基金、易方达基金、中央结算等多家同业机构进行调研交流</w:t>
      </w:r>
      <w:r>
        <w:rPr>
          <w:rFonts w:hint="eastAsia" w:ascii="仿宋" w:hAnsi="仿宋" w:eastAsia="仿宋"/>
          <w:sz w:val="32"/>
          <w:szCs w:val="32"/>
        </w:rPr>
        <w:t>，迎接</w:t>
      </w:r>
      <w:r>
        <w:rPr>
          <w:rFonts w:hint="eastAsia" w:ascii="仿宋" w:hAnsi="仿宋" w:eastAsia="仿宋"/>
          <w:b/>
          <w:sz w:val="32"/>
          <w:szCs w:val="32"/>
        </w:rPr>
        <w:t>华夏久盈资产公司</w:t>
      </w:r>
      <w:r>
        <w:rPr>
          <w:rFonts w:hint="eastAsia" w:ascii="仿宋" w:hAnsi="仿宋" w:eastAsia="仿宋"/>
          <w:sz w:val="32"/>
          <w:szCs w:val="32"/>
        </w:rPr>
        <w:t>来我部调研交流等，后续我们做好调研总结，并将调研成果在部门内进行多次宣导。通过调研，我们认识到在数字化建设方面与同业头部机构还有差距。“流水不争先，争的是滔滔不绝”，我们有决心也有毅力，在后续的工作中脚踏实地深入研究，为继续探索适用于我司的投管新举措而努力。</w:t>
      </w:r>
    </w:p>
    <w:p>
      <w:pPr>
        <w:spacing w:line="360" w:lineRule="auto"/>
        <w:ind w:firstLine="643" w:firstLineChars="200"/>
        <w:rPr>
          <w:rFonts w:ascii="仿宋" w:hAnsi="仿宋" w:eastAsia="仿宋"/>
          <w:b/>
          <w:sz w:val="32"/>
          <w:szCs w:val="32"/>
        </w:rPr>
      </w:pPr>
      <w:r>
        <w:rPr>
          <w:rFonts w:hint="eastAsia" w:ascii="仿宋" w:hAnsi="仿宋" w:eastAsia="仿宋"/>
          <w:b/>
          <w:sz w:val="32"/>
          <w:szCs w:val="32"/>
        </w:rPr>
        <w:t>6.牵头部门多项重点工作。</w:t>
      </w:r>
    </w:p>
    <w:p>
      <w:pPr>
        <w:spacing w:line="360" w:lineRule="auto"/>
        <w:ind w:firstLine="640" w:firstLineChars="200"/>
        <w:rPr>
          <w:rFonts w:ascii="仿宋" w:hAnsi="仿宋" w:eastAsia="仿宋"/>
          <w:sz w:val="32"/>
          <w:szCs w:val="32"/>
        </w:rPr>
      </w:pPr>
      <w:r>
        <w:rPr>
          <w:rFonts w:hint="eastAsia" w:ascii="仿宋" w:hAnsi="仿宋" w:eastAsia="仿宋"/>
          <w:sz w:val="32"/>
          <w:szCs w:val="32"/>
        </w:rPr>
        <w:t>处室以高度的政治责任感，主动承接并有序推进部门各项重点工作。配合相关部门先后开展</w:t>
      </w:r>
      <w:r>
        <w:rPr>
          <w:rFonts w:hint="eastAsia" w:ascii="仿宋" w:hAnsi="仿宋" w:eastAsia="仿宋"/>
          <w:b/>
          <w:sz w:val="32"/>
          <w:szCs w:val="32"/>
        </w:rPr>
        <w:t>巡视整改</w:t>
      </w:r>
      <w:r>
        <w:rPr>
          <w:rFonts w:hint="eastAsia" w:ascii="仿宋" w:hAnsi="仿宋" w:eastAsia="仿宋"/>
          <w:sz w:val="32"/>
          <w:szCs w:val="32"/>
        </w:rPr>
        <w:t>、</w:t>
      </w:r>
      <w:r>
        <w:rPr>
          <w:rFonts w:hint="eastAsia" w:ascii="仿宋" w:hAnsi="仿宋" w:eastAsia="仿宋"/>
          <w:b/>
          <w:sz w:val="32"/>
          <w:szCs w:val="32"/>
        </w:rPr>
        <w:t>主题教育</w:t>
      </w:r>
      <w:r>
        <w:rPr>
          <w:rFonts w:hint="eastAsia" w:ascii="仿宋" w:hAnsi="仿宋" w:eastAsia="仿宋"/>
          <w:sz w:val="32"/>
          <w:szCs w:val="32"/>
        </w:rPr>
        <w:t>、</w:t>
      </w:r>
      <w:r>
        <w:rPr>
          <w:rFonts w:hint="eastAsia" w:ascii="仿宋" w:hAnsi="仿宋" w:eastAsia="仿宋"/>
          <w:b/>
          <w:sz w:val="32"/>
          <w:szCs w:val="32"/>
        </w:rPr>
        <w:t>中央八项规定、贯彻落实党中央决策部署暨战略重点工作、职业年金基金数据交换规范、风控合规等相关工作</w:t>
      </w:r>
      <w:r>
        <w:rPr>
          <w:rFonts w:hint="eastAsia" w:ascii="仿宋" w:hAnsi="仿宋" w:eastAsia="仿宋"/>
          <w:sz w:val="32"/>
          <w:szCs w:val="32"/>
        </w:rPr>
        <w:t>。</w:t>
      </w:r>
    </w:p>
    <w:p>
      <w:pPr>
        <w:spacing w:line="360" w:lineRule="auto"/>
        <w:ind w:firstLine="643" w:firstLineChars="200"/>
        <w:rPr>
          <w:rFonts w:ascii="楷体" w:hAnsi="楷体" w:eastAsia="楷体"/>
          <w:b/>
          <w:sz w:val="32"/>
          <w:szCs w:val="32"/>
        </w:rPr>
      </w:pPr>
      <w:r>
        <w:rPr>
          <w:rFonts w:hint="eastAsia" w:ascii="楷体" w:hAnsi="楷体" w:eastAsia="楷体"/>
          <w:b/>
          <w:sz w:val="32"/>
          <w:szCs w:val="32"/>
        </w:rPr>
        <w:t>（三）党建工作开展情况</w:t>
      </w:r>
    </w:p>
    <w:p>
      <w:pPr>
        <w:spacing w:line="360" w:lineRule="auto"/>
        <w:ind w:firstLine="640" w:firstLineChars="200"/>
        <w:rPr>
          <w:rFonts w:ascii="仿宋" w:hAnsi="仿宋" w:eastAsia="仿宋"/>
          <w:sz w:val="32"/>
          <w:szCs w:val="32"/>
        </w:rPr>
      </w:pPr>
      <w:r>
        <w:rPr>
          <w:rFonts w:hint="eastAsia" w:ascii="仿宋" w:hAnsi="仿宋" w:eastAsia="仿宋"/>
          <w:sz w:val="32"/>
          <w:szCs w:val="32"/>
        </w:rPr>
        <w:t>处室坚持以党的政治建设为统领，坚持以优良作风护航业务发展。</w:t>
      </w:r>
      <w:r>
        <w:rPr>
          <w:rFonts w:hint="eastAsia" w:ascii="仿宋" w:hAnsi="仿宋" w:eastAsia="仿宋"/>
          <w:b/>
          <w:sz w:val="32"/>
          <w:szCs w:val="32"/>
        </w:rPr>
        <w:t>制定支部工作计划及学习方案</w:t>
      </w:r>
      <w:r>
        <w:rPr>
          <w:rFonts w:hint="eastAsia" w:ascii="仿宋" w:hAnsi="仿宋" w:eastAsia="仿宋"/>
          <w:sz w:val="32"/>
          <w:szCs w:val="32"/>
        </w:rPr>
        <w:t>并推进落实。一是周密</w:t>
      </w:r>
      <w:r>
        <w:rPr>
          <w:rFonts w:hint="eastAsia" w:ascii="仿宋" w:hAnsi="仿宋" w:eastAsia="仿宋"/>
          <w:b/>
          <w:sz w:val="32"/>
          <w:szCs w:val="32"/>
        </w:rPr>
        <w:t>组织学习</w:t>
      </w:r>
      <w:r>
        <w:rPr>
          <w:rFonts w:hint="eastAsia" w:ascii="仿宋" w:hAnsi="仿宋" w:eastAsia="仿宋"/>
          <w:sz w:val="32"/>
          <w:szCs w:val="32"/>
        </w:rPr>
        <w:t>。组织多期集中学习、党课、专题研讨、结对共建等活动。二是过好</w:t>
      </w:r>
      <w:r>
        <w:rPr>
          <w:rFonts w:hint="eastAsia" w:ascii="仿宋" w:hAnsi="仿宋" w:eastAsia="仿宋"/>
          <w:b/>
          <w:sz w:val="32"/>
          <w:szCs w:val="32"/>
        </w:rPr>
        <w:t>组织生活</w:t>
      </w:r>
      <w:r>
        <w:rPr>
          <w:rFonts w:hint="eastAsia" w:ascii="仿宋" w:hAnsi="仿宋" w:eastAsia="仿宋"/>
          <w:sz w:val="32"/>
          <w:szCs w:val="32"/>
        </w:rPr>
        <w:t>。定期开展“三会一课”，做好组织纪录，按时收缴党费，做好党内统计、党组织和党员信息维护等。三是加强</w:t>
      </w:r>
      <w:r>
        <w:rPr>
          <w:rFonts w:hint="eastAsia" w:ascii="仿宋" w:hAnsi="仿宋" w:eastAsia="仿宋"/>
          <w:b/>
          <w:sz w:val="32"/>
          <w:szCs w:val="32"/>
        </w:rPr>
        <w:t>党员管理</w:t>
      </w:r>
      <w:r>
        <w:rPr>
          <w:rFonts w:hint="eastAsia" w:ascii="仿宋" w:hAnsi="仿宋" w:eastAsia="仿宋"/>
          <w:sz w:val="32"/>
          <w:szCs w:val="32"/>
        </w:rPr>
        <w:t>。组织各类人员培养、教育和考察，完成党员组织关系接转等。四是完成</w:t>
      </w:r>
      <w:r>
        <w:rPr>
          <w:rFonts w:hint="eastAsia" w:ascii="仿宋" w:hAnsi="仿宋" w:eastAsia="仿宋"/>
          <w:b/>
          <w:sz w:val="32"/>
          <w:szCs w:val="32"/>
        </w:rPr>
        <w:t>上级党组织交办的其他任务</w:t>
      </w:r>
      <w:r>
        <w:rPr>
          <w:rFonts w:hint="eastAsia" w:ascii="仿宋" w:hAnsi="仿宋" w:eastAsia="仿宋"/>
          <w:sz w:val="32"/>
          <w:szCs w:val="32"/>
        </w:rPr>
        <w:t>。在迎接总部机关对中后台部门党建工作考核检查中，获机关党委肯定。</w:t>
      </w:r>
    </w:p>
    <w:p>
      <w:pPr>
        <w:spacing w:line="360" w:lineRule="auto"/>
        <w:ind w:firstLine="643" w:firstLineChars="200"/>
        <w:rPr>
          <w:rFonts w:ascii="楷体" w:hAnsi="楷体" w:eastAsia="楷体"/>
          <w:b/>
          <w:sz w:val="32"/>
          <w:szCs w:val="32"/>
        </w:rPr>
      </w:pPr>
      <w:r>
        <w:rPr>
          <w:rFonts w:hint="eastAsia" w:ascii="楷体" w:hAnsi="楷体" w:eastAsia="楷体"/>
          <w:b/>
          <w:sz w:val="32"/>
          <w:szCs w:val="32"/>
        </w:rPr>
        <w:t>（四）风险防范情况</w:t>
      </w:r>
    </w:p>
    <w:p>
      <w:pPr>
        <w:spacing w:line="360" w:lineRule="auto"/>
        <w:ind w:firstLine="640" w:firstLineChars="200"/>
        <w:rPr>
          <w:rFonts w:ascii="仿宋" w:hAnsi="仿宋" w:eastAsia="仿宋"/>
          <w:sz w:val="32"/>
          <w:szCs w:val="32"/>
        </w:rPr>
      </w:pPr>
      <w:r>
        <w:rPr>
          <w:rFonts w:hint="eastAsia" w:ascii="仿宋" w:hAnsi="仿宋" w:eastAsia="仿宋"/>
          <w:sz w:val="32"/>
          <w:szCs w:val="32"/>
        </w:rPr>
        <w:t>处室始终绷紧风险防控这根弦，充分发挥投管运营最后一道防线的积极作用。全体人员日常工作中警钟常鸣、防微杜渐，在解决重点问题的同时也不忽视细小问题，严格遵守操作规程及流程制度，坚决避免操作风险导致蝴蝶效应从而引发系统性事件。三季度，处室启动对各组合的基金账户进行清理，进一步完善交易账户管理。</w:t>
      </w:r>
      <w:r>
        <w:rPr>
          <w:rFonts w:hint="eastAsia" w:ascii="仿宋" w:hAnsi="仿宋" w:eastAsia="仿宋"/>
          <w:sz w:val="32"/>
          <w:szCs w:val="32"/>
          <w:highlight w:val="yellow"/>
        </w:rPr>
        <w:t>截至10月底，因外部原因共计发生26次场外交易失败情况，交易失败数量同比大大降低，全年无场内透支情况发生。具体情况见附件。</w:t>
      </w:r>
    </w:p>
    <w:p>
      <w:pPr>
        <w:autoSpaceDE w:val="0"/>
        <w:autoSpaceDN w:val="0"/>
        <w:adjustRightInd w:val="0"/>
        <w:spacing w:line="360" w:lineRule="auto"/>
        <w:ind w:firstLine="640" w:firstLineChars="200"/>
        <w:jc w:val="left"/>
        <w:rPr>
          <w:rFonts w:ascii="黑体" w:hAnsi="黑体" w:eastAsia="黑体" w:cs="楷体_GB2312"/>
          <w:kern w:val="0"/>
          <w:sz w:val="32"/>
          <w:szCs w:val="32"/>
        </w:rPr>
      </w:pPr>
      <w:r>
        <w:rPr>
          <w:rFonts w:hint="eastAsia" w:ascii="黑体" w:hAnsi="黑体" w:eastAsia="黑体" w:cs="楷体_GB2312"/>
          <w:kern w:val="0"/>
          <w:sz w:val="32"/>
          <w:szCs w:val="32"/>
        </w:rPr>
        <w:t>二、明年工作计划</w:t>
      </w:r>
    </w:p>
    <w:p>
      <w:pPr>
        <w:spacing w:line="360" w:lineRule="auto"/>
        <w:ind w:firstLine="640" w:firstLineChars="200"/>
        <w:rPr>
          <w:rFonts w:ascii="仿宋" w:hAnsi="仿宋" w:eastAsia="仿宋"/>
          <w:sz w:val="32"/>
          <w:szCs w:val="32"/>
        </w:rPr>
      </w:pPr>
      <w:r>
        <w:rPr>
          <w:rFonts w:hint="eastAsia" w:ascii="仿宋" w:hAnsi="仿宋" w:eastAsia="仿宋"/>
          <w:sz w:val="32"/>
          <w:szCs w:val="32"/>
        </w:rPr>
        <w:t>1.三支柱服务方面。确保一、二、三支柱各组合头寸准确、指令及时、清算结算顺畅。重点保障好商业养老金展业、北京市超转人员保障资金计划上线、养老金产品期限匹配整改等重点工作。</w:t>
      </w:r>
    </w:p>
    <w:p>
      <w:pPr>
        <w:spacing w:line="360" w:lineRule="auto"/>
        <w:ind w:firstLine="640" w:firstLineChars="200"/>
        <w:rPr>
          <w:rFonts w:ascii="仿宋" w:hAnsi="仿宋" w:eastAsia="仿宋"/>
          <w:sz w:val="32"/>
          <w:szCs w:val="32"/>
        </w:rPr>
      </w:pPr>
      <w:r>
        <w:rPr>
          <w:rFonts w:hint="eastAsia" w:ascii="仿宋" w:hAnsi="仿宋" w:eastAsia="仿宋"/>
          <w:sz w:val="32"/>
          <w:szCs w:val="32"/>
        </w:rPr>
        <w:t>2.系统建设方面。一是继续优化WISE智能运营平台一期部分功能，配合开展平台二期建设。二是推进</w:t>
      </w:r>
      <w:r>
        <w:rPr>
          <w:rFonts w:ascii="仿宋" w:hAnsi="仿宋" w:eastAsia="仿宋"/>
          <w:sz w:val="32"/>
          <w:szCs w:val="32"/>
        </w:rPr>
        <w:t>基金代销</w:t>
      </w:r>
      <w:r>
        <w:rPr>
          <w:rFonts w:hint="eastAsia" w:ascii="仿宋" w:hAnsi="仿宋" w:eastAsia="仿宋"/>
          <w:sz w:val="32"/>
          <w:szCs w:val="32"/>
        </w:rPr>
        <w:t>，与基煜、陆享、好买三家代销基金公司继续优化流程，推进数据标准化对接。</w:t>
      </w:r>
    </w:p>
    <w:p>
      <w:pPr>
        <w:spacing w:line="360" w:lineRule="auto"/>
        <w:ind w:firstLine="640" w:firstLineChars="200"/>
        <w:rPr>
          <w:rFonts w:ascii="仿宋" w:hAnsi="仿宋" w:eastAsia="仿宋"/>
          <w:sz w:val="32"/>
          <w:szCs w:val="32"/>
        </w:rPr>
      </w:pPr>
      <w:r>
        <w:rPr>
          <w:rFonts w:hint="eastAsia" w:ascii="仿宋" w:hAnsi="仿宋" w:eastAsia="仿宋"/>
          <w:sz w:val="32"/>
          <w:szCs w:val="32"/>
        </w:rPr>
        <w:t>3.牵头开展受托直连。积极推进提取、付费业务流程标准化，主动开展受托、托管、投管三方直连，争取成为业内样板引领行业发展。</w:t>
      </w:r>
    </w:p>
    <w:p>
      <w:pPr>
        <w:spacing w:line="360" w:lineRule="auto"/>
        <w:ind w:firstLine="640" w:firstLineChars="200"/>
        <w:rPr>
          <w:rFonts w:ascii="仿宋" w:hAnsi="仿宋" w:eastAsia="仿宋"/>
          <w:sz w:val="32"/>
          <w:szCs w:val="32"/>
        </w:rPr>
      </w:pPr>
      <w:r>
        <w:rPr>
          <w:rFonts w:hint="eastAsia" w:ascii="仿宋" w:hAnsi="仿宋" w:eastAsia="仿宋"/>
          <w:sz w:val="32"/>
          <w:szCs w:val="32"/>
        </w:rPr>
        <w:t>4.加强风险防范。对交易账户、组合持仓、系统数据等进行专项风险排查。</w:t>
      </w:r>
    </w:p>
    <w:p>
      <w:pPr>
        <w:spacing w:line="360" w:lineRule="auto"/>
        <w:ind w:firstLine="640" w:firstLineChars="200"/>
        <w:rPr>
          <w:rFonts w:ascii="仿宋" w:hAnsi="仿宋" w:eastAsia="仿宋"/>
          <w:sz w:val="32"/>
          <w:szCs w:val="32"/>
        </w:rPr>
      </w:pPr>
      <w:r>
        <w:rPr>
          <w:rFonts w:hint="eastAsia" w:ascii="仿宋" w:hAnsi="仿宋" w:eastAsia="仿宋"/>
          <w:sz w:val="32"/>
          <w:szCs w:val="32"/>
        </w:rPr>
        <w:t>5</w:t>
      </w:r>
      <w:r>
        <w:rPr>
          <w:rFonts w:ascii="仿宋" w:hAnsi="仿宋" w:eastAsia="仿宋"/>
          <w:sz w:val="32"/>
          <w:szCs w:val="32"/>
        </w:rPr>
        <w:t>.</w:t>
      </w:r>
      <w:r>
        <w:rPr>
          <w:rFonts w:hint="eastAsia" w:ascii="仿宋" w:hAnsi="仿宋" w:eastAsia="仿宋"/>
          <w:sz w:val="32"/>
          <w:szCs w:val="32"/>
        </w:rPr>
        <w:t>加强党建方面。按计划组织党员学习，严格党员管理，完成“三会一课”及上级党组织交办的其他任务等。</w:t>
      </w:r>
    </w:p>
    <w:p>
      <w:pPr>
        <w:spacing w:line="360" w:lineRule="auto"/>
        <w:ind w:firstLine="640" w:firstLineChars="200"/>
        <w:rPr>
          <w:rFonts w:ascii="仿宋" w:hAnsi="仿宋" w:eastAsia="仿宋"/>
          <w:sz w:val="32"/>
          <w:szCs w:val="32"/>
          <w:highlight w:val="yellow"/>
        </w:rPr>
      </w:pPr>
    </w:p>
    <w:p>
      <w:pPr>
        <w:spacing w:line="360" w:lineRule="auto"/>
        <w:ind w:firstLine="640" w:firstLineChars="200"/>
        <w:rPr>
          <w:rFonts w:ascii="仿宋" w:hAnsi="仿宋" w:eastAsia="仿宋"/>
          <w:sz w:val="32"/>
          <w:szCs w:val="32"/>
        </w:rPr>
      </w:pPr>
    </w:p>
    <w:p>
      <w:pPr>
        <w:spacing w:line="360" w:lineRule="auto"/>
        <w:ind w:firstLine="640" w:firstLineChars="200"/>
        <w:jc w:val="right"/>
        <w:rPr>
          <w:rFonts w:ascii="仿宋" w:hAnsi="仿宋" w:eastAsia="仿宋"/>
          <w:sz w:val="32"/>
          <w:szCs w:val="32"/>
        </w:rPr>
      </w:pPr>
      <w:r>
        <w:rPr>
          <w:rFonts w:hint="eastAsia" w:ascii="仿宋" w:hAnsi="仿宋" w:eastAsia="仿宋"/>
          <w:sz w:val="32"/>
          <w:szCs w:val="32"/>
        </w:rPr>
        <w:t>资金清算处</w:t>
      </w:r>
    </w:p>
    <w:p>
      <w:pPr>
        <w:spacing w:line="360" w:lineRule="auto"/>
        <w:ind w:firstLine="640" w:firstLineChars="200"/>
        <w:jc w:val="right"/>
        <w:rPr>
          <w:rFonts w:ascii="仿宋" w:hAnsi="仿宋" w:eastAsia="仿宋"/>
          <w:sz w:val="32"/>
          <w:szCs w:val="32"/>
        </w:rPr>
      </w:pPr>
      <w:r>
        <w:rPr>
          <w:rFonts w:hint="eastAsia" w:ascii="仿宋" w:hAnsi="仿宋" w:eastAsia="仿宋"/>
          <w:sz w:val="32"/>
          <w:szCs w:val="32"/>
        </w:rPr>
        <w:t>二〇二三年十月三十一日</w:t>
      </w:r>
    </w:p>
    <w:p>
      <w:pPr>
        <w:widowControl/>
        <w:jc w:val="left"/>
        <w:rPr>
          <w:rFonts w:ascii="仿宋" w:hAnsi="仿宋" w:eastAsia="仿宋"/>
          <w:sz w:val="32"/>
          <w:szCs w:val="32"/>
          <w:highlight w:val="yellow"/>
        </w:rPr>
      </w:pPr>
      <w:r>
        <w:rPr>
          <w:rFonts w:ascii="仿宋" w:hAnsi="仿宋" w:eastAsia="仿宋"/>
          <w:sz w:val="32"/>
          <w:szCs w:val="32"/>
          <w:highlight w:val="yellow"/>
        </w:rPr>
        <w:br w:type="page"/>
      </w:r>
    </w:p>
    <w:p>
      <w:pPr>
        <w:widowControl/>
        <w:jc w:val="left"/>
        <w:rPr>
          <w:rFonts w:ascii="仿宋" w:hAnsi="仿宋" w:eastAsia="仿宋"/>
          <w:sz w:val="32"/>
          <w:szCs w:val="32"/>
          <w:highlight w:val="yellow"/>
        </w:rPr>
        <w:sectPr>
          <w:pgSz w:w="11906" w:h="16838"/>
          <w:pgMar w:top="1440" w:right="1800" w:bottom="1440" w:left="1800" w:header="851" w:footer="992" w:gutter="0"/>
          <w:cols w:space="425" w:num="1"/>
          <w:docGrid w:type="lines" w:linePitch="312" w:charSpace="0"/>
        </w:sectPr>
      </w:pPr>
    </w:p>
    <w:p>
      <w:pPr>
        <w:widowControl/>
        <w:jc w:val="center"/>
      </w:pPr>
      <w:r>
        <w:rPr>
          <w:rFonts w:hint="eastAsia" w:ascii="仿宋" w:hAnsi="仿宋" w:eastAsia="仿宋"/>
          <w:sz w:val="32"/>
          <w:szCs w:val="32"/>
          <w:highlight w:val="yellow"/>
        </w:rPr>
        <w:t>一至六月份交易风险统计</w:t>
      </w:r>
    </w:p>
    <w:tbl>
      <w:tblPr>
        <w:tblStyle w:val="5"/>
        <w:tblW w:w="13220" w:type="dxa"/>
        <w:tblInd w:w="93" w:type="dxa"/>
        <w:tblLayout w:type="autofit"/>
        <w:tblCellMar>
          <w:top w:w="0" w:type="dxa"/>
          <w:left w:w="108" w:type="dxa"/>
          <w:bottom w:w="0" w:type="dxa"/>
          <w:right w:w="108" w:type="dxa"/>
        </w:tblCellMar>
      </w:tblPr>
      <w:tblGrid>
        <w:gridCol w:w="640"/>
        <w:gridCol w:w="1240"/>
        <w:gridCol w:w="1780"/>
        <w:gridCol w:w="2140"/>
        <w:gridCol w:w="7420"/>
      </w:tblGrid>
      <w:tr>
        <w:tblPrEx>
          <w:tblCellMar>
            <w:top w:w="0" w:type="dxa"/>
            <w:left w:w="108" w:type="dxa"/>
            <w:bottom w:w="0" w:type="dxa"/>
            <w:right w:w="108" w:type="dxa"/>
          </w:tblCellMar>
        </w:tblPrEx>
        <w:trPr>
          <w:trHeight w:val="405" w:hRule="atLeast"/>
        </w:trPr>
        <w:tc>
          <w:tcPr>
            <w:tcW w:w="13220" w:type="dxa"/>
            <w:gridSpan w:val="5"/>
            <w:tcBorders>
              <w:top w:val="nil"/>
              <w:left w:val="nil"/>
              <w:bottom w:val="single" w:color="auto" w:sz="4" w:space="0"/>
              <w:right w:val="nil"/>
            </w:tcBorders>
            <w:shd w:val="clear" w:color="auto" w:fill="auto"/>
            <w:vAlign w:val="center"/>
          </w:tcPr>
          <w:p>
            <w:pPr>
              <w:widowControl/>
              <w:jc w:val="center"/>
              <w:rPr>
                <w:rFonts w:ascii="宋体" w:hAnsi="宋体" w:eastAsia="宋体" w:cs="宋体"/>
                <w:b/>
                <w:bCs/>
                <w:color w:val="000000"/>
                <w:kern w:val="0"/>
                <w:sz w:val="20"/>
                <w:szCs w:val="20"/>
              </w:rPr>
            </w:pPr>
            <w:r>
              <w:rPr>
                <w:rFonts w:hint="eastAsia" w:ascii="宋体" w:hAnsi="宋体" w:eastAsia="宋体" w:cs="宋体"/>
                <w:b/>
                <w:bCs/>
                <w:color w:val="000000"/>
                <w:kern w:val="0"/>
                <w:sz w:val="20"/>
                <w:szCs w:val="20"/>
              </w:rPr>
              <w:t>风险事件汇总</w:t>
            </w:r>
          </w:p>
        </w:tc>
      </w:tr>
      <w:tr>
        <w:tblPrEx>
          <w:tblCellMar>
            <w:top w:w="0" w:type="dxa"/>
            <w:left w:w="108" w:type="dxa"/>
            <w:bottom w:w="0" w:type="dxa"/>
            <w:right w:w="108" w:type="dxa"/>
          </w:tblCellMar>
        </w:tblPrEx>
        <w:trPr>
          <w:trHeight w:val="270" w:hRule="atLeast"/>
        </w:trPr>
        <w:tc>
          <w:tcPr>
            <w:tcW w:w="640" w:type="dxa"/>
            <w:tcBorders>
              <w:top w:val="nil"/>
              <w:left w:val="single" w:color="auto" w:sz="4" w:space="0"/>
              <w:bottom w:val="single" w:color="auto" w:sz="4" w:space="0"/>
              <w:right w:val="single" w:color="auto" w:sz="4" w:space="0"/>
            </w:tcBorders>
            <w:shd w:val="clear" w:color="000000" w:fill="C4D79B"/>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序号</w:t>
            </w:r>
          </w:p>
        </w:tc>
        <w:tc>
          <w:tcPr>
            <w:tcW w:w="1240" w:type="dxa"/>
            <w:tcBorders>
              <w:top w:val="nil"/>
              <w:left w:val="nil"/>
              <w:bottom w:val="single" w:color="auto" w:sz="4" w:space="0"/>
              <w:right w:val="single" w:color="auto" w:sz="4" w:space="0"/>
            </w:tcBorders>
            <w:shd w:val="clear" w:color="000000" w:fill="C4D79B"/>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日期</w:t>
            </w:r>
          </w:p>
        </w:tc>
        <w:tc>
          <w:tcPr>
            <w:tcW w:w="1780" w:type="dxa"/>
            <w:tcBorders>
              <w:top w:val="nil"/>
              <w:left w:val="nil"/>
              <w:bottom w:val="single" w:color="auto" w:sz="4" w:space="0"/>
              <w:right w:val="single" w:color="auto" w:sz="4" w:space="0"/>
            </w:tcBorders>
            <w:shd w:val="clear" w:color="000000" w:fill="C4D79B"/>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账户名称</w:t>
            </w:r>
          </w:p>
        </w:tc>
        <w:tc>
          <w:tcPr>
            <w:tcW w:w="2140" w:type="dxa"/>
            <w:tcBorders>
              <w:top w:val="nil"/>
              <w:left w:val="nil"/>
              <w:bottom w:val="single" w:color="auto" w:sz="4" w:space="0"/>
              <w:right w:val="single" w:color="auto" w:sz="4" w:space="0"/>
            </w:tcBorders>
            <w:shd w:val="clear" w:color="000000" w:fill="C4D79B"/>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 xml:space="preserve"> 金额 </w:t>
            </w:r>
          </w:p>
        </w:tc>
        <w:tc>
          <w:tcPr>
            <w:tcW w:w="7420" w:type="dxa"/>
            <w:tcBorders>
              <w:top w:val="nil"/>
              <w:left w:val="nil"/>
              <w:bottom w:val="single" w:color="auto" w:sz="4" w:space="0"/>
              <w:right w:val="single" w:color="auto" w:sz="4" w:space="0"/>
            </w:tcBorders>
            <w:shd w:val="clear" w:color="000000" w:fill="C4D79B"/>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风险事由</w:t>
            </w:r>
          </w:p>
        </w:tc>
      </w:tr>
      <w:tr>
        <w:tblPrEx>
          <w:tblCellMar>
            <w:top w:w="0" w:type="dxa"/>
            <w:left w:w="108" w:type="dxa"/>
            <w:bottom w:w="0" w:type="dxa"/>
            <w:right w:w="108" w:type="dxa"/>
          </w:tblCellMar>
        </w:tblPrEx>
        <w:trPr>
          <w:trHeight w:val="480" w:hRule="atLeast"/>
        </w:trPr>
        <w:tc>
          <w:tcPr>
            <w:tcW w:w="64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宋体" w:hAnsi="宋体" w:eastAsia="宋体" w:cs="宋体"/>
                <w:color w:val="000000"/>
                <w:kern w:val="0"/>
                <w:sz w:val="20"/>
                <w:szCs w:val="20"/>
              </w:rPr>
            </w:pPr>
            <w:r>
              <w:rPr>
                <w:rFonts w:hint="eastAsia" w:ascii="宋体" w:hAnsi="宋体" w:eastAsia="宋体" w:cs="宋体"/>
                <w:color w:val="000000"/>
                <w:kern w:val="0"/>
                <w:sz w:val="20"/>
                <w:szCs w:val="20"/>
              </w:rPr>
              <w:t>1</w:t>
            </w:r>
          </w:p>
        </w:tc>
        <w:tc>
          <w:tcPr>
            <w:tcW w:w="124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2023.1.3</w:t>
            </w:r>
          </w:p>
        </w:tc>
        <w:tc>
          <w:tcPr>
            <w:tcW w:w="17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昆明铁路局</w:t>
            </w:r>
          </w:p>
        </w:tc>
        <w:tc>
          <w:tcPr>
            <w:tcW w:w="2140"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eastAsia="宋体" w:cs="宋体"/>
                <w:color w:val="000000"/>
                <w:kern w:val="0"/>
                <w:sz w:val="20"/>
                <w:szCs w:val="20"/>
              </w:rPr>
            </w:pPr>
            <w:r>
              <w:rPr>
                <w:rFonts w:hint="eastAsia" w:ascii="宋体" w:hAnsi="宋体" w:eastAsia="宋体" w:cs="宋体"/>
                <w:color w:val="000000"/>
                <w:kern w:val="0"/>
                <w:sz w:val="20"/>
                <w:szCs w:val="20"/>
              </w:rPr>
              <w:t xml:space="preserve">     10,000,000.00 </w:t>
            </w:r>
          </w:p>
        </w:tc>
        <w:tc>
          <w:tcPr>
            <w:tcW w:w="74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昆明铁路局银行间到期，因CC系统交易日历未调整，到期日为1月2日，交易失败，涉及金额1000万元</w:t>
            </w:r>
          </w:p>
        </w:tc>
      </w:tr>
      <w:tr>
        <w:tblPrEx>
          <w:tblCellMar>
            <w:top w:w="0" w:type="dxa"/>
            <w:left w:w="108" w:type="dxa"/>
            <w:bottom w:w="0" w:type="dxa"/>
            <w:right w:w="108" w:type="dxa"/>
          </w:tblCellMar>
        </w:tblPrEx>
        <w:trPr>
          <w:trHeight w:val="270" w:hRule="atLeast"/>
        </w:trPr>
        <w:tc>
          <w:tcPr>
            <w:tcW w:w="64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宋体" w:hAnsi="宋体" w:eastAsia="宋体" w:cs="宋体"/>
                <w:color w:val="000000"/>
                <w:kern w:val="0"/>
                <w:sz w:val="20"/>
                <w:szCs w:val="20"/>
              </w:rPr>
            </w:pPr>
            <w:r>
              <w:rPr>
                <w:rFonts w:hint="eastAsia" w:ascii="宋体" w:hAnsi="宋体" w:eastAsia="宋体" w:cs="宋体"/>
                <w:color w:val="000000"/>
                <w:kern w:val="0"/>
                <w:sz w:val="20"/>
                <w:szCs w:val="20"/>
              </w:rPr>
              <w:t>2</w:t>
            </w:r>
          </w:p>
        </w:tc>
        <w:tc>
          <w:tcPr>
            <w:tcW w:w="124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2023.1.5</w:t>
            </w:r>
          </w:p>
        </w:tc>
        <w:tc>
          <w:tcPr>
            <w:tcW w:w="17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w:t>
            </w:r>
          </w:p>
        </w:tc>
        <w:tc>
          <w:tcPr>
            <w:tcW w:w="2140"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eastAsia="宋体" w:cs="宋体"/>
                <w:color w:val="000000"/>
                <w:kern w:val="0"/>
                <w:sz w:val="20"/>
                <w:szCs w:val="20"/>
              </w:rPr>
            </w:pPr>
            <w:r>
              <w:rPr>
                <w:rFonts w:hint="eastAsia" w:ascii="宋体" w:hAnsi="宋体" w:eastAsia="宋体" w:cs="宋体"/>
                <w:color w:val="000000"/>
                <w:kern w:val="0"/>
                <w:sz w:val="20"/>
                <w:szCs w:val="20"/>
              </w:rPr>
              <w:t>　</w:t>
            </w:r>
          </w:p>
        </w:tc>
        <w:tc>
          <w:tcPr>
            <w:tcW w:w="74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因投资指令流转子系统系统日历未调整，导致66笔提取指令发送失败</w:t>
            </w:r>
          </w:p>
        </w:tc>
      </w:tr>
      <w:tr>
        <w:tblPrEx>
          <w:tblCellMar>
            <w:top w:w="0" w:type="dxa"/>
            <w:left w:w="108" w:type="dxa"/>
            <w:bottom w:w="0" w:type="dxa"/>
            <w:right w:w="108" w:type="dxa"/>
          </w:tblCellMar>
        </w:tblPrEx>
        <w:trPr>
          <w:trHeight w:val="270" w:hRule="atLeast"/>
        </w:trPr>
        <w:tc>
          <w:tcPr>
            <w:tcW w:w="64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宋体" w:hAnsi="宋体" w:eastAsia="宋体" w:cs="宋体"/>
                <w:color w:val="000000"/>
                <w:kern w:val="0"/>
                <w:sz w:val="20"/>
                <w:szCs w:val="20"/>
              </w:rPr>
            </w:pPr>
            <w:r>
              <w:rPr>
                <w:rFonts w:hint="eastAsia" w:ascii="宋体" w:hAnsi="宋体" w:eastAsia="宋体" w:cs="宋体"/>
                <w:color w:val="000000"/>
                <w:kern w:val="0"/>
                <w:sz w:val="20"/>
                <w:szCs w:val="20"/>
              </w:rPr>
              <w:t>3</w:t>
            </w:r>
          </w:p>
        </w:tc>
        <w:tc>
          <w:tcPr>
            <w:tcW w:w="124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2023.1.18</w:t>
            </w:r>
          </w:p>
        </w:tc>
        <w:tc>
          <w:tcPr>
            <w:tcW w:w="17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平高集团</w:t>
            </w:r>
          </w:p>
        </w:tc>
        <w:tc>
          <w:tcPr>
            <w:tcW w:w="2140"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eastAsia="宋体" w:cs="宋体"/>
                <w:color w:val="000000"/>
                <w:kern w:val="0"/>
                <w:sz w:val="20"/>
                <w:szCs w:val="20"/>
              </w:rPr>
            </w:pPr>
            <w:r>
              <w:rPr>
                <w:rFonts w:hint="eastAsia" w:ascii="宋体" w:hAnsi="宋体" w:eastAsia="宋体" w:cs="宋体"/>
                <w:color w:val="000000"/>
                <w:kern w:val="0"/>
                <w:sz w:val="20"/>
                <w:szCs w:val="20"/>
              </w:rPr>
              <w:t xml:space="preserve">      1,600,000.00 </w:t>
            </w:r>
          </w:p>
        </w:tc>
        <w:tc>
          <w:tcPr>
            <w:tcW w:w="74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平高集团2笔申购，因无授权申购失败，涉及金额160万元</w:t>
            </w:r>
          </w:p>
        </w:tc>
      </w:tr>
      <w:tr>
        <w:tblPrEx>
          <w:tblCellMar>
            <w:top w:w="0" w:type="dxa"/>
            <w:left w:w="108" w:type="dxa"/>
            <w:bottom w:w="0" w:type="dxa"/>
            <w:right w:w="108" w:type="dxa"/>
          </w:tblCellMar>
        </w:tblPrEx>
        <w:trPr>
          <w:trHeight w:val="270" w:hRule="atLeast"/>
        </w:trPr>
        <w:tc>
          <w:tcPr>
            <w:tcW w:w="64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宋体" w:hAnsi="宋体" w:eastAsia="宋体" w:cs="宋体"/>
                <w:color w:val="000000"/>
                <w:kern w:val="0"/>
                <w:sz w:val="20"/>
                <w:szCs w:val="20"/>
              </w:rPr>
            </w:pPr>
            <w:r>
              <w:rPr>
                <w:rFonts w:hint="eastAsia" w:ascii="宋体" w:hAnsi="宋体" w:eastAsia="宋体" w:cs="宋体"/>
                <w:color w:val="000000"/>
                <w:kern w:val="0"/>
                <w:sz w:val="20"/>
                <w:szCs w:val="20"/>
              </w:rPr>
              <w:t>4</w:t>
            </w:r>
          </w:p>
        </w:tc>
        <w:tc>
          <w:tcPr>
            <w:tcW w:w="124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2023.1.18</w:t>
            </w:r>
          </w:p>
        </w:tc>
        <w:tc>
          <w:tcPr>
            <w:tcW w:w="17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闽11号</w:t>
            </w:r>
          </w:p>
        </w:tc>
        <w:tc>
          <w:tcPr>
            <w:tcW w:w="2140"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eastAsia="宋体" w:cs="宋体"/>
                <w:color w:val="000000"/>
                <w:kern w:val="0"/>
                <w:sz w:val="20"/>
                <w:szCs w:val="20"/>
              </w:rPr>
            </w:pPr>
            <w:r>
              <w:rPr>
                <w:rFonts w:hint="eastAsia" w:ascii="宋体" w:hAnsi="宋体" w:eastAsia="宋体" w:cs="宋体"/>
                <w:color w:val="000000"/>
                <w:kern w:val="0"/>
                <w:sz w:val="20"/>
                <w:szCs w:val="20"/>
              </w:rPr>
              <w:t xml:space="preserve">      5,000,000.00 </w:t>
            </w:r>
          </w:p>
        </w:tc>
        <w:tc>
          <w:tcPr>
            <w:tcW w:w="74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闽11号1笔申购，因无授权申购失败，涉及金额500万元</w:t>
            </w:r>
          </w:p>
        </w:tc>
      </w:tr>
      <w:tr>
        <w:tblPrEx>
          <w:tblCellMar>
            <w:top w:w="0" w:type="dxa"/>
            <w:left w:w="108" w:type="dxa"/>
            <w:bottom w:w="0" w:type="dxa"/>
            <w:right w:w="108" w:type="dxa"/>
          </w:tblCellMar>
        </w:tblPrEx>
        <w:trPr>
          <w:trHeight w:val="270" w:hRule="atLeast"/>
        </w:trPr>
        <w:tc>
          <w:tcPr>
            <w:tcW w:w="64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宋体" w:hAnsi="宋体" w:eastAsia="宋体" w:cs="宋体"/>
                <w:color w:val="000000"/>
                <w:kern w:val="0"/>
                <w:sz w:val="20"/>
                <w:szCs w:val="20"/>
              </w:rPr>
            </w:pPr>
            <w:r>
              <w:rPr>
                <w:rFonts w:hint="eastAsia" w:ascii="宋体" w:hAnsi="宋体" w:eastAsia="宋体" w:cs="宋体"/>
                <w:color w:val="000000"/>
                <w:kern w:val="0"/>
                <w:sz w:val="20"/>
                <w:szCs w:val="20"/>
              </w:rPr>
              <w:t>5</w:t>
            </w:r>
          </w:p>
        </w:tc>
        <w:tc>
          <w:tcPr>
            <w:tcW w:w="124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2023.2.9</w:t>
            </w:r>
          </w:p>
        </w:tc>
        <w:tc>
          <w:tcPr>
            <w:tcW w:w="17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工行策略fof</w:t>
            </w:r>
          </w:p>
        </w:tc>
        <w:tc>
          <w:tcPr>
            <w:tcW w:w="2140"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eastAsia="宋体" w:cs="宋体"/>
                <w:color w:val="000000"/>
                <w:kern w:val="0"/>
                <w:sz w:val="20"/>
                <w:szCs w:val="20"/>
              </w:rPr>
            </w:pPr>
            <w:r>
              <w:rPr>
                <w:rFonts w:hint="eastAsia" w:ascii="宋体" w:hAnsi="宋体" w:eastAsia="宋体" w:cs="宋体"/>
                <w:color w:val="000000"/>
                <w:kern w:val="0"/>
                <w:sz w:val="20"/>
                <w:szCs w:val="20"/>
              </w:rPr>
              <w:t xml:space="preserve">      4,000,000.00 </w:t>
            </w:r>
          </w:p>
        </w:tc>
        <w:tc>
          <w:tcPr>
            <w:tcW w:w="74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工行策略fof组合申购交银施罗德基金因超限指令撤单，涉及金额400万元</w:t>
            </w:r>
          </w:p>
        </w:tc>
      </w:tr>
      <w:tr>
        <w:tblPrEx>
          <w:tblCellMar>
            <w:top w:w="0" w:type="dxa"/>
            <w:left w:w="108" w:type="dxa"/>
            <w:bottom w:w="0" w:type="dxa"/>
            <w:right w:w="108" w:type="dxa"/>
          </w:tblCellMar>
        </w:tblPrEx>
        <w:trPr>
          <w:trHeight w:val="270" w:hRule="atLeast"/>
        </w:trPr>
        <w:tc>
          <w:tcPr>
            <w:tcW w:w="64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宋体" w:hAnsi="宋体" w:eastAsia="宋体" w:cs="宋体"/>
                <w:color w:val="000000"/>
                <w:kern w:val="0"/>
                <w:sz w:val="20"/>
                <w:szCs w:val="20"/>
              </w:rPr>
            </w:pPr>
            <w:r>
              <w:rPr>
                <w:rFonts w:hint="eastAsia" w:ascii="宋体" w:hAnsi="宋体" w:eastAsia="宋体" w:cs="宋体"/>
                <w:color w:val="000000"/>
                <w:kern w:val="0"/>
                <w:sz w:val="20"/>
                <w:szCs w:val="20"/>
              </w:rPr>
              <w:t>6</w:t>
            </w:r>
          </w:p>
        </w:tc>
        <w:tc>
          <w:tcPr>
            <w:tcW w:w="124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2023.2.15</w:t>
            </w:r>
          </w:p>
        </w:tc>
        <w:tc>
          <w:tcPr>
            <w:tcW w:w="17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安享鑫泰</w:t>
            </w:r>
          </w:p>
        </w:tc>
        <w:tc>
          <w:tcPr>
            <w:tcW w:w="2140"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eastAsia="宋体" w:cs="宋体"/>
                <w:color w:val="000000"/>
                <w:kern w:val="0"/>
                <w:sz w:val="20"/>
                <w:szCs w:val="20"/>
              </w:rPr>
            </w:pPr>
            <w:r>
              <w:rPr>
                <w:rFonts w:hint="eastAsia" w:ascii="宋体" w:hAnsi="宋体" w:eastAsia="宋体" w:cs="宋体"/>
                <w:color w:val="000000"/>
                <w:kern w:val="0"/>
                <w:sz w:val="20"/>
                <w:szCs w:val="20"/>
              </w:rPr>
              <w:t xml:space="preserve">     25,000,000.00 </w:t>
            </w:r>
          </w:p>
        </w:tc>
        <w:tc>
          <w:tcPr>
            <w:tcW w:w="74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安享鑫泰场内T0买入交易，我司指令金额与银行金额不一致，涉及金额2500万元</w:t>
            </w:r>
          </w:p>
        </w:tc>
      </w:tr>
      <w:tr>
        <w:tblPrEx>
          <w:tblCellMar>
            <w:top w:w="0" w:type="dxa"/>
            <w:left w:w="108" w:type="dxa"/>
            <w:bottom w:w="0" w:type="dxa"/>
            <w:right w:w="108" w:type="dxa"/>
          </w:tblCellMar>
        </w:tblPrEx>
        <w:trPr>
          <w:trHeight w:val="480" w:hRule="atLeast"/>
        </w:trPr>
        <w:tc>
          <w:tcPr>
            <w:tcW w:w="64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宋体" w:hAnsi="宋体" w:eastAsia="宋体" w:cs="宋体"/>
                <w:color w:val="000000"/>
                <w:kern w:val="0"/>
                <w:sz w:val="20"/>
                <w:szCs w:val="20"/>
              </w:rPr>
            </w:pPr>
            <w:r>
              <w:rPr>
                <w:rFonts w:hint="eastAsia" w:ascii="宋体" w:hAnsi="宋体" w:eastAsia="宋体" w:cs="宋体"/>
                <w:color w:val="000000"/>
                <w:kern w:val="0"/>
                <w:sz w:val="20"/>
                <w:szCs w:val="20"/>
              </w:rPr>
              <w:t>7</w:t>
            </w:r>
          </w:p>
        </w:tc>
        <w:tc>
          <w:tcPr>
            <w:tcW w:w="124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2023.2.17</w:t>
            </w:r>
          </w:p>
        </w:tc>
        <w:tc>
          <w:tcPr>
            <w:tcW w:w="17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昆明铁路局</w:t>
            </w:r>
          </w:p>
        </w:tc>
        <w:tc>
          <w:tcPr>
            <w:tcW w:w="2140"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eastAsia="宋体" w:cs="宋体"/>
                <w:color w:val="000000"/>
                <w:kern w:val="0"/>
                <w:sz w:val="20"/>
                <w:szCs w:val="20"/>
              </w:rPr>
            </w:pPr>
            <w:r>
              <w:rPr>
                <w:rFonts w:hint="eastAsia" w:ascii="宋体" w:hAnsi="宋体" w:eastAsia="宋体" w:cs="宋体"/>
                <w:color w:val="000000"/>
                <w:kern w:val="0"/>
                <w:sz w:val="20"/>
                <w:szCs w:val="20"/>
              </w:rPr>
              <w:t xml:space="preserve">     30,000,000.00 </w:t>
            </w:r>
          </w:p>
        </w:tc>
        <w:tc>
          <w:tcPr>
            <w:tcW w:w="74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昆明铁路局购买分销2笔，因无授权被理事会拒绝，交易撤单，涉及金额3000万元</w:t>
            </w:r>
          </w:p>
        </w:tc>
      </w:tr>
      <w:tr>
        <w:tblPrEx>
          <w:tblCellMar>
            <w:top w:w="0" w:type="dxa"/>
            <w:left w:w="108" w:type="dxa"/>
            <w:bottom w:w="0" w:type="dxa"/>
            <w:right w:w="108" w:type="dxa"/>
          </w:tblCellMar>
        </w:tblPrEx>
        <w:trPr>
          <w:trHeight w:val="270" w:hRule="atLeast"/>
        </w:trPr>
        <w:tc>
          <w:tcPr>
            <w:tcW w:w="64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宋体" w:hAnsi="宋体" w:eastAsia="宋体" w:cs="宋体"/>
                <w:color w:val="000000"/>
                <w:kern w:val="0"/>
                <w:sz w:val="20"/>
                <w:szCs w:val="20"/>
              </w:rPr>
            </w:pPr>
            <w:r>
              <w:rPr>
                <w:rFonts w:hint="eastAsia" w:ascii="宋体" w:hAnsi="宋体" w:eastAsia="宋体" w:cs="宋体"/>
                <w:color w:val="000000"/>
                <w:kern w:val="0"/>
                <w:sz w:val="20"/>
                <w:szCs w:val="20"/>
              </w:rPr>
              <w:t>8</w:t>
            </w:r>
          </w:p>
        </w:tc>
        <w:tc>
          <w:tcPr>
            <w:tcW w:w="124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2023.2.21</w:t>
            </w:r>
          </w:p>
        </w:tc>
        <w:tc>
          <w:tcPr>
            <w:tcW w:w="17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河北港口</w:t>
            </w:r>
          </w:p>
        </w:tc>
        <w:tc>
          <w:tcPr>
            <w:tcW w:w="2140"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eastAsia="宋体" w:cs="宋体"/>
                <w:color w:val="000000"/>
                <w:kern w:val="0"/>
                <w:sz w:val="20"/>
                <w:szCs w:val="20"/>
              </w:rPr>
            </w:pPr>
            <w:r>
              <w:rPr>
                <w:rFonts w:hint="eastAsia" w:ascii="宋体" w:hAnsi="宋体" w:eastAsia="宋体" w:cs="宋体"/>
                <w:color w:val="000000"/>
                <w:kern w:val="0"/>
                <w:sz w:val="20"/>
                <w:szCs w:val="20"/>
              </w:rPr>
              <w:t xml:space="preserve">      5,000,000.00 </w:t>
            </w:r>
          </w:p>
        </w:tc>
        <w:tc>
          <w:tcPr>
            <w:tcW w:w="74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河北港口购买分销，应购买首股02下单成首股01，涉及金额500万元</w:t>
            </w:r>
          </w:p>
        </w:tc>
      </w:tr>
      <w:tr>
        <w:tblPrEx>
          <w:tblCellMar>
            <w:top w:w="0" w:type="dxa"/>
            <w:left w:w="108" w:type="dxa"/>
            <w:bottom w:w="0" w:type="dxa"/>
            <w:right w:w="108" w:type="dxa"/>
          </w:tblCellMar>
        </w:tblPrEx>
        <w:trPr>
          <w:trHeight w:val="480" w:hRule="atLeast"/>
        </w:trPr>
        <w:tc>
          <w:tcPr>
            <w:tcW w:w="64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宋体" w:hAnsi="宋体" w:eastAsia="宋体" w:cs="宋体"/>
                <w:color w:val="000000"/>
                <w:kern w:val="0"/>
                <w:sz w:val="20"/>
                <w:szCs w:val="20"/>
              </w:rPr>
            </w:pPr>
            <w:r>
              <w:rPr>
                <w:rFonts w:hint="eastAsia" w:ascii="宋体" w:hAnsi="宋体" w:eastAsia="宋体" w:cs="宋体"/>
                <w:color w:val="000000"/>
                <w:kern w:val="0"/>
                <w:sz w:val="20"/>
                <w:szCs w:val="20"/>
              </w:rPr>
              <w:t>9</w:t>
            </w:r>
          </w:p>
        </w:tc>
        <w:tc>
          <w:tcPr>
            <w:tcW w:w="124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2023.2.24</w:t>
            </w:r>
          </w:p>
        </w:tc>
        <w:tc>
          <w:tcPr>
            <w:tcW w:w="17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中国铁路哈尔滨局</w:t>
            </w:r>
          </w:p>
        </w:tc>
        <w:tc>
          <w:tcPr>
            <w:tcW w:w="2140"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eastAsia="宋体" w:cs="宋体"/>
                <w:color w:val="000000"/>
                <w:kern w:val="0"/>
                <w:sz w:val="20"/>
                <w:szCs w:val="20"/>
              </w:rPr>
            </w:pPr>
            <w:r>
              <w:rPr>
                <w:rFonts w:hint="eastAsia" w:ascii="宋体" w:hAnsi="宋体" w:eastAsia="宋体" w:cs="宋体"/>
                <w:color w:val="000000"/>
                <w:kern w:val="0"/>
                <w:sz w:val="20"/>
                <w:szCs w:val="20"/>
              </w:rPr>
              <w:t xml:space="preserve">         53,011.02 </w:t>
            </w:r>
          </w:p>
        </w:tc>
        <w:tc>
          <w:tcPr>
            <w:tcW w:w="74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工行哈尔滨分行未按佣金指令金额支付中国铁路哈尔滨局组合在天风证券2022年4季度席位佣金，指令金额18010.83元，实付金额53011.02元</w:t>
            </w:r>
          </w:p>
        </w:tc>
      </w:tr>
      <w:tr>
        <w:tblPrEx>
          <w:tblCellMar>
            <w:top w:w="0" w:type="dxa"/>
            <w:left w:w="108" w:type="dxa"/>
            <w:bottom w:w="0" w:type="dxa"/>
            <w:right w:w="108" w:type="dxa"/>
          </w:tblCellMar>
        </w:tblPrEx>
        <w:trPr>
          <w:trHeight w:val="960" w:hRule="atLeast"/>
        </w:trPr>
        <w:tc>
          <w:tcPr>
            <w:tcW w:w="64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宋体" w:hAnsi="宋体" w:eastAsia="宋体" w:cs="宋体"/>
                <w:color w:val="000000"/>
                <w:kern w:val="0"/>
                <w:sz w:val="20"/>
                <w:szCs w:val="20"/>
              </w:rPr>
            </w:pPr>
            <w:r>
              <w:rPr>
                <w:rFonts w:hint="eastAsia" w:ascii="宋体" w:hAnsi="宋体" w:eastAsia="宋体" w:cs="宋体"/>
                <w:color w:val="000000"/>
                <w:kern w:val="0"/>
                <w:sz w:val="20"/>
                <w:szCs w:val="20"/>
              </w:rPr>
              <w:t>10</w:t>
            </w:r>
          </w:p>
        </w:tc>
        <w:tc>
          <w:tcPr>
            <w:tcW w:w="124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2023.3.10</w:t>
            </w:r>
          </w:p>
        </w:tc>
        <w:tc>
          <w:tcPr>
            <w:tcW w:w="17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基本养老509</w:t>
            </w:r>
          </w:p>
        </w:tc>
        <w:tc>
          <w:tcPr>
            <w:tcW w:w="2140"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eastAsia="宋体" w:cs="宋体"/>
                <w:color w:val="000000"/>
                <w:kern w:val="0"/>
                <w:sz w:val="20"/>
                <w:szCs w:val="20"/>
              </w:rPr>
            </w:pPr>
            <w:r>
              <w:rPr>
                <w:rFonts w:hint="eastAsia" w:ascii="宋体" w:hAnsi="宋体" w:eastAsia="宋体" w:cs="宋体"/>
                <w:color w:val="000000"/>
                <w:kern w:val="0"/>
                <w:sz w:val="20"/>
                <w:szCs w:val="20"/>
              </w:rPr>
              <w:t xml:space="preserve">     69,000,000.00 </w:t>
            </w:r>
          </w:p>
        </w:tc>
        <w:tc>
          <w:tcPr>
            <w:tcW w:w="74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基本养老509一笔银行间由于工行清算二部未能及时拦截指令导致5点之后dvp趴账，涉及金额6900万元，经沟通，工行考虑调整系统自动划款时间设置，5点之后指令自动作废，同时，因509组合账户利率高于上清账户利率，产生损失由工行支付</w:t>
            </w:r>
          </w:p>
        </w:tc>
      </w:tr>
      <w:tr>
        <w:tblPrEx>
          <w:tblCellMar>
            <w:top w:w="0" w:type="dxa"/>
            <w:left w:w="108" w:type="dxa"/>
            <w:bottom w:w="0" w:type="dxa"/>
            <w:right w:w="108" w:type="dxa"/>
          </w:tblCellMar>
        </w:tblPrEx>
        <w:trPr>
          <w:trHeight w:val="480" w:hRule="atLeast"/>
        </w:trPr>
        <w:tc>
          <w:tcPr>
            <w:tcW w:w="64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宋体" w:hAnsi="宋体" w:eastAsia="宋体" w:cs="宋体"/>
                <w:color w:val="000000"/>
                <w:kern w:val="0"/>
                <w:sz w:val="20"/>
                <w:szCs w:val="20"/>
              </w:rPr>
            </w:pPr>
            <w:r>
              <w:rPr>
                <w:rFonts w:hint="eastAsia" w:ascii="宋体" w:hAnsi="宋体" w:eastAsia="宋体" w:cs="宋体"/>
                <w:color w:val="000000"/>
                <w:kern w:val="0"/>
                <w:sz w:val="20"/>
                <w:szCs w:val="20"/>
              </w:rPr>
              <w:t>11</w:t>
            </w:r>
          </w:p>
        </w:tc>
        <w:tc>
          <w:tcPr>
            <w:tcW w:w="124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2023.3.17</w:t>
            </w:r>
          </w:p>
        </w:tc>
        <w:tc>
          <w:tcPr>
            <w:tcW w:w="17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平高集团</w:t>
            </w:r>
          </w:p>
        </w:tc>
        <w:tc>
          <w:tcPr>
            <w:tcW w:w="2140"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eastAsia="宋体" w:cs="宋体"/>
                <w:color w:val="000000"/>
                <w:kern w:val="0"/>
                <w:sz w:val="20"/>
                <w:szCs w:val="20"/>
              </w:rPr>
            </w:pPr>
            <w:r>
              <w:rPr>
                <w:rFonts w:hint="eastAsia" w:ascii="宋体" w:hAnsi="宋体" w:eastAsia="宋体" w:cs="宋体"/>
                <w:color w:val="000000"/>
                <w:kern w:val="0"/>
                <w:sz w:val="20"/>
                <w:szCs w:val="20"/>
              </w:rPr>
              <w:t xml:space="preserve">      1,300,000.00 </w:t>
            </w:r>
          </w:p>
        </w:tc>
        <w:tc>
          <w:tcPr>
            <w:tcW w:w="74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平高集团申购现金增利养老金产品，因没在国网池被银行拦截，指令撤单，涉及金额130万元</w:t>
            </w:r>
          </w:p>
        </w:tc>
      </w:tr>
      <w:tr>
        <w:tblPrEx>
          <w:tblCellMar>
            <w:top w:w="0" w:type="dxa"/>
            <w:left w:w="108" w:type="dxa"/>
            <w:bottom w:w="0" w:type="dxa"/>
            <w:right w:w="108" w:type="dxa"/>
          </w:tblCellMar>
        </w:tblPrEx>
        <w:trPr>
          <w:trHeight w:val="480" w:hRule="atLeast"/>
        </w:trPr>
        <w:tc>
          <w:tcPr>
            <w:tcW w:w="64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宋体" w:hAnsi="宋体" w:eastAsia="宋体" w:cs="宋体"/>
                <w:color w:val="000000"/>
                <w:kern w:val="0"/>
                <w:sz w:val="20"/>
                <w:szCs w:val="20"/>
              </w:rPr>
            </w:pPr>
            <w:r>
              <w:rPr>
                <w:rFonts w:hint="eastAsia" w:ascii="宋体" w:hAnsi="宋体" w:eastAsia="宋体" w:cs="宋体"/>
                <w:color w:val="000000"/>
                <w:kern w:val="0"/>
                <w:sz w:val="20"/>
                <w:szCs w:val="20"/>
              </w:rPr>
              <w:t>12</w:t>
            </w:r>
          </w:p>
        </w:tc>
        <w:tc>
          <w:tcPr>
            <w:tcW w:w="124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2023.3.21</w:t>
            </w:r>
          </w:p>
        </w:tc>
        <w:tc>
          <w:tcPr>
            <w:tcW w:w="17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晋煤集团</w:t>
            </w:r>
          </w:p>
        </w:tc>
        <w:tc>
          <w:tcPr>
            <w:tcW w:w="2140"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eastAsia="宋体" w:cs="宋体"/>
                <w:color w:val="000000"/>
                <w:kern w:val="0"/>
                <w:sz w:val="20"/>
                <w:szCs w:val="20"/>
              </w:rPr>
            </w:pPr>
            <w:r>
              <w:rPr>
                <w:rFonts w:hint="eastAsia" w:ascii="宋体" w:hAnsi="宋体" w:eastAsia="宋体" w:cs="宋体"/>
                <w:color w:val="000000"/>
                <w:kern w:val="0"/>
                <w:sz w:val="20"/>
                <w:szCs w:val="20"/>
              </w:rPr>
              <w:t xml:space="preserve">      9,900,000.00 </w:t>
            </w:r>
          </w:p>
        </w:tc>
        <w:tc>
          <w:tcPr>
            <w:tcW w:w="74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晋煤集团中债账户已销户，投资经理仍然下单一笔中债买券，交易失败，涉及金额990万元</w:t>
            </w:r>
          </w:p>
        </w:tc>
      </w:tr>
      <w:tr>
        <w:tblPrEx>
          <w:tblCellMar>
            <w:top w:w="0" w:type="dxa"/>
            <w:left w:w="108" w:type="dxa"/>
            <w:bottom w:w="0" w:type="dxa"/>
            <w:right w:w="108" w:type="dxa"/>
          </w:tblCellMar>
        </w:tblPrEx>
        <w:trPr>
          <w:trHeight w:val="720" w:hRule="atLeast"/>
        </w:trPr>
        <w:tc>
          <w:tcPr>
            <w:tcW w:w="64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宋体" w:hAnsi="宋体" w:eastAsia="宋体" w:cs="宋体"/>
                <w:color w:val="000000"/>
                <w:kern w:val="0"/>
                <w:sz w:val="20"/>
                <w:szCs w:val="20"/>
              </w:rPr>
            </w:pPr>
            <w:r>
              <w:rPr>
                <w:rFonts w:hint="eastAsia" w:ascii="宋体" w:hAnsi="宋体" w:eastAsia="宋体" w:cs="宋体"/>
                <w:color w:val="000000"/>
                <w:kern w:val="0"/>
                <w:sz w:val="20"/>
                <w:szCs w:val="20"/>
              </w:rPr>
              <w:t>13</w:t>
            </w:r>
          </w:p>
        </w:tc>
        <w:tc>
          <w:tcPr>
            <w:tcW w:w="124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2023.4.13</w:t>
            </w:r>
          </w:p>
        </w:tc>
        <w:tc>
          <w:tcPr>
            <w:tcW w:w="17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稳健1号</w:t>
            </w:r>
          </w:p>
        </w:tc>
        <w:tc>
          <w:tcPr>
            <w:tcW w:w="2140"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eastAsia="宋体" w:cs="宋体"/>
                <w:color w:val="000000"/>
                <w:kern w:val="0"/>
                <w:sz w:val="20"/>
                <w:szCs w:val="20"/>
              </w:rPr>
            </w:pPr>
            <w:r>
              <w:rPr>
                <w:rFonts w:hint="eastAsia" w:ascii="宋体" w:hAnsi="宋体" w:eastAsia="宋体" w:cs="宋体"/>
                <w:color w:val="000000"/>
                <w:kern w:val="0"/>
                <w:sz w:val="20"/>
                <w:szCs w:val="20"/>
              </w:rPr>
              <w:t xml:space="preserve">     20,000,000.00 </w:t>
            </w:r>
          </w:p>
        </w:tc>
        <w:tc>
          <w:tcPr>
            <w:tcW w:w="74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稳健1号应于13日分销缴款 23温城01（250638），主承浙商证券，因13日组合未能及时准备相应资金并完成缴款，经过和主承浙商证券协商，于14日重新完成该笔缴款，涉及金额2000万元</w:t>
            </w:r>
          </w:p>
        </w:tc>
      </w:tr>
      <w:tr>
        <w:tblPrEx>
          <w:tblCellMar>
            <w:top w:w="0" w:type="dxa"/>
            <w:left w:w="108" w:type="dxa"/>
            <w:bottom w:w="0" w:type="dxa"/>
            <w:right w:w="108" w:type="dxa"/>
          </w:tblCellMar>
        </w:tblPrEx>
        <w:trPr>
          <w:trHeight w:val="480" w:hRule="atLeast"/>
        </w:trPr>
        <w:tc>
          <w:tcPr>
            <w:tcW w:w="64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宋体" w:hAnsi="宋体" w:eastAsia="宋体" w:cs="宋体"/>
                <w:color w:val="000000"/>
                <w:kern w:val="0"/>
                <w:sz w:val="20"/>
                <w:szCs w:val="20"/>
              </w:rPr>
            </w:pPr>
            <w:r>
              <w:rPr>
                <w:rFonts w:hint="eastAsia" w:ascii="宋体" w:hAnsi="宋体" w:eastAsia="宋体" w:cs="宋体"/>
                <w:color w:val="000000"/>
                <w:kern w:val="0"/>
                <w:sz w:val="20"/>
                <w:szCs w:val="20"/>
              </w:rPr>
              <w:t>14</w:t>
            </w:r>
          </w:p>
        </w:tc>
        <w:tc>
          <w:tcPr>
            <w:tcW w:w="124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2023.4.18</w:t>
            </w:r>
          </w:p>
        </w:tc>
        <w:tc>
          <w:tcPr>
            <w:tcW w:w="17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安心优享</w:t>
            </w:r>
          </w:p>
        </w:tc>
        <w:tc>
          <w:tcPr>
            <w:tcW w:w="2140"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eastAsia="宋体" w:cs="宋体"/>
                <w:color w:val="000000"/>
                <w:kern w:val="0"/>
                <w:sz w:val="20"/>
                <w:szCs w:val="20"/>
              </w:rPr>
            </w:pPr>
            <w:r>
              <w:rPr>
                <w:rFonts w:hint="eastAsia" w:ascii="宋体" w:hAnsi="宋体" w:eastAsia="宋体" w:cs="宋体"/>
                <w:color w:val="000000"/>
                <w:kern w:val="0"/>
                <w:sz w:val="20"/>
                <w:szCs w:val="20"/>
              </w:rPr>
              <w:t xml:space="preserve">        480,922.46 </w:t>
            </w:r>
          </w:p>
        </w:tc>
        <w:tc>
          <w:tcPr>
            <w:tcW w:w="74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安心优享由于投资经理未准备头寸导致TA赎回款无法支付，后通过交易所协议式回购方式进行资金调回支付赎回款</w:t>
            </w:r>
          </w:p>
        </w:tc>
      </w:tr>
      <w:tr>
        <w:tblPrEx>
          <w:tblCellMar>
            <w:top w:w="0" w:type="dxa"/>
            <w:left w:w="108" w:type="dxa"/>
            <w:bottom w:w="0" w:type="dxa"/>
            <w:right w:w="108" w:type="dxa"/>
          </w:tblCellMar>
        </w:tblPrEx>
        <w:trPr>
          <w:trHeight w:val="270" w:hRule="atLeast"/>
        </w:trPr>
        <w:tc>
          <w:tcPr>
            <w:tcW w:w="64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宋体" w:hAnsi="宋体" w:eastAsia="宋体" w:cs="宋体"/>
                <w:color w:val="000000"/>
                <w:kern w:val="0"/>
                <w:sz w:val="20"/>
                <w:szCs w:val="20"/>
              </w:rPr>
            </w:pPr>
            <w:r>
              <w:rPr>
                <w:rFonts w:hint="eastAsia" w:ascii="宋体" w:hAnsi="宋体" w:eastAsia="宋体" w:cs="宋体"/>
                <w:color w:val="000000"/>
                <w:kern w:val="0"/>
                <w:sz w:val="20"/>
                <w:szCs w:val="20"/>
              </w:rPr>
              <w:t>15</w:t>
            </w:r>
          </w:p>
        </w:tc>
        <w:tc>
          <w:tcPr>
            <w:tcW w:w="124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2023.4.25</w:t>
            </w:r>
          </w:p>
        </w:tc>
        <w:tc>
          <w:tcPr>
            <w:tcW w:w="17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华能受托直投</w:t>
            </w:r>
          </w:p>
        </w:tc>
        <w:tc>
          <w:tcPr>
            <w:tcW w:w="2140"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eastAsia="宋体" w:cs="宋体"/>
                <w:color w:val="000000"/>
                <w:kern w:val="0"/>
                <w:sz w:val="20"/>
                <w:szCs w:val="20"/>
              </w:rPr>
            </w:pPr>
            <w:r>
              <w:rPr>
                <w:rFonts w:hint="eastAsia" w:ascii="宋体" w:hAnsi="宋体" w:eastAsia="宋体" w:cs="宋体"/>
                <w:color w:val="000000"/>
                <w:kern w:val="0"/>
                <w:sz w:val="20"/>
                <w:szCs w:val="20"/>
              </w:rPr>
              <w:t xml:space="preserve">      3,450,000.00 </w:t>
            </w:r>
          </w:p>
        </w:tc>
        <w:tc>
          <w:tcPr>
            <w:tcW w:w="74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华能受托直投申购泰康养老金，因无授权指令撤销，涉及金额345万元</w:t>
            </w:r>
          </w:p>
        </w:tc>
      </w:tr>
      <w:tr>
        <w:tblPrEx>
          <w:tblCellMar>
            <w:top w:w="0" w:type="dxa"/>
            <w:left w:w="108" w:type="dxa"/>
            <w:bottom w:w="0" w:type="dxa"/>
            <w:right w:w="108" w:type="dxa"/>
          </w:tblCellMar>
        </w:tblPrEx>
        <w:trPr>
          <w:trHeight w:val="480" w:hRule="atLeast"/>
        </w:trPr>
        <w:tc>
          <w:tcPr>
            <w:tcW w:w="64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宋体" w:hAnsi="宋体" w:eastAsia="宋体" w:cs="宋体"/>
                <w:color w:val="000000"/>
                <w:kern w:val="0"/>
                <w:sz w:val="20"/>
                <w:szCs w:val="20"/>
              </w:rPr>
            </w:pPr>
            <w:r>
              <w:rPr>
                <w:rFonts w:hint="eastAsia" w:ascii="宋体" w:hAnsi="宋体" w:eastAsia="宋体" w:cs="宋体"/>
                <w:color w:val="000000"/>
                <w:kern w:val="0"/>
                <w:sz w:val="20"/>
                <w:szCs w:val="20"/>
              </w:rPr>
              <w:t>16</w:t>
            </w:r>
          </w:p>
        </w:tc>
        <w:tc>
          <w:tcPr>
            <w:tcW w:w="124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2023.4.27</w:t>
            </w:r>
          </w:p>
        </w:tc>
        <w:tc>
          <w:tcPr>
            <w:tcW w:w="17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重庆3号</w:t>
            </w:r>
          </w:p>
        </w:tc>
        <w:tc>
          <w:tcPr>
            <w:tcW w:w="2140"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eastAsia="宋体" w:cs="宋体"/>
                <w:color w:val="000000"/>
                <w:kern w:val="0"/>
                <w:sz w:val="20"/>
                <w:szCs w:val="20"/>
              </w:rPr>
            </w:pPr>
            <w:r>
              <w:rPr>
                <w:rFonts w:hint="eastAsia" w:ascii="宋体" w:hAnsi="宋体" w:eastAsia="宋体" w:cs="宋体"/>
                <w:color w:val="000000"/>
                <w:kern w:val="0"/>
                <w:sz w:val="20"/>
                <w:szCs w:val="20"/>
              </w:rPr>
              <w:t xml:space="preserve">     10,000,000.00 </w:t>
            </w:r>
          </w:p>
        </w:tc>
        <w:tc>
          <w:tcPr>
            <w:tcW w:w="74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重庆3号组合一笔中债融资失败，因建行在完成展期后未恢复中债账号运作导致，涉及金额1000万元</w:t>
            </w:r>
          </w:p>
        </w:tc>
      </w:tr>
      <w:tr>
        <w:tblPrEx>
          <w:tblCellMar>
            <w:top w:w="0" w:type="dxa"/>
            <w:left w:w="108" w:type="dxa"/>
            <w:bottom w:w="0" w:type="dxa"/>
            <w:right w:w="108" w:type="dxa"/>
          </w:tblCellMar>
        </w:tblPrEx>
        <w:trPr>
          <w:trHeight w:val="480" w:hRule="atLeast"/>
        </w:trPr>
        <w:tc>
          <w:tcPr>
            <w:tcW w:w="64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宋体" w:hAnsi="宋体" w:eastAsia="宋体" w:cs="宋体"/>
                <w:color w:val="000000"/>
                <w:kern w:val="0"/>
                <w:sz w:val="20"/>
                <w:szCs w:val="20"/>
              </w:rPr>
            </w:pPr>
            <w:r>
              <w:rPr>
                <w:rFonts w:hint="eastAsia" w:ascii="宋体" w:hAnsi="宋体" w:eastAsia="宋体" w:cs="宋体"/>
                <w:color w:val="000000"/>
                <w:kern w:val="0"/>
                <w:sz w:val="20"/>
                <w:szCs w:val="20"/>
              </w:rPr>
              <w:t>17</w:t>
            </w:r>
          </w:p>
        </w:tc>
        <w:tc>
          <w:tcPr>
            <w:tcW w:w="124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2023.5.10</w:t>
            </w:r>
          </w:p>
        </w:tc>
        <w:tc>
          <w:tcPr>
            <w:tcW w:w="17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福寿鑫瑞3号1期</w:t>
            </w:r>
          </w:p>
        </w:tc>
        <w:tc>
          <w:tcPr>
            <w:tcW w:w="2140"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eastAsia="宋体" w:cs="宋体"/>
                <w:color w:val="000000"/>
                <w:kern w:val="0"/>
                <w:sz w:val="20"/>
                <w:szCs w:val="20"/>
              </w:rPr>
            </w:pPr>
            <w:r>
              <w:rPr>
                <w:rFonts w:hint="eastAsia" w:ascii="宋体" w:hAnsi="宋体" w:eastAsia="宋体" w:cs="宋体"/>
                <w:color w:val="000000"/>
                <w:kern w:val="0"/>
                <w:sz w:val="20"/>
                <w:szCs w:val="20"/>
              </w:rPr>
              <w:t xml:space="preserve">      3,488,305.08 </w:t>
            </w:r>
          </w:p>
        </w:tc>
        <w:tc>
          <w:tcPr>
            <w:tcW w:w="74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福寿鑫瑞3号1期组合停止运作，所有资金转至受托户，投资经理未在投资户预留备付金出款金额，经协调，从受托户将备付金划至投资户，涉及金额348万元</w:t>
            </w:r>
          </w:p>
        </w:tc>
      </w:tr>
      <w:tr>
        <w:tblPrEx>
          <w:tblCellMar>
            <w:top w:w="0" w:type="dxa"/>
            <w:left w:w="108" w:type="dxa"/>
            <w:bottom w:w="0" w:type="dxa"/>
            <w:right w:w="108" w:type="dxa"/>
          </w:tblCellMar>
        </w:tblPrEx>
        <w:trPr>
          <w:trHeight w:val="480" w:hRule="atLeast"/>
        </w:trPr>
        <w:tc>
          <w:tcPr>
            <w:tcW w:w="64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宋体" w:hAnsi="宋体" w:eastAsia="宋体" w:cs="宋体"/>
                <w:color w:val="000000"/>
                <w:kern w:val="0"/>
                <w:sz w:val="20"/>
                <w:szCs w:val="20"/>
              </w:rPr>
            </w:pPr>
            <w:r>
              <w:rPr>
                <w:rFonts w:hint="eastAsia" w:ascii="宋体" w:hAnsi="宋体" w:eastAsia="宋体" w:cs="宋体"/>
                <w:color w:val="000000"/>
                <w:kern w:val="0"/>
                <w:sz w:val="20"/>
                <w:szCs w:val="20"/>
              </w:rPr>
              <w:t>18</w:t>
            </w:r>
          </w:p>
        </w:tc>
        <w:tc>
          <w:tcPr>
            <w:tcW w:w="124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2023.5.23</w:t>
            </w:r>
          </w:p>
        </w:tc>
        <w:tc>
          <w:tcPr>
            <w:tcW w:w="17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广州铁路局</w:t>
            </w:r>
          </w:p>
        </w:tc>
        <w:tc>
          <w:tcPr>
            <w:tcW w:w="2140"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eastAsia="宋体" w:cs="宋体"/>
                <w:color w:val="000000"/>
                <w:kern w:val="0"/>
                <w:sz w:val="20"/>
                <w:szCs w:val="20"/>
              </w:rPr>
            </w:pPr>
            <w:r>
              <w:rPr>
                <w:rFonts w:hint="eastAsia" w:ascii="宋体" w:hAnsi="宋体" w:eastAsia="宋体" w:cs="宋体"/>
                <w:color w:val="000000"/>
                <w:kern w:val="0"/>
                <w:sz w:val="20"/>
                <w:szCs w:val="20"/>
              </w:rPr>
              <w:t xml:space="preserve">     10,000,000.00 </w:t>
            </w:r>
          </w:p>
        </w:tc>
        <w:tc>
          <w:tcPr>
            <w:tcW w:w="74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广州铁路局组合因永赢基金公司系统故障退回已确认的申购款，基金公司出具说明后，我司与托管行配合将误退款划回基金公司，涉及金额1000万元</w:t>
            </w:r>
          </w:p>
        </w:tc>
      </w:tr>
      <w:tr>
        <w:tblPrEx>
          <w:tblCellMar>
            <w:top w:w="0" w:type="dxa"/>
            <w:left w:w="108" w:type="dxa"/>
            <w:bottom w:w="0" w:type="dxa"/>
            <w:right w:w="108" w:type="dxa"/>
          </w:tblCellMar>
        </w:tblPrEx>
        <w:trPr>
          <w:trHeight w:val="480" w:hRule="atLeast"/>
        </w:trPr>
        <w:tc>
          <w:tcPr>
            <w:tcW w:w="64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宋体" w:hAnsi="宋体" w:eastAsia="宋体" w:cs="宋体"/>
                <w:color w:val="000000"/>
                <w:kern w:val="0"/>
                <w:sz w:val="20"/>
                <w:szCs w:val="20"/>
              </w:rPr>
            </w:pPr>
            <w:r>
              <w:rPr>
                <w:rFonts w:hint="eastAsia" w:ascii="宋体" w:hAnsi="宋体" w:eastAsia="宋体" w:cs="宋体"/>
                <w:color w:val="000000"/>
                <w:kern w:val="0"/>
                <w:sz w:val="20"/>
                <w:szCs w:val="20"/>
              </w:rPr>
              <w:t>19</w:t>
            </w:r>
          </w:p>
        </w:tc>
        <w:tc>
          <w:tcPr>
            <w:tcW w:w="124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2023.5.25</w:t>
            </w:r>
          </w:p>
        </w:tc>
        <w:tc>
          <w:tcPr>
            <w:tcW w:w="17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稳健8号</w:t>
            </w:r>
          </w:p>
        </w:tc>
        <w:tc>
          <w:tcPr>
            <w:tcW w:w="2140"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eastAsia="宋体" w:cs="宋体"/>
                <w:color w:val="000000"/>
                <w:kern w:val="0"/>
                <w:sz w:val="20"/>
                <w:szCs w:val="20"/>
              </w:rPr>
            </w:pPr>
            <w:r>
              <w:rPr>
                <w:rFonts w:hint="eastAsia" w:ascii="宋体" w:hAnsi="宋体" w:eastAsia="宋体" w:cs="宋体"/>
                <w:color w:val="000000"/>
                <w:kern w:val="0"/>
                <w:sz w:val="20"/>
                <w:szCs w:val="20"/>
              </w:rPr>
              <w:t xml:space="preserve">     10,000,000.00 </w:t>
            </w:r>
          </w:p>
        </w:tc>
        <w:tc>
          <w:tcPr>
            <w:tcW w:w="74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稳健8号分销购买广安03，下单错误为承销，退回后，又下结算方式下错成DVP，再次退回重下，涉及金额1000万元</w:t>
            </w:r>
          </w:p>
        </w:tc>
      </w:tr>
      <w:tr>
        <w:tblPrEx>
          <w:tblCellMar>
            <w:top w:w="0" w:type="dxa"/>
            <w:left w:w="108" w:type="dxa"/>
            <w:bottom w:w="0" w:type="dxa"/>
            <w:right w:w="108" w:type="dxa"/>
          </w:tblCellMar>
        </w:tblPrEx>
        <w:trPr>
          <w:trHeight w:val="480" w:hRule="atLeast"/>
        </w:trPr>
        <w:tc>
          <w:tcPr>
            <w:tcW w:w="64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宋体" w:hAnsi="宋体" w:eastAsia="宋体" w:cs="宋体"/>
                <w:color w:val="000000"/>
                <w:kern w:val="0"/>
                <w:sz w:val="20"/>
                <w:szCs w:val="20"/>
              </w:rPr>
            </w:pPr>
            <w:r>
              <w:rPr>
                <w:rFonts w:hint="eastAsia" w:ascii="宋体" w:hAnsi="宋体" w:eastAsia="宋体" w:cs="宋体"/>
                <w:color w:val="000000"/>
                <w:kern w:val="0"/>
                <w:sz w:val="20"/>
                <w:szCs w:val="20"/>
              </w:rPr>
              <w:t>20</w:t>
            </w:r>
          </w:p>
        </w:tc>
        <w:tc>
          <w:tcPr>
            <w:tcW w:w="124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2023.5.30</w:t>
            </w:r>
          </w:p>
        </w:tc>
        <w:tc>
          <w:tcPr>
            <w:tcW w:w="17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策略优选股票</w:t>
            </w:r>
          </w:p>
        </w:tc>
        <w:tc>
          <w:tcPr>
            <w:tcW w:w="2140"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eastAsia="宋体" w:cs="宋体"/>
                <w:color w:val="000000"/>
                <w:kern w:val="0"/>
                <w:sz w:val="20"/>
                <w:szCs w:val="20"/>
              </w:rPr>
            </w:pPr>
            <w:r>
              <w:rPr>
                <w:rFonts w:hint="eastAsia" w:ascii="宋体" w:hAnsi="宋体" w:eastAsia="宋体" w:cs="宋体"/>
                <w:color w:val="000000"/>
                <w:kern w:val="0"/>
                <w:sz w:val="20"/>
                <w:szCs w:val="20"/>
              </w:rPr>
              <w:t xml:space="preserve">     11,000,000.00 </w:t>
            </w:r>
          </w:p>
        </w:tc>
        <w:tc>
          <w:tcPr>
            <w:tcW w:w="74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策略优选股票由于投资经理未准备头寸导致TA赎回款无法支付，临时修改赎回时效，涉及金额1100万元</w:t>
            </w:r>
          </w:p>
        </w:tc>
      </w:tr>
      <w:tr>
        <w:tblPrEx>
          <w:tblCellMar>
            <w:top w:w="0" w:type="dxa"/>
            <w:left w:w="108" w:type="dxa"/>
            <w:bottom w:w="0" w:type="dxa"/>
            <w:right w:w="108" w:type="dxa"/>
          </w:tblCellMar>
        </w:tblPrEx>
        <w:trPr>
          <w:trHeight w:val="480" w:hRule="atLeast"/>
        </w:trPr>
        <w:tc>
          <w:tcPr>
            <w:tcW w:w="64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宋体" w:hAnsi="宋体" w:eastAsia="宋体" w:cs="宋体"/>
                <w:color w:val="000000"/>
                <w:kern w:val="0"/>
                <w:sz w:val="20"/>
                <w:szCs w:val="20"/>
              </w:rPr>
            </w:pPr>
            <w:r>
              <w:rPr>
                <w:rFonts w:hint="eastAsia" w:ascii="宋体" w:hAnsi="宋体" w:eastAsia="宋体" w:cs="宋体"/>
                <w:color w:val="000000"/>
                <w:kern w:val="0"/>
                <w:sz w:val="20"/>
                <w:szCs w:val="20"/>
              </w:rPr>
              <w:t>21</w:t>
            </w:r>
          </w:p>
        </w:tc>
        <w:tc>
          <w:tcPr>
            <w:tcW w:w="124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2023.6.9</w:t>
            </w:r>
          </w:p>
        </w:tc>
        <w:tc>
          <w:tcPr>
            <w:tcW w:w="17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稳健6号</w:t>
            </w:r>
          </w:p>
        </w:tc>
        <w:tc>
          <w:tcPr>
            <w:tcW w:w="2140"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eastAsia="宋体" w:cs="宋体"/>
                <w:color w:val="000000"/>
                <w:kern w:val="0"/>
                <w:sz w:val="20"/>
                <w:szCs w:val="20"/>
              </w:rPr>
            </w:pPr>
            <w:r>
              <w:rPr>
                <w:rFonts w:hint="eastAsia" w:ascii="宋体" w:hAnsi="宋体" w:eastAsia="宋体" w:cs="宋体"/>
                <w:color w:val="000000"/>
                <w:kern w:val="0"/>
                <w:sz w:val="20"/>
                <w:szCs w:val="20"/>
              </w:rPr>
              <w:t xml:space="preserve">     20,000,000.00 </w:t>
            </w:r>
          </w:p>
        </w:tc>
        <w:tc>
          <w:tcPr>
            <w:tcW w:w="74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稳健6号购买23融和分销，下单金额错误，误将2000万元下单成200万元，指令退回后重下，涉及金额2000万元</w:t>
            </w:r>
          </w:p>
        </w:tc>
      </w:tr>
      <w:tr>
        <w:tblPrEx>
          <w:tblCellMar>
            <w:top w:w="0" w:type="dxa"/>
            <w:left w:w="108" w:type="dxa"/>
            <w:bottom w:w="0" w:type="dxa"/>
            <w:right w:w="108" w:type="dxa"/>
          </w:tblCellMar>
        </w:tblPrEx>
        <w:trPr>
          <w:trHeight w:val="720" w:hRule="atLeast"/>
        </w:trPr>
        <w:tc>
          <w:tcPr>
            <w:tcW w:w="64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宋体" w:hAnsi="宋体" w:eastAsia="宋体" w:cs="宋体"/>
                <w:color w:val="000000"/>
                <w:kern w:val="0"/>
                <w:sz w:val="20"/>
                <w:szCs w:val="20"/>
              </w:rPr>
            </w:pPr>
            <w:r>
              <w:rPr>
                <w:rFonts w:hint="eastAsia" w:ascii="宋体" w:hAnsi="宋体" w:eastAsia="宋体" w:cs="宋体"/>
                <w:color w:val="000000"/>
                <w:kern w:val="0"/>
                <w:sz w:val="20"/>
                <w:szCs w:val="20"/>
              </w:rPr>
              <w:t>22</w:t>
            </w:r>
          </w:p>
        </w:tc>
        <w:tc>
          <w:tcPr>
            <w:tcW w:w="124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2023.6.16</w:t>
            </w:r>
          </w:p>
        </w:tc>
        <w:tc>
          <w:tcPr>
            <w:tcW w:w="17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民丰农商行</w:t>
            </w:r>
          </w:p>
        </w:tc>
        <w:tc>
          <w:tcPr>
            <w:tcW w:w="2140"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eastAsia="宋体" w:cs="宋体"/>
                <w:color w:val="000000"/>
                <w:kern w:val="0"/>
                <w:sz w:val="20"/>
                <w:szCs w:val="20"/>
              </w:rPr>
            </w:pPr>
            <w:r>
              <w:rPr>
                <w:rFonts w:hint="eastAsia" w:ascii="宋体" w:hAnsi="宋体" w:eastAsia="宋体" w:cs="宋体"/>
                <w:color w:val="000000"/>
                <w:kern w:val="0"/>
                <w:sz w:val="20"/>
                <w:szCs w:val="20"/>
              </w:rPr>
              <w:t xml:space="preserve">      2,035,000.00 </w:t>
            </w:r>
          </w:p>
        </w:tc>
        <w:tc>
          <w:tcPr>
            <w:tcW w:w="74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江苏民丰农村商业银行股份有限公司支付民丰农商行组合存款利息较合同金额多支付2035000元，在向我司出具退款申请函后，我司与托管行配合将款项退回，涉及金额203.5万元</w:t>
            </w:r>
          </w:p>
        </w:tc>
      </w:tr>
      <w:tr>
        <w:tblPrEx>
          <w:tblCellMar>
            <w:top w:w="0" w:type="dxa"/>
            <w:left w:w="108" w:type="dxa"/>
            <w:bottom w:w="0" w:type="dxa"/>
            <w:right w:w="108" w:type="dxa"/>
          </w:tblCellMar>
        </w:tblPrEx>
        <w:trPr>
          <w:trHeight w:val="480" w:hRule="atLeast"/>
        </w:trPr>
        <w:tc>
          <w:tcPr>
            <w:tcW w:w="64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宋体" w:hAnsi="宋体" w:eastAsia="宋体" w:cs="宋体"/>
                <w:color w:val="000000"/>
                <w:kern w:val="0"/>
                <w:sz w:val="20"/>
                <w:szCs w:val="20"/>
              </w:rPr>
            </w:pPr>
            <w:r>
              <w:rPr>
                <w:rFonts w:hint="eastAsia" w:ascii="宋体" w:hAnsi="宋体" w:eastAsia="宋体" w:cs="宋体"/>
                <w:color w:val="000000"/>
                <w:kern w:val="0"/>
                <w:sz w:val="20"/>
                <w:szCs w:val="20"/>
              </w:rPr>
              <w:t>23</w:t>
            </w:r>
          </w:p>
        </w:tc>
        <w:tc>
          <w:tcPr>
            <w:tcW w:w="124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2023.6.16</w:t>
            </w:r>
          </w:p>
        </w:tc>
        <w:tc>
          <w:tcPr>
            <w:tcW w:w="17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w:t>
            </w:r>
          </w:p>
        </w:tc>
        <w:tc>
          <w:tcPr>
            <w:tcW w:w="2140"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eastAsia="宋体" w:cs="宋体"/>
                <w:color w:val="000000"/>
                <w:kern w:val="0"/>
                <w:sz w:val="20"/>
                <w:szCs w:val="20"/>
              </w:rPr>
            </w:pPr>
            <w:r>
              <w:rPr>
                <w:rFonts w:hint="eastAsia" w:ascii="宋体" w:hAnsi="宋体" w:eastAsia="宋体" w:cs="宋体"/>
                <w:color w:val="000000"/>
                <w:kern w:val="0"/>
                <w:sz w:val="20"/>
                <w:szCs w:val="20"/>
              </w:rPr>
              <w:t xml:space="preserve">    380,000,000.00 </w:t>
            </w:r>
          </w:p>
        </w:tc>
        <w:tc>
          <w:tcPr>
            <w:tcW w:w="74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购买豫通分销，应是上交所债券，投资中心提供的缴款信息表股东代码是深交所代码，涉及15个户，涉及金额3.8亿元</w:t>
            </w:r>
          </w:p>
        </w:tc>
      </w:tr>
      <w:tr>
        <w:tblPrEx>
          <w:tblCellMar>
            <w:top w:w="0" w:type="dxa"/>
            <w:left w:w="108" w:type="dxa"/>
            <w:bottom w:w="0" w:type="dxa"/>
            <w:right w:w="108" w:type="dxa"/>
          </w:tblCellMar>
        </w:tblPrEx>
        <w:trPr>
          <w:trHeight w:val="1065" w:hRule="atLeast"/>
        </w:trPr>
        <w:tc>
          <w:tcPr>
            <w:tcW w:w="64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宋体" w:hAnsi="宋体" w:eastAsia="宋体" w:cs="宋体"/>
                <w:color w:val="000000"/>
                <w:kern w:val="0"/>
                <w:sz w:val="20"/>
                <w:szCs w:val="20"/>
              </w:rPr>
            </w:pPr>
            <w:r>
              <w:rPr>
                <w:rFonts w:hint="eastAsia" w:ascii="宋体" w:hAnsi="宋体" w:eastAsia="宋体" w:cs="宋体"/>
                <w:color w:val="000000"/>
                <w:kern w:val="0"/>
                <w:sz w:val="20"/>
                <w:szCs w:val="20"/>
              </w:rPr>
              <w:t>24</w:t>
            </w:r>
          </w:p>
        </w:tc>
        <w:tc>
          <w:tcPr>
            <w:tcW w:w="124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2023.6.21</w:t>
            </w:r>
          </w:p>
        </w:tc>
        <w:tc>
          <w:tcPr>
            <w:tcW w:w="17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四川铁投一期</w:t>
            </w:r>
          </w:p>
        </w:tc>
        <w:tc>
          <w:tcPr>
            <w:tcW w:w="2140"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eastAsia="宋体" w:cs="宋体"/>
                <w:color w:val="000000"/>
                <w:kern w:val="0"/>
                <w:sz w:val="20"/>
                <w:szCs w:val="20"/>
              </w:rPr>
            </w:pPr>
            <w:r>
              <w:rPr>
                <w:rFonts w:hint="eastAsia" w:ascii="宋体" w:hAnsi="宋体" w:eastAsia="宋体" w:cs="宋体"/>
                <w:color w:val="000000"/>
                <w:kern w:val="0"/>
                <w:sz w:val="20"/>
                <w:szCs w:val="20"/>
              </w:rPr>
              <w:t xml:space="preserve">     13,340,000.00 </w:t>
            </w:r>
          </w:p>
        </w:tc>
        <w:tc>
          <w:tcPr>
            <w:tcW w:w="74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因投资提供错误版本账户信息表导致四川铁投一期对受益人付息金额错误，应分配红利债权12087053.28元，误分配13340000元，后联系投资经理提供正确版本账户信息表将误划款退回并修改划款指令支付受益人利息，涉及金额1334万元</w:t>
            </w:r>
          </w:p>
        </w:tc>
      </w:tr>
      <w:tr>
        <w:tblPrEx>
          <w:tblCellMar>
            <w:top w:w="0" w:type="dxa"/>
            <w:left w:w="108" w:type="dxa"/>
            <w:bottom w:w="0" w:type="dxa"/>
            <w:right w:w="108" w:type="dxa"/>
          </w:tblCellMar>
        </w:tblPrEx>
        <w:trPr>
          <w:trHeight w:val="480" w:hRule="atLeast"/>
        </w:trPr>
        <w:tc>
          <w:tcPr>
            <w:tcW w:w="64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宋体" w:hAnsi="宋体" w:eastAsia="宋体" w:cs="宋体"/>
                <w:color w:val="000000"/>
                <w:kern w:val="0"/>
                <w:sz w:val="20"/>
                <w:szCs w:val="20"/>
              </w:rPr>
            </w:pPr>
            <w:r>
              <w:rPr>
                <w:rFonts w:hint="eastAsia" w:ascii="宋体" w:hAnsi="宋体" w:eastAsia="宋体" w:cs="宋体"/>
                <w:color w:val="000000"/>
                <w:kern w:val="0"/>
                <w:sz w:val="20"/>
                <w:szCs w:val="20"/>
              </w:rPr>
              <w:t>25</w:t>
            </w:r>
          </w:p>
        </w:tc>
        <w:tc>
          <w:tcPr>
            <w:tcW w:w="124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2023.6.27</w:t>
            </w:r>
          </w:p>
        </w:tc>
        <w:tc>
          <w:tcPr>
            <w:tcW w:w="17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基本养老509</w:t>
            </w:r>
          </w:p>
        </w:tc>
        <w:tc>
          <w:tcPr>
            <w:tcW w:w="2140"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eastAsia="宋体" w:cs="宋体"/>
                <w:color w:val="000000"/>
                <w:kern w:val="0"/>
                <w:sz w:val="20"/>
                <w:szCs w:val="20"/>
              </w:rPr>
            </w:pPr>
            <w:r>
              <w:rPr>
                <w:rFonts w:hint="eastAsia" w:ascii="宋体" w:hAnsi="宋体" w:eastAsia="宋体" w:cs="宋体"/>
                <w:color w:val="000000"/>
                <w:kern w:val="0"/>
                <w:sz w:val="20"/>
                <w:szCs w:val="20"/>
              </w:rPr>
              <w:t xml:space="preserve">    100,000,000.00 </w:t>
            </w:r>
          </w:p>
        </w:tc>
        <w:tc>
          <w:tcPr>
            <w:tcW w:w="74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基本养老509银行间融资，对手方没钱交易失败，涉及金额1亿元</w:t>
            </w:r>
          </w:p>
        </w:tc>
      </w:tr>
      <w:tr>
        <w:tblPrEx>
          <w:tblCellMar>
            <w:top w:w="0" w:type="dxa"/>
            <w:left w:w="108" w:type="dxa"/>
            <w:bottom w:w="0" w:type="dxa"/>
            <w:right w:w="108" w:type="dxa"/>
          </w:tblCellMar>
        </w:tblPrEx>
        <w:trPr>
          <w:trHeight w:val="270" w:hRule="atLeast"/>
        </w:trPr>
        <w:tc>
          <w:tcPr>
            <w:tcW w:w="64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宋体" w:hAnsi="宋体" w:eastAsia="宋体" w:cs="宋体"/>
                <w:color w:val="000000"/>
                <w:kern w:val="0"/>
                <w:sz w:val="20"/>
                <w:szCs w:val="20"/>
              </w:rPr>
            </w:pPr>
            <w:r>
              <w:rPr>
                <w:rFonts w:hint="eastAsia" w:ascii="宋体" w:hAnsi="宋体" w:eastAsia="宋体" w:cs="宋体"/>
                <w:color w:val="000000"/>
                <w:kern w:val="0"/>
                <w:sz w:val="20"/>
                <w:szCs w:val="20"/>
              </w:rPr>
              <w:t>26</w:t>
            </w:r>
          </w:p>
        </w:tc>
        <w:tc>
          <w:tcPr>
            <w:tcW w:w="124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2023.6.30</w:t>
            </w:r>
          </w:p>
        </w:tc>
        <w:tc>
          <w:tcPr>
            <w:tcW w:w="17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红义固定</w:t>
            </w:r>
          </w:p>
        </w:tc>
        <w:tc>
          <w:tcPr>
            <w:tcW w:w="2140"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eastAsia="宋体" w:cs="宋体"/>
                <w:color w:val="000000"/>
                <w:kern w:val="0"/>
                <w:sz w:val="20"/>
                <w:szCs w:val="20"/>
              </w:rPr>
            </w:pPr>
            <w:r>
              <w:rPr>
                <w:rFonts w:hint="eastAsia" w:ascii="宋体" w:hAnsi="宋体" w:eastAsia="宋体" w:cs="宋体"/>
                <w:color w:val="000000"/>
                <w:kern w:val="0"/>
                <w:sz w:val="20"/>
                <w:szCs w:val="20"/>
              </w:rPr>
              <w:t xml:space="preserve">     90,008,856.00 </w:t>
            </w:r>
          </w:p>
        </w:tc>
        <w:tc>
          <w:tcPr>
            <w:tcW w:w="74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红义固定银行间买券，对手方未确认导致失败，涉及金额9000万元</w:t>
            </w:r>
          </w:p>
        </w:tc>
      </w:tr>
    </w:tbl>
    <w:p>
      <w:pPr>
        <w:widowControl/>
        <w:jc w:val="center"/>
        <w:rPr>
          <w:rFonts w:ascii="仿宋" w:hAnsi="仿宋" w:eastAsia="仿宋"/>
          <w:sz w:val="32"/>
          <w:szCs w:val="32"/>
        </w:rPr>
      </w:pPr>
    </w:p>
    <w:p>
      <w:pPr>
        <w:widowControl/>
        <w:jc w:val="center"/>
        <w:rPr>
          <w:rFonts w:ascii="仿宋" w:hAnsi="仿宋" w:eastAsia="仿宋"/>
          <w:sz w:val="32"/>
          <w:szCs w:val="32"/>
        </w:rPr>
      </w:pPr>
    </w:p>
    <w:sectPr>
      <w:pgSz w:w="16838" w:h="11906" w:orient="landscape"/>
      <w:pgMar w:top="1797" w:right="1440" w:bottom="1797" w:left="1440"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M1MmM4YTQ3YzdiODU5MDEzOTkzMGM4MGU0YWVhMmUifQ=="/>
  </w:docVars>
  <w:rsids>
    <w:rsidRoot w:val="00C72BDD"/>
    <w:rsid w:val="00000841"/>
    <w:rsid w:val="00002CD5"/>
    <w:rsid w:val="00004279"/>
    <w:rsid w:val="00005576"/>
    <w:rsid w:val="0001110F"/>
    <w:rsid w:val="00017011"/>
    <w:rsid w:val="0002121A"/>
    <w:rsid w:val="0002618D"/>
    <w:rsid w:val="00027D77"/>
    <w:rsid w:val="0003248E"/>
    <w:rsid w:val="000341AB"/>
    <w:rsid w:val="0003546A"/>
    <w:rsid w:val="00036CB0"/>
    <w:rsid w:val="00037D07"/>
    <w:rsid w:val="000424C8"/>
    <w:rsid w:val="000441E8"/>
    <w:rsid w:val="00044AE0"/>
    <w:rsid w:val="0004596C"/>
    <w:rsid w:val="00047083"/>
    <w:rsid w:val="00051DF1"/>
    <w:rsid w:val="00053921"/>
    <w:rsid w:val="00056D99"/>
    <w:rsid w:val="00065A98"/>
    <w:rsid w:val="0007459F"/>
    <w:rsid w:val="00075F03"/>
    <w:rsid w:val="00077D59"/>
    <w:rsid w:val="000801A0"/>
    <w:rsid w:val="000809EC"/>
    <w:rsid w:val="00080B7F"/>
    <w:rsid w:val="00083E15"/>
    <w:rsid w:val="00084712"/>
    <w:rsid w:val="00087BD6"/>
    <w:rsid w:val="00094559"/>
    <w:rsid w:val="00094B5B"/>
    <w:rsid w:val="00094D78"/>
    <w:rsid w:val="000A0410"/>
    <w:rsid w:val="000A04EF"/>
    <w:rsid w:val="000A0B2A"/>
    <w:rsid w:val="000A2927"/>
    <w:rsid w:val="000A5C4C"/>
    <w:rsid w:val="000A7245"/>
    <w:rsid w:val="000B0C59"/>
    <w:rsid w:val="000B2AC3"/>
    <w:rsid w:val="000B3F9E"/>
    <w:rsid w:val="000B5123"/>
    <w:rsid w:val="000D3E71"/>
    <w:rsid w:val="000D7AD3"/>
    <w:rsid w:val="000E0E63"/>
    <w:rsid w:val="000E50CD"/>
    <w:rsid w:val="000F05E9"/>
    <w:rsid w:val="000F3681"/>
    <w:rsid w:val="000F6E34"/>
    <w:rsid w:val="000F745D"/>
    <w:rsid w:val="0010030F"/>
    <w:rsid w:val="00103969"/>
    <w:rsid w:val="00103A42"/>
    <w:rsid w:val="00105758"/>
    <w:rsid w:val="00106E3E"/>
    <w:rsid w:val="00107D28"/>
    <w:rsid w:val="00110A4F"/>
    <w:rsid w:val="001162F8"/>
    <w:rsid w:val="001546A7"/>
    <w:rsid w:val="001619A2"/>
    <w:rsid w:val="00162377"/>
    <w:rsid w:val="00165949"/>
    <w:rsid w:val="0016692B"/>
    <w:rsid w:val="00170F93"/>
    <w:rsid w:val="00176E74"/>
    <w:rsid w:val="00182295"/>
    <w:rsid w:val="001845DD"/>
    <w:rsid w:val="00190AA4"/>
    <w:rsid w:val="00196D8B"/>
    <w:rsid w:val="001A134D"/>
    <w:rsid w:val="001A5807"/>
    <w:rsid w:val="001B7AED"/>
    <w:rsid w:val="001C3053"/>
    <w:rsid w:val="001C44D6"/>
    <w:rsid w:val="001D1AE3"/>
    <w:rsid w:val="001E4A6C"/>
    <w:rsid w:val="001E6DA9"/>
    <w:rsid w:val="001F0AEE"/>
    <w:rsid w:val="00200627"/>
    <w:rsid w:val="00201382"/>
    <w:rsid w:val="00201B6D"/>
    <w:rsid w:val="00203975"/>
    <w:rsid w:val="00204764"/>
    <w:rsid w:val="00207D2F"/>
    <w:rsid w:val="0021107E"/>
    <w:rsid w:val="00211E5E"/>
    <w:rsid w:val="0021314D"/>
    <w:rsid w:val="0021459C"/>
    <w:rsid w:val="00215D62"/>
    <w:rsid w:val="002160F4"/>
    <w:rsid w:val="00216920"/>
    <w:rsid w:val="00217B93"/>
    <w:rsid w:val="00231EF9"/>
    <w:rsid w:val="0023440E"/>
    <w:rsid w:val="00240DF3"/>
    <w:rsid w:val="002444E4"/>
    <w:rsid w:val="002460CA"/>
    <w:rsid w:val="00246B76"/>
    <w:rsid w:val="00261668"/>
    <w:rsid w:val="0026244A"/>
    <w:rsid w:val="00265DAA"/>
    <w:rsid w:val="00267973"/>
    <w:rsid w:val="0027407E"/>
    <w:rsid w:val="0027611B"/>
    <w:rsid w:val="0027643B"/>
    <w:rsid w:val="00276462"/>
    <w:rsid w:val="00276C92"/>
    <w:rsid w:val="002918A2"/>
    <w:rsid w:val="00292802"/>
    <w:rsid w:val="0029323E"/>
    <w:rsid w:val="002A470B"/>
    <w:rsid w:val="002A53C8"/>
    <w:rsid w:val="002B3D44"/>
    <w:rsid w:val="002B4A47"/>
    <w:rsid w:val="002B4E5F"/>
    <w:rsid w:val="002B7C83"/>
    <w:rsid w:val="002C0859"/>
    <w:rsid w:val="002C0AA0"/>
    <w:rsid w:val="002C6868"/>
    <w:rsid w:val="002D2750"/>
    <w:rsid w:val="002D3657"/>
    <w:rsid w:val="002D571F"/>
    <w:rsid w:val="002E2CDB"/>
    <w:rsid w:val="002E3BAF"/>
    <w:rsid w:val="002E4839"/>
    <w:rsid w:val="002F11D8"/>
    <w:rsid w:val="002F13C3"/>
    <w:rsid w:val="002F3CA9"/>
    <w:rsid w:val="002F56A9"/>
    <w:rsid w:val="00303181"/>
    <w:rsid w:val="00305BE6"/>
    <w:rsid w:val="00311B87"/>
    <w:rsid w:val="00317858"/>
    <w:rsid w:val="0032094C"/>
    <w:rsid w:val="00323187"/>
    <w:rsid w:val="00330493"/>
    <w:rsid w:val="003342B4"/>
    <w:rsid w:val="0033466E"/>
    <w:rsid w:val="00336F98"/>
    <w:rsid w:val="0034358B"/>
    <w:rsid w:val="00344554"/>
    <w:rsid w:val="00345FED"/>
    <w:rsid w:val="0035439D"/>
    <w:rsid w:val="003569AC"/>
    <w:rsid w:val="0037448F"/>
    <w:rsid w:val="0038187C"/>
    <w:rsid w:val="00395506"/>
    <w:rsid w:val="00395E2C"/>
    <w:rsid w:val="00396FDA"/>
    <w:rsid w:val="003C30CB"/>
    <w:rsid w:val="003C4570"/>
    <w:rsid w:val="003D1EDF"/>
    <w:rsid w:val="003D42D8"/>
    <w:rsid w:val="003E2D93"/>
    <w:rsid w:val="003E4EB2"/>
    <w:rsid w:val="003E5A10"/>
    <w:rsid w:val="003F3B1E"/>
    <w:rsid w:val="00401FE9"/>
    <w:rsid w:val="00405867"/>
    <w:rsid w:val="004105A8"/>
    <w:rsid w:val="004108E3"/>
    <w:rsid w:val="004169BF"/>
    <w:rsid w:val="004212EB"/>
    <w:rsid w:val="00421E72"/>
    <w:rsid w:val="00427258"/>
    <w:rsid w:val="004331EA"/>
    <w:rsid w:val="00435F10"/>
    <w:rsid w:val="00437254"/>
    <w:rsid w:val="004413E7"/>
    <w:rsid w:val="00451B2E"/>
    <w:rsid w:val="00452806"/>
    <w:rsid w:val="004530EA"/>
    <w:rsid w:val="004537AA"/>
    <w:rsid w:val="004540D5"/>
    <w:rsid w:val="00455A68"/>
    <w:rsid w:val="0045699D"/>
    <w:rsid w:val="0046468A"/>
    <w:rsid w:val="0047211F"/>
    <w:rsid w:val="00474AFA"/>
    <w:rsid w:val="004753DF"/>
    <w:rsid w:val="004B047F"/>
    <w:rsid w:val="004B2210"/>
    <w:rsid w:val="004B32C1"/>
    <w:rsid w:val="004B5E57"/>
    <w:rsid w:val="004C2811"/>
    <w:rsid w:val="004C709B"/>
    <w:rsid w:val="004D024F"/>
    <w:rsid w:val="004D0257"/>
    <w:rsid w:val="004D0F81"/>
    <w:rsid w:val="004D4278"/>
    <w:rsid w:val="004D50C3"/>
    <w:rsid w:val="004D572C"/>
    <w:rsid w:val="004D5A17"/>
    <w:rsid w:val="004E51CC"/>
    <w:rsid w:val="004E605A"/>
    <w:rsid w:val="004F0974"/>
    <w:rsid w:val="004F44D3"/>
    <w:rsid w:val="004F4731"/>
    <w:rsid w:val="00501F96"/>
    <w:rsid w:val="0050279A"/>
    <w:rsid w:val="00503807"/>
    <w:rsid w:val="005072EE"/>
    <w:rsid w:val="00511E3B"/>
    <w:rsid w:val="0052129C"/>
    <w:rsid w:val="005276DD"/>
    <w:rsid w:val="00534829"/>
    <w:rsid w:val="005401A0"/>
    <w:rsid w:val="00543B67"/>
    <w:rsid w:val="005453D8"/>
    <w:rsid w:val="00551A30"/>
    <w:rsid w:val="005543DD"/>
    <w:rsid w:val="005552AD"/>
    <w:rsid w:val="005620AB"/>
    <w:rsid w:val="005673AE"/>
    <w:rsid w:val="00575E14"/>
    <w:rsid w:val="005828F6"/>
    <w:rsid w:val="00590A23"/>
    <w:rsid w:val="005913E0"/>
    <w:rsid w:val="005A0551"/>
    <w:rsid w:val="005A380C"/>
    <w:rsid w:val="005A67BF"/>
    <w:rsid w:val="005B1BAB"/>
    <w:rsid w:val="005B496A"/>
    <w:rsid w:val="005C1AE0"/>
    <w:rsid w:val="005C30C0"/>
    <w:rsid w:val="005C564B"/>
    <w:rsid w:val="005C5C14"/>
    <w:rsid w:val="005C5E8F"/>
    <w:rsid w:val="005D64A5"/>
    <w:rsid w:val="005D6D54"/>
    <w:rsid w:val="005D756A"/>
    <w:rsid w:val="005D7E81"/>
    <w:rsid w:val="005E0518"/>
    <w:rsid w:val="005F049F"/>
    <w:rsid w:val="005F325F"/>
    <w:rsid w:val="00600829"/>
    <w:rsid w:val="00607F23"/>
    <w:rsid w:val="00610E88"/>
    <w:rsid w:val="006273BC"/>
    <w:rsid w:val="00643C24"/>
    <w:rsid w:val="006517EE"/>
    <w:rsid w:val="00653D56"/>
    <w:rsid w:val="006545D5"/>
    <w:rsid w:val="00657FE4"/>
    <w:rsid w:val="00662935"/>
    <w:rsid w:val="00677916"/>
    <w:rsid w:val="00685875"/>
    <w:rsid w:val="00686588"/>
    <w:rsid w:val="00687FAA"/>
    <w:rsid w:val="0069429B"/>
    <w:rsid w:val="006A3082"/>
    <w:rsid w:val="006A7FF6"/>
    <w:rsid w:val="006B29B9"/>
    <w:rsid w:val="006B5127"/>
    <w:rsid w:val="006B5A30"/>
    <w:rsid w:val="006B688C"/>
    <w:rsid w:val="006C7E62"/>
    <w:rsid w:val="006D18EB"/>
    <w:rsid w:val="006D507F"/>
    <w:rsid w:val="006D5224"/>
    <w:rsid w:val="006E46AB"/>
    <w:rsid w:val="006E553B"/>
    <w:rsid w:val="006F08A7"/>
    <w:rsid w:val="006F1650"/>
    <w:rsid w:val="006F65E6"/>
    <w:rsid w:val="00701AE8"/>
    <w:rsid w:val="0070221F"/>
    <w:rsid w:val="007128AA"/>
    <w:rsid w:val="007221F2"/>
    <w:rsid w:val="00724911"/>
    <w:rsid w:val="00724B7B"/>
    <w:rsid w:val="007254D6"/>
    <w:rsid w:val="0073198F"/>
    <w:rsid w:val="00733BB9"/>
    <w:rsid w:val="00735995"/>
    <w:rsid w:val="007370B5"/>
    <w:rsid w:val="00740FC1"/>
    <w:rsid w:val="00753F7D"/>
    <w:rsid w:val="00755F65"/>
    <w:rsid w:val="007612FA"/>
    <w:rsid w:val="0076158C"/>
    <w:rsid w:val="00761DB6"/>
    <w:rsid w:val="00764A5E"/>
    <w:rsid w:val="00766953"/>
    <w:rsid w:val="007673C3"/>
    <w:rsid w:val="00776065"/>
    <w:rsid w:val="007B3ED8"/>
    <w:rsid w:val="007B7009"/>
    <w:rsid w:val="007C5675"/>
    <w:rsid w:val="007D1780"/>
    <w:rsid w:val="007E0545"/>
    <w:rsid w:val="007F24D0"/>
    <w:rsid w:val="007F519A"/>
    <w:rsid w:val="007F6B17"/>
    <w:rsid w:val="00800A3F"/>
    <w:rsid w:val="00804132"/>
    <w:rsid w:val="00804600"/>
    <w:rsid w:val="0081248C"/>
    <w:rsid w:val="00812D78"/>
    <w:rsid w:val="00817759"/>
    <w:rsid w:val="00817C68"/>
    <w:rsid w:val="00823831"/>
    <w:rsid w:val="0082707B"/>
    <w:rsid w:val="00827F49"/>
    <w:rsid w:val="00830D40"/>
    <w:rsid w:val="00842415"/>
    <w:rsid w:val="0084435D"/>
    <w:rsid w:val="00847491"/>
    <w:rsid w:val="00847BCA"/>
    <w:rsid w:val="0085247B"/>
    <w:rsid w:val="00857F7A"/>
    <w:rsid w:val="00864FA2"/>
    <w:rsid w:val="00870779"/>
    <w:rsid w:val="00871518"/>
    <w:rsid w:val="00873F12"/>
    <w:rsid w:val="008762AE"/>
    <w:rsid w:val="00876801"/>
    <w:rsid w:val="0088176C"/>
    <w:rsid w:val="00887D34"/>
    <w:rsid w:val="0089335A"/>
    <w:rsid w:val="008A00DA"/>
    <w:rsid w:val="008A3085"/>
    <w:rsid w:val="008A5C1D"/>
    <w:rsid w:val="008B0367"/>
    <w:rsid w:val="008B5224"/>
    <w:rsid w:val="008B5239"/>
    <w:rsid w:val="008B6F7C"/>
    <w:rsid w:val="008C2079"/>
    <w:rsid w:val="008C34B6"/>
    <w:rsid w:val="008D2909"/>
    <w:rsid w:val="008E6B44"/>
    <w:rsid w:val="008F2483"/>
    <w:rsid w:val="008F3A5B"/>
    <w:rsid w:val="009028E7"/>
    <w:rsid w:val="00904AD6"/>
    <w:rsid w:val="009074BF"/>
    <w:rsid w:val="00911C86"/>
    <w:rsid w:val="00913D4F"/>
    <w:rsid w:val="00914640"/>
    <w:rsid w:val="00920EA1"/>
    <w:rsid w:val="00921DD8"/>
    <w:rsid w:val="00922984"/>
    <w:rsid w:val="009231BD"/>
    <w:rsid w:val="00924A69"/>
    <w:rsid w:val="00931182"/>
    <w:rsid w:val="009322C0"/>
    <w:rsid w:val="009349E6"/>
    <w:rsid w:val="00934B07"/>
    <w:rsid w:val="009434AE"/>
    <w:rsid w:val="0094418C"/>
    <w:rsid w:val="00954571"/>
    <w:rsid w:val="009567F8"/>
    <w:rsid w:val="00960EF6"/>
    <w:rsid w:val="00962468"/>
    <w:rsid w:val="00965994"/>
    <w:rsid w:val="00970F6D"/>
    <w:rsid w:val="0097559A"/>
    <w:rsid w:val="00990229"/>
    <w:rsid w:val="00990446"/>
    <w:rsid w:val="0099359B"/>
    <w:rsid w:val="00994480"/>
    <w:rsid w:val="00996F36"/>
    <w:rsid w:val="009A2D40"/>
    <w:rsid w:val="009A5B6F"/>
    <w:rsid w:val="009A6202"/>
    <w:rsid w:val="009B65C6"/>
    <w:rsid w:val="009C048A"/>
    <w:rsid w:val="009C09BE"/>
    <w:rsid w:val="009C0DFE"/>
    <w:rsid w:val="009C3203"/>
    <w:rsid w:val="009C4145"/>
    <w:rsid w:val="009D04E7"/>
    <w:rsid w:val="009D0A8B"/>
    <w:rsid w:val="009D215C"/>
    <w:rsid w:val="009D332A"/>
    <w:rsid w:val="009E047A"/>
    <w:rsid w:val="009F0524"/>
    <w:rsid w:val="009F68DF"/>
    <w:rsid w:val="00A11DB2"/>
    <w:rsid w:val="00A134C2"/>
    <w:rsid w:val="00A1409E"/>
    <w:rsid w:val="00A16B43"/>
    <w:rsid w:val="00A172A8"/>
    <w:rsid w:val="00A2450F"/>
    <w:rsid w:val="00A25DB1"/>
    <w:rsid w:val="00A34BB4"/>
    <w:rsid w:val="00A409AC"/>
    <w:rsid w:val="00A43B76"/>
    <w:rsid w:val="00A46B7A"/>
    <w:rsid w:val="00A565EA"/>
    <w:rsid w:val="00A57B3D"/>
    <w:rsid w:val="00A60F92"/>
    <w:rsid w:val="00A672F2"/>
    <w:rsid w:val="00A72EAA"/>
    <w:rsid w:val="00A74464"/>
    <w:rsid w:val="00A80483"/>
    <w:rsid w:val="00A8609F"/>
    <w:rsid w:val="00A86D2F"/>
    <w:rsid w:val="00A921F7"/>
    <w:rsid w:val="00A97519"/>
    <w:rsid w:val="00AA4AAB"/>
    <w:rsid w:val="00AB1155"/>
    <w:rsid w:val="00AB26B4"/>
    <w:rsid w:val="00AB30B1"/>
    <w:rsid w:val="00AB510A"/>
    <w:rsid w:val="00AC0D52"/>
    <w:rsid w:val="00AC11F2"/>
    <w:rsid w:val="00AC5253"/>
    <w:rsid w:val="00AC56F8"/>
    <w:rsid w:val="00AD004F"/>
    <w:rsid w:val="00AD1736"/>
    <w:rsid w:val="00AD6B2C"/>
    <w:rsid w:val="00AD6CA8"/>
    <w:rsid w:val="00AF139D"/>
    <w:rsid w:val="00AF3F21"/>
    <w:rsid w:val="00AF433A"/>
    <w:rsid w:val="00AF482B"/>
    <w:rsid w:val="00AF5262"/>
    <w:rsid w:val="00AF6D98"/>
    <w:rsid w:val="00AF7E8A"/>
    <w:rsid w:val="00B01324"/>
    <w:rsid w:val="00B06FEA"/>
    <w:rsid w:val="00B07FD0"/>
    <w:rsid w:val="00B14AD5"/>
    <w:rsid w:val="00B32E26"/>
    <w:rsid w:val="00B4316D"/>
    <w:rsid w:val="00B54FC7"/>
    <w:rsid w:val="00B5673F"/>
    <w:rsid w:val="00B56DBF"/>
    <w:rsid w:val="00B611F7"/>
    <w:rsid w:val="00B63F39"/>
    <w:rsid w:val="00B66B7B"/>
    <w:rsid w:val="00B72812"/>
    <w:rsid w:val="00BA36BB"/>
    <w:rsid w:val="00BA37FF"/>
    <w:rsid w:val="00BA6ADD"/>
    <w:rsid w:val="00BB01E1"/>
    <w:rsid w:val="00BB399A"/>
    <w:rsid w:val="00BB64CC"/>
    <w:rsid w:val="00BB7EFB"/>
    <w:rsid w:val="00BC5025"/>
    <w:rsid w:val="00BD57BF"/>
    <w:rsid w:val="00BD5AAA"/>
    <w:rsid w:val="00BE340B"/>
    <w:rsid w:val="00BE3810"/>
    <w:rsid w:val="00BE4243"/>
    <w:rsid w:val="00BE6A42"/>
    <w:rsid w:val="00BF2C37"/>
    <w:rsid w:val="00C071AA"/>
    <w:rsid w:val="00C25011"/>
    <w:rsid w:val="00C26559"/>
    <w:rsid w:val="00C26969"/>
    <w:rsid w:val="00C2746E"/>
    <w:rsid w:val="00C319B8"/>
    <w:rsid w:val="00C36583"/>
    <w:rsid w:val="00C51BA5"/>
    <w:rsid w:val="00C56435"/>
    <w:rsid w:val="00C61D12"/>
    <w:rsid w:val="00C63E54"/>
    <w:rsid w:val="00C642D0"/>
    <w:rsid w:val="00C6441A"/>
    <w:rsid w:val="00C71DFE"/>
    <w:rsid w:val="00C72BDD"/>
    <w:rsid w:val="00C74320"/>
    <w:rsid w:val="00C77D32"/>
    <w:rsid w:val="00C80779"/>
    <w:rsid w:val="00C821F4"/>
    <w:rsid w:val="00C84ABF"/>
    <w:rsid w:val="00C9345D"/>
    <w:rsid w:val="00C960C2"/>
    <w:rsid w:val="00C96272"/>
    <w:rsid w:val="00C964C7"/>
    <w:rsid w:val="00CA15CE"/>
    <w:rsid w:val="00CA2C59"/>
    <w:rsid w:val="00CA45B6"/>
    <w:rsid w:val="00CA519F"/>
    <w:rsid w:val="00CA6889"/>
    <w:rsid w:val="00CB32F0"/>
    <w:rsid w:val="00CB4933"/>
    <w:rsid w:val="00CC22F3"/>
    <w:rsid w:val="00CC3575"/>
    <w:rsid w:val="00CC5879"/>
    <w:rsid w:val="00CC70BD"/>
    <w:rsid w:val="00CD14F1"/>
    <w:rsid w:val="00CD621B"/>
    <w:rsid w:val="00CE21BB"/>
    <w:rsid w:val="00CE465A"/>
    <w:rsid w:val="00CF0B66"/>
    <w:rsid w:val="00CF0D8A"/>
    <w:rsid w:val="00D06EF9"/>
    <w:rsid w:val="00D11DA6"/>
    <w:rsid w:val="00D11E35"/>
    <w:rsid w:val="00D12579"/>
    <w:rsid w:val="00D170A6"/>
    <w:rsid w:val="00D22271"/>
    <w:rsid w:val="00D24E5F"/>
    <w:rsid w:val="00D25BF7"/>
    <w:rsid w:val="00D262A7"/>
    <w:rsid w:val="00D32EFD"/>
    <w:rsid w:val="00D330C4"/>
    <w:rsid w:val="00D33E15"/>
    <w:rsid w:val="00D37217"/>
    <w:rsid w:val="00D4439E"/>
    <w:rsid w:val="00D45A31"/>
    <w:rsid w:val="00D4636A"/>
    <w:rsid w:val="00D50AB6"/>
    <w:rsid w:val="00D545E8"/>
    <w:rsid w:val="00D62928"/>
    <w:rsid w:val="00D62F34"/>
    <w:rsid w:val="00D637C9"/>
    <w:rsid w:val="00D644DB"/>
    <w:rsid w:val="00D64784"/>
    <w:rsid w:val="00D7279A"/>
    <w:rsid w:val="00D73496"/>
    <w:rsid w:val="00D76FBF"/>
    <w:rsid w:val="00D81EDA"/>
    <w:rsid w:val="00D83B53"/>
    <w:rsid w:val="00D92BC0"/>
    <w:rsid w:val="00D949F2"/>
    <w:rsid w:val="00DA1F1C"/>
    <w:rsid w:val="00DB1689"/>
    <w:rsid w:val="00DB17B6"/>
    <w:rsid w:val="00DC27CA"/>
    <w:rsid w:val="00DC3AFC"/>
    <w:rsid w:val="00DD2259"/>
    <w:rsid w:val="00DD3483"/>
    <w:rsid w:val="00DD51A7"/>
    <w:rsid w:val="00DD5497"/>
    <w:rsid w:val="00DE1757"/>
    <w:rsid w:val="00DE21CE"/>
    <w:rsid w:val="00DE2649"/>
    <w:rsid w:val="00DE2AEF"/>
    <w:rsid w:val="00DF4BCD"/>
    <w:rsid w:val="00DF67D6"/>
    <w:rsid w:val="00E00788"/>
    <w:rsid w:val="00E02DB6"/>
    <w:rsid w:val="00E0389C"/>
    <w:rsid w:val="00E07D8B"/>
    <w:rsid w:val="00E13B31"/>
    <w:rsid w:val="00E16032"/>
    <w:rsid w:val="00E16050"/>
    <w:rsid w:val="00E34B9A"/>
    <w:rsid w:val="00E35C7C"/>
    <w:rsid w:val="00E4253E"/>
    <w:rsid w:val="00E45543"/>
    <w:rsid w:val="00E476EA"/>
    <w:rsid w:val="00E513FE"/>
    <w:rsid w:val="00E55D42"/>
    <w:rsid w:val="00E601B1"/>
    <w:rsid w:val="00E632FC"/>
    <w:rsid w:val="00E6333C"/>
    <w:rsid w:val="00E63C04"/>
    <w:rsid w:val="00E65F63"/>
    <w:rsid w:val="00E7793B"/>
    <w:rsid w:val="00E827BE"/>
    <w:rsid w:val="00E83E82"/>
    <w:rsid w:val="00E84731"/>
    <w:rsid w:val="00E91021"/>
    <w:rsid w:val="00E920AA"/>
    <w:rsid w:val="00EA73D6"/>
    <w:rsid w:val="00EB3237"/>
    <w:rsid w:val="00EB5920"/>
    <w:rsid w:val="00EC3D21"/>
    <w:rsid w:val="00EC3E9D"/>
    <w:rsid w:val="00EC44E3"/>
    <w:rsid w:val="00ED0448"/>
    <w:rsid w:val="00EE3456"/>
    <w:rsid w:val="00EF0EDF"/>
    <w:rsid w:val="00EF6BDF"/>
    <w:rsid w:val="00EF7880"/>
    <w:rsid w:val="00F02926"/>
    <w:rsid w:val="00F02B60"/>
    <w:rsid w:val="00F04DB8"/>
    <w:rsid w:val="00F05EFE"/>
    <w:rsid w:val="00F078B8"/>
    <w:rsid w:val="00F079A0"/>
    <w:rsid w:val="00F279B8"/>
    <w:rsid w:val="00F27A96"/>
    <w:rsid w:val="00F31691"/>
    <w:rsid w:val="00F358A5"/>
    <w:rsid w:val="00F35C6D"/>
    <w:rsid w:val="00F40C12"/>
    <w:rsid w:val="00F4131F"/>
    <w:rsid w:val="00F44B85"/>
    <w:rsid w:val="00F46DC8"/>
    <w:rsid w:val="00F56B95"/>
    <w:rsid w:val="00F605FC"/>
    <w:rsid w:val="00F60A75"/>
    <w:rsid w:val="00F60DE0"/>
    <w:rsid w:val="00F621EB"/>
    <w:rsid w:val="00F642C8"/>
    <w:rsid w:val="00F709B7"/>
    <w:rsid w:val="00F7433F"/>
    <w:rsid w:val="00F744A4"/>
    <w:rsid w:val="00F861DD"/>
    <w:rsid w:val="00F92C31"/>
    <w:rsid w:val="00FA35CD"/>
    <w:rsid w:val="00FA3F52"/>
    <w:rsid w:val="00FA4E47"/>
    <w:rsid w:val="00FA6B8C"/>
    <w:rsid w:val="00FA77D9"/>
    <w:rsid w:val="00FA7E4D"/>
    <w:rsid w:val="00FB063C"/>
    <w:rsid w:val="00FB258C"/>
    <w:rsid w:val="00FB2DC1"/>
    <w:rsid w:val="00FB7661"/>
    <w:rsid w:val="00FC1CD9"/>
    <w:rsid w:val="00FC4F4D"/>
    <w:rsid w:val="00FC54B8"/>
    <w:rsid w:val="00FC552B"/>
    <w:rsid w:val="00FD0525"/>
    <w:rsid w:val="00FD47AF"/>
    <w:rsid w:val="00FD7952"/>
    <w:rsid w:val="00FE19B2"/>
    <w:rsid w:val="00FE2B26"/>
    <w:rsid w:val="00FF2A70"/>
    <w:rsid w:val="00FF30A2"/>
    <w:rsid w:val="03C01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4"/>
    <w:semiHidden/>
    <w:unhideWhenUsed/>
    <w:uiPriority w:val="99"/>
    <w:rPr>
      <w:sz w:val="18"/>
      <w:szCs w:val="18"/>
    </w:r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5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Emphasis"/>
    <w:basedOn w:val="7"/>
    <w:qFormat/>
    <w:uiPriority w:val="20"/>
    <w:rPr>
      <w:i/>
      <w:iCs/>
    </w:rPr>
  </w:style>
  <w:style w:type="character" w:customStyle="1" w:styleId="9">
    <w:name w:val="mm-editor-clipboard"/>
    <w:basedOn w:val="7"/>
    <w:uiPriority w:val="0"/>
  </w:style>
  <w:style w:type="paragraph" w:customStyle="1" w:styleId="10">
    <w:name w:val="Default"/>
    <w:qFormat/>
    <w:uiPriority w:val="0"/>
    <w:pPr>
      <w:widowControl w:val="0"/>
      <w:autoSpaceDE w:val="0"/>
      <w:autoSpaceDN w:val="0"/>
      <w:adjustRightInd w:val="0"/>
    </w:pPr>
    <w:rPr>
      <w:rFonts w:ascii="仿宋" w:hAnsi="仿宋" w:cs="仿宋" w:eastAsiaTheme="minorEastAsia"/>
      <w:color w:val="000000"/>
      <w:kern w:val="0"/>
      <w:sz w:val="24"/>
      <w:szCs w:val="24"/>
      <w:lang w:val="en-US" w:eastAsia="zh-CN" w:bidi="ar-SA"/>
    </w:rPr>
  </w:style>
  <w:style w:type="character" w:customStyle="1" w:styleId="11">
    <w:name w:val="页眉 Char"/>
    <w:basedOn w:val="7"/>
    <w:link w:val="4"/>
    <w:uiPriority w:val="99"/>
    <w:rPr>
      <w:sz w:val="18"/>
      <w:szCs w:val="18"/>
    </w:rPr>
  </w:style>
  <w:style w:type="character" w:customStyle="1" w:styleId="12">
    <w:name w:val="页脚 Char"/>
    <w:basedOn w:val="7"/>
    <w:link w:val="3"/>
    <w:qFormat/>
    <w:uiPriority w:val="99"/>
    <w:rPr>
      <w:sz w:val="18"/>
      <w:szCs w:val="18"/>
    </w:rPr>
  </w:style>
  <w:style w:type="paragraph" w:styleId="13">
    <w:name w:val="List Paragraph"/>
    <w:basedOn w:val="1"/>
    <w:qFormat/>
    <w:uiPriority w:val="34"/>
    <w:pPr>
      <w:ind w:firstLine="420" w:firstLineChars="200"/>
    </w:pPr>
  </w:style>
  <w:style w:type="character" w:customStyle="1" w:styleId="14">
    <w:name w:val="批注框文本 Char"/>
    <w:basedOn w:val="7"/>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DB4A3E-3303-4D23-8F9A-EEA0B738E65B}">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10</Pages>
  <Words>830</Words>
  <Characters>4733</Characters>
  <Lines>39</Lines>
  <Paragraphs>11</Paragraphs>
  <TotalTime>9974</TotalTime>
  <ScaleCrop>false</ScaleCrop>
  <LinksUpToDate>false</LinksUpToDate>
  <CharactersWithSpaces>5552</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2022-11-01T00:35:00Z</dcterms:created>
  <dc:creator>荀鹏</dc:creator>
  <cp:lastModifiedBy>刘欢</cp:lastModifiedBy>
  <dcterms:modified xsi:type="dcterms:W3CDTF">2023-12-18T15:35:11Z</dcterms:modified>
  <cp:revision>517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B127B3FD0B5744A083451EAFF9AB039C_12</vt:lpwstr>
  </property>
</Properties>
</file>