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D18CA" w14:textId="2E014F04" w:rsidR="00200BF3" w:rsidRDefault="00200BF3" w:rsidP="00200BF3">
      <w:pPr>
        <w:jc w:val="right"/>
        <w:rPr>
          <w:b/>
          <w:bCs/>
          <w:rtl/>
          <w:lang w:bidi="he-IL"/>
        </w:rPr>
      </w:pPr>
      <w:r>
        <w:rPr>
          <w:rFonts w:hint="cs"/>
          <w:b/>
          <w:bCs/>
          <w:rtl/>
          <w:lang w:bidi="he-IL"/>
        </w:rPr>
        <w:t>תיאור המשימה:</w:t>
      </w:r>
    </w:p>
    <w:p w14:paraId="74AC0552" w14:textId="2F79FD44" w:rsidR="00200BF3" w:rsidRPr="00200BF3" w:rsidRDefault="00200BF3" w:rsidP="00200BF3">
      <w:pPr>
        <w:pStyle w:val="ListParagraph"/>
        <w:numPr>
          <w:ilvl w:val="0"/>
          <w:numId w:val="2"/>
        </w:numPr>
        <w:bidi/>
        <w:rPr>
          <w:lang w:bidi="he-IL"/>
        </w:rPr>
      </w:pPr>
      <w:r>
        <w:rPr>
          <w:rFonts w:hint="cs"/>
          <w:sz w:val="20"/>
          <w:szCs w:val="20"/>
          <w:rtl/>
          <w:lang w:bidi="he-IL"/>
        </w:rPr>
        <w:t>צריך לבחון אם ניתן להשתמש ב</w:t>
      </w:r>
      <w:r>
        <w:rPr>
          <w:sz w:val="20"/>
          <w:szCs w:val="20"/>
          <w:lang w:val="en-GB" w:bidi="he-IL"/>
        </w:rPr>
        <w:t>geom</w:t>
      </w:r>
      <w:r>
        <w:rPr>
          <w:sz w:val="20"/>
          <w:szCs w:val="20"/>
          <w:lang w:val="en-US" w:bidi="he-IL"/>
        </w:rPr>
        <w:t xml:space="preserve"> </w:t>
      </w:r>
      <w:r>
        <w:rPr>
          <w:rFonts w:hint="cs"/>
          <w:sz w:val="20"/>
          <w:szCs w:val="20"/>
          <w:rtl/>
          <w:lang w:val="en-US" w:bidi="he-IL"/>
        </w:rPr>
        <w:t xml:space="preserve"> למשימת </w:t>
      </w:r>
      <w:r>
        <w:rPr>
          <w:sz w:val="20"/>
          <w:szCs w:val="20"/>
          <w:lang w:val="en-GB" w:bidi="he-IL"/>
        </w:rPr>
        <w:t>pre-training</w:t>
      </w:r>
      <w:r>
        <w:rPr>
          <w:rFonts w:hint="cs"/>
          <w:sz w:val="20"/>
          <w:szCs w:val="20"/>
          <w:rtl/>
          <w:lang w:val="en-GB" w:bidi="he-IL"/>
        </w:rPr>
        <w:t>.</w:t>
      </w:r>
    </w:p>
    <w:p w14:paraId="7570857A" w14:textId="11F46151" w:rsidR="00200BF3" w:rsidRPr="00200BF3" w:rsidRDefault="00200BF3" w:rsidP="00200BF3">
      <w:pPr>
        <w:pStyle w:val="ListParagraph"/>
        <w:numPr>
          <w:ilvl w:val="0"/>
          <w:numId w:val="2"/>
        </w:numPr>
        <w:bidi/>
        <w:rPr>
          <w:lang w:bidi="he-IL"/>
        </w:rPr>
      </w:pPr>
      <w:r>
        <w:rPr>
          <w:rFonts w:hint="cs"/>
          <w:sz w:val="20"/>
          <w:szCs w:val="20"/>
          <w:rtl/>
          <w:lang w:bidi="he-IL"/>
        </w:rPr>
        <w:t xml:space="preserve">קודם אנחנו רוצים לאמן מודל עם </w:t>
      </w:r>
      <w:r>
        <w:rPr>
          <w:sz w:val="20"/>
          <w:szCs w:val="20"/>
          <w:lang w:val="en-GB" w:bidi="he-IL"/>
        </w:rPr>
        <w:t>chemprop</w:t>
      </w:r>
      <w:r>
        <w:rPr>
          <w:rFonts w:hint="cs"/>
          <w:sz w:val="20"/>
          <w:szCs w:val="20"/>
          <w:rtl/>
          <w:lang w:val="en-US" w:bidi="he-IL"/>
        </w:rPr>
        <w:t xml:space="preserve"> על הדאטה סט שמכיל המון מולקולות (מולקולות  שלא בהכרח קשורות למשימה הסופית שלנו)</w:t>
      </w:r>
    </w:p>
    <w:p w14:paraId="0A6FE8D0" w14:textId="11112C0A" w:rsidR="00200BF3" w:rsidRPr="00200BF3" w:rsidRDefault="00200BF3" w:rsidP="00200BF3">
      <w:pPr>
        <w:pStyle w:val="ListParagraph"/>
        <w:numPr>
          <w:ilvl w:val="0"/>
          <w:numId w:val="2"/>
        </w:numPr>
        <w:bidi/>
        <w:rPr>
          <w:lang w:bidi="he-IL"/>
        </w:rPr>
      </w:pPr>
      <w:r>
        <w:rPr>
          <w:rFonts w:hint="cs"/>
          <w:sz w:val="20"/>
          <w:szCs w:val="20"/>
          <w:rtl/>
          <w:lang w:val="en-US" w:bidi="he-IL"/>
        </w:rPr>
        <w:t xml:space="preserve">המטרה היא לעשות </w:t>
      </w:r>
      <w:r>
        <w:rPr>
          <w:sz w:val="20"/>
          <w:szCs w:val="20"/>
          <w:lang w:val="en-GB" w:bidi="he-IL"/>
        </w:rPr>
        <w:t xml:space="preserve">self-supervised learning </w:t>
      </w:r>
      <w:r>
        <w:rPr>
          <w:rFonts w:hint="cs"/>
          <w:sz w:val="20"/>
          <w:szCs w:val="20"/>
          <w:rtl/>
          <w:lang w:val="en-US" w:bidi="he-IL"/>
        </w:rPr>
        <w:t xml:space="preserve">, ז"א להכריח את המודל לחזות משהו לגבי המולקולות בדאטה סט שלנו, ובמסגרת האימון, המודל שיצרנו ע"י </w:t>
      </w:r>
      <w:r>
        <w:rPr>
          <w:sz w:val="20"/>
          <w:szCs w:val="20"/>
          <w:lang w:val="en-GB" w:bidi="he-IL"/>
        </w:rPr>
        <w:t>chemprop</w:t>
      </w:r>
      <w:r>
        <w:rPr>
          <w:rFonts w:hint="cs"/>
          <w:sz w:val="20"/>
          <w:szCs w:val="20"/>
          <w:rtl/>
          <w:lang w:val="en-US" w:bidi="he-IL"/>
        </w:rPr>
        <w:t xml:space="preserve"> בעצם לומד את הייצוד הדו-ממדי ותלת-ממדי של המולקולות.</w:t>
      </w:r>
    </w:p>
    <w:p w14:paraId="75A5D59B" w14:textId="545684DF" w:rsidR="00200BF3" w:rsidRPr="00200BF3" w:rsidRDefault="00200BF3" w:rsidP="00200BF3">
      <w:pPr>
        <w:pStyle w:val="ListParagraph"/>
        <w:numPr>
          <w:ilvl w:val="0"/>
          <w:numId w:val="2"/>
        </w:numPr>
        <w:bidi/>
        <w:rPr>
          <w:lang w:bidi="he-IL"/>
        </w:rPr>
      </w:pPr>
      <w:r>
        <w:rPr>
          <w:rFonts w:hint="cs"/>
          <w:sz w:val="20"/>
          <w:szCs w:val="20"/>
          <w:rtl/>
          <w:lang w:val="en-US" w:bidi="he-IL"/>
        </w:rPr>
        <w:t>אחרי שהרשת נוירונים אומנה בשלב ה</w:t>
      </w:r>
      <w:r>
        <w:rPr>
          <w:sz w:val="20"/>
          <w:szCs w:val="20"/>
          <w:lang w:val="en-GB" w:bidi="he-IL"/>
        </w:rPr>
        <w:t xml:space="preserve">pre-training </w:t>
      </w:r>
      <w:r>
        <w:rPr>
          <w:rFonts w:hint="cs"/>
          <w:sz w:val="20"/>
          <w:szCs w:val="20"/>
          <w:rtl/>
          <w:lang w:val="en-US" w:bidi="he-IL"/>
        </w:rPr>
        <w:t xml:space="preserve">, ניתן להשתמש בה ולבצע </w:t>
      </w:r>
      <w:r>
        <w:rPr>
          <w:sz w:val="20"/>
          <w:szCs w:val="20"/>
          <w:lang w:val="en-GB" w:bidi="he-IL"/>
        </w:rPr>
        <w:t xml:space="preserve">fine tuning </w:t>
      </w:r>
      <w:r>
        <w:rPr>
          <w:rFonts w:hint="cs"/>
          <w:sz w:val="20"/>
          <w:szCs w:val="20"/>
          <w:rtl/>
          <w:lang w:val="en-US" w:bidi="he-IL"/>
        </w:rPr>
        <w:t xml:space="preserve"> על המשימה שלנו, עם המודולטורים וה</w:t>
      </w:r>
      <w:r>
        <w:rPr>
          <w:sz w:val="20"/>
          <w:szCs w:val="20"/>
          <w:lang w:val="en-US" w:bidi="he-IL"/>
        </w:rPr>
        <w:t>PPI</w:t>
      </w:r>
      <w:r>
        <w:rPr>
          <w:rFonts w:hint="cs"/>
          <w:sz w:val="20"/>
          <w:szCs w:val="20"/>
          <w:rtl/>
          <w:lang w:val="en-US" w:bidi="he-IL"/>
        </w:rPr>
        <w:t>.</w:t>
      </w:r>
    </w:p>
    <w:p w14:paraId="6FD9EDCF" w14:textId="60EC862B" w:rsidR="00200BF3" w:rsidRPr="00200BF3" w:rsidRDefault="00200BF3" w:rsidP="00200BF3">
      <w:pPr>
        <w:pStyle w:val="ListParagraph"/>
        <w:numPr>
          <w:ilvl w:val="0"/>
          <w:numId w:val="2"/>
        </w:numPr>
        <w:bidi/>
        <w:rPr>
          <w:lang w:bidi="he-IL"/>
        </w:rPr>
      </w:pPr>
      <w:r>
        <w:rPr>
          <w:rFonts w:hint="cs"/>
          <w:sz w:val="20"/>
          <w:szCs w:val="20"/>
          <w:rtl/>
          <w:lang w:val="en-US" w:bidi="he-IL"/>
        </w:rPr>
        <w:t xml:space="preserve">המטרה היא שכשנתחיל לאמן את הרשת נוירונים, המשקולות ההתחלתיים של המודל לא יהיו משקולות רנדומליים, אלה משקולות אחרי אימון על הדאטה סט של </w:t>
      </w:r>
      <w:r>
        <w:rPr>
          <w:sz w:val="20"/>
          <w:szCs w:val="20"/>
          <w:lang w:val="en-GB" w:bidi="he-IL"/>
        </w:rPr>
        <w:t>geom</w:t>
      </w:r>
      <w:r>
        <w:rPr>
          <w:rFonts w:hint="cs"/>
          <w:sz w:val="20"/>
          <w:szCs w:val="20"/>
          <w:rtl/>
          <w:lang w:val="en-US" w:bidi="he-IL"/>
        </w:rPr>
        <w:t>.</w:t>
      </w:r>
    </w:p>
    <w:p w14:paraId="02C8DFD1" w14:textId="4C7DF69C" w:rsidR="00200BF3" w:rsidRPr="00200BF3" w:rsidRDefault="00200BF3" w:rsidP="00200BF3">
      <w:pPr>
        <w:pStyle w:val="ListParagraph"/>
        <w:numPr>
          <w:ilvl w:val="0"/>
          <w:numId w:val="2"/>
        </w:numPr>
        <w:pBdr>
          <w:bottom w:val="double" w:sz="6" w:space="1" w:color="auto"/>
        </w:pBdr>
        <w:bidi/>
        <w:rPr>
          <w:lang w:bidi="he-IL"/>
        </w:rPr>
      </w:pPr>
      <w:r>
        <w:rPr>
          <w:rFonts w:hint="cs"/>
          <w:sz w:val="20"/>
          <w:szCs w:val="20"/>
          <w:rtl/>
          <w:lang w:val="en-US" w:bidi="he-IL"/>
        </w:rPr>
        <w:t>לסיכום, לבחון האם ניתן להשתמש ב-</w:t>
      </w:r>
      <w:r>
        <w:rPr>
          <w:sz w:val="20"/>
          <w:szCs w:val="20"/>
          <w:lang w:val="en-GB" w:bidi="he-IL"/>
        </w:rPr>
        <w:t>geom</w:t>
      </w:r>
      <w:r>
        <w:rPr>
          <w:rFonts w:hint="cs"/>
          <w:sz w:val="20"/>
          <w:szCs w:val="20"/>
          <w:rtl/>
          <w:lang w:val="en-US" w:bidi="he-IL"/>
        </w:rPr>
        <w:t xml:space="preserve"> למשימת </w:t>
      </w:r>
      <w:r>
        <w:rPr>
          <w:sz w:val="20"/>
          <w:szCs w:val="20"/>
          <w:lang w:val="en-GB" w:bidi="he-IL"/>
        </w:rPr>
        <w:t>pre-training</w:t>
      </w:r>
      <w:r>
        <w:rPr>
          <w:rFonts w:hint="cs"/>
          <w:sz w:val="20"/>
          <w:szCs w:val="20"/>
          <w:rtl/>
          <w:lang w:val="en-US" w:bidi="he-IL"/>
        </w:rPr>
        <w:t xml:space="preserve"> בעזרת מודל מ</w:t>
      </w:r>
      <w:r>
        <w:rPr>
          <w:sz w:val="20"/>
          <w:szCs w:val="20"/>
          <w:lang w:val="en-GB" w:bidi="he-IL"/>
        </w:rPr>
        <w:t>chemprop</w:t>
      </w:r>
      <w:r>
        <w:rPr>
          <w:rFonts w:hint="cs"/>
          <w:sz w:val="20"/>
          <w:szCs w:val="20"/>
          <w:rtl/>
          <w:lang w:val="en-US" w:bidi="he-IL"/>
        </w:rPr>
        <w:t xml:space="preserve">. ז"א האם עבור כל </w:t>
      </w:r>
      <w:r>
        <w:rPr>
          <w:sz w:val="20"/>
          <w:szCs w:val="20"/>
          <w:lang w:val="en-US" w:bidi="he-IL"/>
        </w:rPr>
        <w:t xml:space="preserve">SMILES </w:t>
      </w:r>
      <w:r>
        <w:rPr>
          <w:rFonts w:hint="cs"/>
          <w:sz w:val="20"/>
          <w:szCs w:val="20"/>
          <w:rtl/>
          <w:lang w:val="en-US" w:bidi="he-IL"/>
        </w:rPr>
        <w:t xml:space="preserve"> יש לנו איזה שהוא וקטור של מספרים (</w:t>
      </w:r>
      <w:r>
        <w:rPr>
          <w:sz w:val="20"/>
          <w:szCs w:val="20"/>
          <w:lang w:val="en-GB" w:bidi="he-IL"/>
        </w:rPr>
        <w:t>embedding vector</w:t>
      </w:r>
      <w:r>
        <w:rPr>
          <w:rFonts w:hint="cs"/>
          <w:sz w:val="20"/>
          <w:szCs w:val="20"/>
          <w:rtl/>
          <w:lang w:val="en-US" w:bidi="he-IL"/>
        </w:rPr>
        <w:t>) כך שנוכל להשתמש בזה בהמשך.</w:t>
      </w:r>
    </w:p>
    <w:p w14:paraId="2B52333B" w14:textId="77777777" w:rsidR="00200BF3" w:rsidRPr="00200BF3" w:rsidRDefault="00200BF3" w:rsidP="00200BF3">
      <w:pPr>
        <w:pStyle w:val="ListParagraph"/>
        <w:bidi/>
        <w:ind w:left="1080"/>
        <w:rPr>
          <w:rtl/>
          <w:lang w:bidi="he-IL"/>
        </w:rPr>
      </w:pPr>
    </w:p>
    <w:p w14:paraId="43A2615C" w14:textId="75A35645" w:rsidR="00200BF3" w:rsidRDefault="00200BF3" w:rsidP="00200BF3">
      <w:pPr>
        <w:jc w:val="right"/>
        <w:rPr>
          <w:b/>
          <w:bCs/>
          <w:rtl/>
          <w:lang w:bidi="he-IL"/>
        </w:rPr>
      </w:pPr>
      <w:r>
        <w:rPr>
          <w:rFonts w:hint="cs"/>
          <w:b/>
          <w:bCs/>
          <w:rtl/>
          <w:lang w:bidi="he-IL"/>
        </w:rPr>
        <w:t>רשימת מושגים ועוד:</w:t>
      </w:r>
    </w:p>
    <w:p w14:paraId="300E5C32" w14:textId="40096632" w:rsidR="00BF5CBC" w:rsidRDefault="00BF5CBC" w:rsidP="00BF5CBC">
      <w:r>
        <w:rPr>
          <w:b/>
          <w:bCs/>
        </w:rPr>
        <w:t xml:space="preserve">GEOM </w:t>
      </w:r>
      <w:r>
        <w:t>- Geometric Ensemble Of Molecules.</w:t>
      </w:r>
    </w:p>
    <w:p w14:paraId="06711112" w14:textId="2B6A5E5D" w:rsidR="00F816DF" w:rsidRDefault="00F816DF" w:rsidP="00F816DF">
      <w:pPr>
        <w:jc w:val="center"/>
        <w:rPr>
          <w:b/>
          <w:bCs/>
        </w:rPr>
      </w:pPr>
      <w:r w:rsidRPr="00F816DF">
        <w:rPr>
          <w:b/>
          <w:bCs/>
        </w:rPr>
        <w:t>Conformers</w:t>
      </w:r>
    </w:p>
    <w:p w14:paraId="3FD6826E" w14:textId="71DEC167" w:rsidR="00F816DF" w:rsidRPr="00F816DF" w:rsidRDefault="00F816DF" w:rsidP="00F816DF">
      <w:pPr>
        <w:pBdr>
          <w:bottom w:val="single" w:sz="6" w:space="1" w:color="auto"/>
        </w:pBdr>
      </w:pPr>
      <w:r w:rsidRPr="00F816DF">
        <w:t>Conformers are different spatial arrangements of atoms within a molecule. They arise due to the rotation of single bonds and other forms of molecular flexibility. Conformers are important because they affect a molecule's properties and behaviour in various environments. Understanding conformers helps in predicting molecular interactions, reactivity, and overall behaviour.</w:t>
      </w:r>
    </w:p>
    <w:p w14:paraId="34B5A32C" w14:textId="5C51253C" w:rsidR="00BF5CBC" w:rsidRPr="00BF5CBC" w:rsidRDefault="00BF5CBC" w:rsidP="004C5F0B">
      <w:pPr>
        <w:jc w:val="center"/>
        <w:rPr>
          <w:b/>
          <w:bCs/>
        </w:rPr>
      </w:pPr>
      <w:r w:rsidRPr="00BF5CBC">
        <w:rPr>
          <w:b/>
          <w:bCs/>
        </w:rPr>
        <w:t>Conformer Ensembles</w:t>
      </w:r>
    </w:p>
    <w:p w14:paraId="5A833142" w14:textId="487E6A02" w:rsidR="00BF5CBC" w:rsidRDefault="00BF5CBC">
      <w:pPr>
        <w:pBdr>
          <w:bottom w:val="single" w:sz="6" w:space="1" w:color="auto"/>
        </w:pBdr>
      </w:pPr>
      <w:r w:rsidRPr="00BF5CBC">
        <w:t>Conformer ensembles refer to collections of molecular structures that represent different conformations or spatial arrangements of the atoms within a molecule. Molecules can exist in various conformations due to rotation around single bonds and other types of flexibility. Conformer ensembles are used in computational chemistry to account for this flexibility when studying molecular properties like energy, geometry, and interactions. They are essential for understanding how molecules behave in different environments or during chemical reactions.</w:t>
      </w:r>
    </w:p>
    <w:p w14:paraId="037DF6B0" w14:textId="6EBA4D18" w:rsidR="00AC75A5" w:rsidRDefault="00AC75A5" w:rsidP="004C5F0B">
      <w:pPr>
        <w:jc w:val="center"/>
        <w:rPr>
          <w:b/>
          <w:bCs/>
        </w:rPr>
      </w:pPr>
      <w:r w:rsidRPr="00AC75A5">
        <w:rPr>
          <w:b/>
          <w:bCs/>
        </w:rPr>
        <w:t>PPI Modulators</w:t>
      </w:r>
    </w:p>
    <w:p w14:paraId="08078EAA" w14:textId="77777777" w:rsidR="004C5F0B" w:rsidRDefault="004C5F0B" w:rsidP="004C5F0B">
      <w:pPr>
        <w:pBdr>
          <w:bottom w:val="single" w:sz="6" w:space="1" w:color="auto"/>
        </w:pBdr>
      </w:pPr>
      <w:r w:rsidRPr="004C5F0B">
        <w:t>Modulators are molecules or compounds that have the ability to modify or influence protein-protein interactions (PPIs). These molecules can either enhance or inhibit the interactions between proteins, thereby altering the biological processes in which these interactions are involved. Modulators play a crucial role in drug discovery and therapeutic development, as they can be targeted to intervene in specific disease pathways or cellular processes by modulating protein-protein interactions.</w:t>
      </w:r>
    </w:p>
    <w:p w14:paraId="73C604BA" w14:textId="70177A4D" w:rsidR="004C5F0B" w:rsidRPr="004C5F0B" w:rsidRDefault="004C5F0B" w:rsidP="004C5F0B">
      <w:pPr>
        <w:jc w:val="center"/>
        <w:rPr>
          <w:b/>
          <w:bCs/>
        </w:rPr>
      </w:pPr>
      <w:r w:rsidRPr="004C5F0B">
        <w:rPr>
          <w:b/>
          <w:bCs/>
        </w:rPr>
        <w:lastRenderedPageBreak/>
        <w:t>Multi-Modal Learning</w:t>
      </w:r>
    </w:p>
    <w:p w14:paraId="3CE8958A" w14:textId="27095FB4" w:rsidR="004C5F0B" w:rsidRDefault="004C5F0B" w:rsidP="004C5F0B">
      <w:pPr>
        <w:pBdr>
          <w:bottom w:val="single" w:sz="6" w:space="1" w:color="auto"/>
        </w:pBdr>
      </w:pPr>
      <w:r>
        <w:rPr>
          <w:rFonts w:ascii="Arial" w:hAnsi="Arial" w:cs="Arial"/>
          <w:color w:val="4D5156"/>
          <w:sz w:val="21"/>
          <w:szCs w:val="21"/>
          <w:shd w:val="clear" w:color="auto" w:fill="FFFFFF"/>
        </w:rPr>
        <w:t>Multimodal learning, in the context of machine learning, is a type of deep learning using a combination of various modalities of data, such as text, audio, or images, in order to create a more robust model of the real-world phenomena in question.</w:t>
      </w:r>
      <w:r>
        <w:rPr>
          <w:rFonts w:ascii="Arial" w:hAnsi="Arial" w:cs="Arial"/>
          <w:noProof/>
          <w:color w:val="4D5156"/>
          <w:sz w:val="21"/>
          <w:szCs w:val="21"/>
          <w:shd w:val="clear" w:color="auto" w:fill="FFFFFF"/>
        </w:rPr>
        <w:drawing>
          <wp:inline distT="0" distB="0" distL="0" distR="0" wp14:anchorId="7DFB7083" wp14:editId="0C802206">
            <wp:extent cx="5728970" cy="2154382"/>
            <wp:effectExtent l="0" t="0" r="5080" b="0"/>
            <wp:docPr id="155437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439" cy="2157567"/>
                    </a:xfrm>
                    <a:prstGeom prst="rect">
                      <a:avLst/>
                    </a:prstGeom>
                    <a:noFill/>
                    <a:ln>
                      <a:noFill/>
                    </a:ln>
                  </pic:spPr>
                </pic:pic>
              </a:graphicData>
            </a:graphic>
          </wp:inline>
        </w:drawing>
      </w:r>
      <w:r>
        <w:t>In biology and predicting PPI modulators, multimodal learning involves combining different types of biological data, such as genomics, proteomics, structural, chemical, and pathway information, to improve the accuracy of identifying molecules that can modify protein-protein interactions. It helps create more comprehensive models for drug discovery and understanding biological processes.</w:t>
      </w:r>
    </w:p>
    <w:p w14:paraId="7292A05A" w14:textId="0689C70D" w:rsidR="004C5F0B" w:rsidRDefault="009A2839" w:rsidP="009A2839">
      <w:pPr>
        <w:jc w:val="center"/>
        <w:rPr>
          <w:rFonts w:ascii="Arial" w:hAnsi="Arial" w:cs="Arial"/>
          <w:b/>
          <w:bCs/>
          <w:color w:val="4D5156"/>
          <w:sz w:val="21"/>
          <w:szCs w:val="21"/>
          <w:shd w:val="clear" w:color="auto" w:fill="FFFFFF"/>
        </w:rPr>
      </w:pPr>
      <w:r w:rsidRPr="009A2839">
        <w:rPr>
          <w:rFonts w:ascii="Arial" w:hAnsi="Arial" w:cs="Arial"/>
          <w:b/>
          <w:bCs/>
          <w:color w:val="4D5156"/>
          <w:sz w:val="21"/>
          <w:szCs w:val="21"/>
          <w:shd w:val="clear" w:color="auto" w:fill="FFFFFF"/>
        </w:rPr>
        <w:t>MultiPPIMI Framework (from the paper)</w:t>
      </w:r>
    </w:p>
    <w:p w14:paraId="544690FD" w14:textId="77777777" w:rsidR="009A2839" w:rsidRDefault="009A2839" w:rsidP="009A2839">
      <w:pPr>
        <w:rPr>
          <w:noProof/>
        </w:rPr>
      </w:pPr>
    </w:p>
    <w:p w14:paraId="6EB5C81C" w14:textId="631914F9" w:rsidR="009A2839" w:rsidRDefault="009A2839" w:rsidP="009A2839">
      <w:pPr>
        <w:bidi/>
        <w:jc w:val="right"/>
        <w:rPr>
          <w:noProof/>
        </w:rPr>
      </w:pPr>
      <w:r>
        <w:rPr>
          <w:noProof/>
        </w:rPr>
        <w:drawing>
          <wp:inline distT="0" distB="0" distL="0" distR="0" wp14:anchorId="4985ECAB" wp14:editId="4DAF0196">
            <wp:extent cx="6421582" cy="3004024"/>
            <wp:effectExtent l="0" t="0" r="0" b="6350"/>
            <wp:docPr id="736042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42387" name="Picture 1" descr="A screenshot of a computer&#10;&#10;Description automatically generated"/>
                    <pic:cNvPicPr/>
                  </pic:nvPicPr>
                  <pic:blipFill rotWithShape="1">
                    <a:blip r:embed="rId6"/>
                    <a:srcRect l="10395" t="21492" r="14671" b="11473"/>
                    <a:stretch/>
                  </pic:blipFill>
                  <pic:spPr bwMode="auto">
                    <a:xfrm>
                      <a:off x="0" y="0"/>
                      <a:ext cx="6459884" cy="3021942"/>
                    </a:xfrm>
                    <a:prstGeom prst="rect">
                      <a:avLst/>
                    </a:prstGeom>
                    <a:ln>
                      <a:noFill/>
                    </a:ln>
                    <a:extLst>
                      <a:ext uri="{53640926-AAD7-44D8-BBD7-CCE9431645EC}">
                        <a14:shadowObscured xmlns:a14="http://schemas.microsoft.com/office/drawing/2010/main"/>
                      </a:ext>
                    </a:extLst>
                  </pic:spPr>
                </pic:pic>
              </a:graphicData>
            </a:graphic>
          </wp:inline>
        </w:drawing>
      </w:r>
    </w:p>
    <w:p w14:paraId="2491F250" w14:textId="77777777" w:rsidR="009A2839" w:rsidRDefault="009A2839" w:rsidP="009A2839">
      <w:pPr>
        <w:bidi/>
        <w:rPr>
          <w:noProof/>
        </w:rPr>
      </w:pPr>
    </w:p>
    <w:p w14:paraId="0B1FE2B1" w14:textId="77777777" w:rsidR="009A2839" w:rsidRPr="009A2839" w:rsidRDefault="009A2839" w:rsidP="009A2839">
      <w:pPr>
        <w:rPr>
          <w:rFonts w:cs="Arial"/>
        </w:rPr>
      </w:pPr>
      <w:r w:rsidRPr="009A2839">
        <w:rPr>
          <w:rFonts w:cs="Arial"/>
        </w:rPr>
        <w:t xml:space="preserve">Overview of the MultiPPIMI framework. </w:t>
      </w:r>
    </w:p>
    <w:p w14:paraId="269EF693" w14:textId="2816BB65" w:rsidR="009A2839" w:rsidRDefault="009A2839" w:rsidP="009A2839">
      <w:pPr>
        <w:pBdr>
          <w:bottom w:val="single" w:sz="6" w:space="1" w:color="auto"/>
        </w:pBdr>
        <w:rPr>
          <w:rFonts w:cs="Arial"/>
        </w:rPr>
      </w:pPr>
      <w:r w:rsidRPr="009A2839">
        <w:rPr>
          <w:rFonts w:cs="Arial"/>
        </w:rPr>
        <w:lastRenderedPageBreak/>
        <w:t>The modulator representation consists of the concatenation of</w:t>
      </w:r>
      <w:r w:rsidRPr="009A2839">
        <w:rPr>
          <w:rFonts w:cs="Arial"/>
        </w:rPr>
        <w:t xml:space="preserve"> </w:t>
      </w:r>
      <w:r w:rsidRPr="009A2839">
        <w:rPr>
          <w:rFonts w:cs="Arial"/>
        </w:rPr>
        <w:t>pre-trained structural embeddings and physicochemical properties of compounds. The PPI representation is</w:t>
      </w:r>
      <w:r w:rsidRPr="009A2839">
        <w:rPr>
          <w:rFonts w:cs="Arial"/>
        </w:rPr>
        <w:t xml:space="preserve"> </w:t>
      </w:r>
      <w:r w:rsidRPr="009A2839">
        <w:rPr>
          <w:rFonts w:cs="Arial"/>
        </w:rPr>
        <w:t>constructed by concatenating ESM2 embeddings and physicochemical features of two protein chains. The modulator</w:t>
      </w:r>
      <w:r w:rsidRPr="009A2839">
        <w:rPr>
          <w:rFonts w:cs="Arial"/>
        </w:rPr>
        <w:t xml:space="preserve"> </w:t>
      </w:r>
      <w:r w:rsidRPr="009A2839">
        <w:rPr>
          <w:rFonts w:cs="Arial"/>
        </w:rPr>
        <w:t>and PPI representations are input into a bilinear attention network, enabling the learning of inter-molecular</w:t>
      </w:r>
      <w:r w:rsidRPr="009A2839">
        <w:rPr>
          <w:rFonts w:cs="Arial"/>
        </w:rPr>
        <w:t xml:space="preserve"> </w:t>
      </w:r>
      <w:r w:rsidRPr="009A2839">
        <w:rPr>
          <w:rFonts w:cs="Arial"/>
        </w:rPr>
        <w:t>interactions. The joint representation f is decoded using a fully connected network to predict the probability p of PPI</w:t>
      </w:r>
      <w:r w:rsidRPr="009A2839">
        <w:rPr>
          <w:rFonts w:cs="Arial"/>
        </w:rPr>
        <w:t xml:space="preserve"> </w:t>
      </w:r>
      <w:r w:rsidRPr="009A2839">
        <w:rPr>
          <w:rFonts w:cs="Arial"/>
        </w:rPr>
        <w:t>target-modulator interactions.</w:t>
      </w:r>
    </w:p>
    <w:p w14:paraId="71F7F18C" w14:textId="77777777" w:rsidR="009A2839" w:rsidRPr="009A2839" w:rsidRDefault="009A2839" w:rsidP="009A2839">
      <w:pPr>
        <w:rPr>
          <w:rFonts w:cs="Arial" w:hint="cs"/>
          <w:rtl/>
          <w:lang w:bidi="he-IL"/>
        </w:rPr>
      </w:pPr>
    </w:p>
    <w:sectPr w:rsidR="009A2839" w:rsidRPr="009A2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7430B"/>
    <w:multiLevelType w:val="hybridMultilevel"/>
    <w:tmpl w:val="EBB8A8F0"/>
    <w:lvl w:ilvl="0" w:tplc="FD9CD2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5854CCE"/>
    <w:multiLevelType w:val="hybridMultilevel"/>
    <w:tmpl w:val="35008C2C"/>
    <w:lvl w:ilvl="0" w:tplc="F1FE5ED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8794767">
    <w:abstractNumId w:val="1"/>
  </w:num>
  <w:num w:numId="2" w16cid:durableId="82824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CBC"/>
    <w:rsid w:val="00200BF3"/>
    <w:rsid w:val="004C5F0B"/>
    <w:rsid w:val="007A5AF8"/>
    <w:rsid w:val="00855039"/>
    <w:rsid w:val="009A2839"/>
    <w:rsid w:val="00AC75A5"/>
    <w:rsid w:val="00BF5CBC"/>
    <w:rsid w:val="00D57589"/>
    <w:rsid w:val="00F816D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C580"/>
  <w15:chartTrackingRefBased/>
  <w15:docId w15:val="{4BEC63CA-8945-4286-B4FF-573577E5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CBC"/>
    <w:rPr>
      <w:rFonts w:eastAsiaTheme="majorEastAsia" w:cstheme="majorBidi"/>
      <w:color w:val="272727" w:themeColor="text1" w:themeTint="D8"/>
    </w:rPr>
  </w:style>
  <w:style w:type="paragraph" w:styleId="Title">
    <w:name w:val="Title"/>
    <w:basedOn w:val="Normal"/>
    <w:next w:val="Normal"/>
    <w:link w:val="TitleChar"/>
    <w:uiPriority w:val="10"/>
    <w:qFormat/>
    <w:rsid w:val="00BF5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CBC"/>
    <w:pPr>
      <w:spacing w:before="160"/>
      <w:jc w:val="center"/>
    </w:pPr>
    <w:rPr>
      <w:i/>
      <w:iCs/>
      <w:color w:val="404040" w:themeColor="text1" w:themeTint="BF"/>
    </w:rPr>
  </w:style>
  <w:style w:type="character" w:customStyle="1" w:styleId="QuoteChar">
    <w:name w:val="Quote Char"/>
    <w:basedOn w:val="DefaultParagraphFont"/>
    <w:link w:val="Quote"/>
    <w:uiPriority w:val="29"/>
    <w:rsid w:val="00BF5CBC"/>
    <w:rPr>
      <w:i/>
      <w:iCs/>
      <w:color w:val="404040" w:themeColor="text1" w:themeTint="BF"/>
    </w:rPr>
  </w:style>
  <w:style w:type="paragraph" w:styleId="ListParagraph">
    <w:name w:val="List Paragraph"/>
    <w:basedOn w:val="Normal"/>
    <w:uiPriority w:val="34"/>
    <w:qFormat/>
    <w:rsid w:val="00BF5CBC"/>
    <w:pPr>
      <w:ind w:left="720"/>
      <w:contextualSpacing/>
    </w:pPr>
  </w:style>
  <w:style w:type="character" w:styleId="IntenseEmphasis">
    <w:name w:val="Intense Emphasis"/>
    <w:basedOn w:val="DefaultParagraphFont"/>
    <w:uiPriority w:val="21"/>
    <w:qFormat/>
    <w:rsid w:val="00BF5CBC"/>
    <w:rPr>
      <w:i/>
      <w:iCs/>
      <w:color w:val="0F4761" w:themeColor="accent1" w:themeShade="BF"/>
    </w:rPr>
  </w:style>
  <w:style w:type="paragraph" w:styleId="IntenseQuote">
    <w:name w:val="Intense Quote"/>
    <w:basedOn w:val="Normal"/>
    <w:next w:val="Normal"/>
    <w:link w:val="IntenseQuoteChar"/>
    <w:uiPriority w:val="30"/>
    <w:qFormat/>
    <w:rsid w:val="00BF5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CBC"/>
    <w:rPr>
      <w:i/>
      <w:iCs/>
      <w:color w:val="0F4761" w:themeColor="accent1" w:themeShade="BF"/>
    </w:rPr>
  </w:style>
  <w:style w:type="character" w:styleId="IntenseReference">
    <w:name w:val="Intense Reference"/>
    <w:basedOn w:val="DefaultParagraphFont"/>
    <w:uiPriority w:val="32"/>
    <w:qFormat/>
    <w:rsid w:val="00BF5C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Gavrilenko</dc:creator>
  <cp:keywords/>
  <dc:description/>
  <cp:lastModifiedBy>Victor Gavrilenko</cp:lastModifiedBy>
  <cp:revision>3</cp:revision>
  <dcterms:created xsi:type="dcterms:W3CDTF">2024-05-10T13:42:00Z</dcterms:created>
  <dcterms:modified xsi:type="dcterms:W3CDTF">2024-05-12T07:25:00Z</dcterms:modified>
</cp:coreProperties>
</file>