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3F465" w14:textId="7CF425DB" w:rsidR="004B7620" w:rsidRDefault="004B7620" w:rsidP="004B7620">
      <w:pPr>
        <w:bidi/>
        <w:jc w:val="center"/>
        <w:rPr>
          <w:rtl/>
        </w:rPr>
      </w:pPr>
      <w:r>
        <w:rPr>
          <w:rFonts w:hint="cs"/>
          <w:rtl/>
        </w:rPr>
        <w:t xml:space="preserve">מבוא למערכות הפעלה עבודה 3 </w:t>
      </w:r>
      <w:r>
        <w:rPr>
          <w:rtl/>
        </w:rPr>
        <w:t>–</w:t>
      </w:r>
      <w:r>
        <w:rPr>
          <w:rFonts w:hint="cs"/>
          <w:rtl/>
        </w:rPr>
        <w:t xml:space="preserve"> מגישים איליי כהן ויקטור גברילנקו </w:t>
      </w:r>
    </w:p>
    <w:p w14:paraId="2CD01C99" w14:textId="77777777" w:rsidR="00816167" w:rsidRDefault="004B7620" w:rsidP="00687B44">
      <w:pPr>
        <w:bidi/>
        <w:spacing w:after="0" w:line="240" w:lineRule="auto"/>
        <w:rPr>
          <w:rtl/>
        </w:rPr>
      </w:pPr>
      <w:r>
        <w:rPr>
          <w:rFonts w:hint="cs"/>
          <w:rtl/>
        </w:rPr>
        <w:t>1.א</w:t>
      </w:r>
      <w:r w:rsidR="00687B44">
        <w:rPr>
          <w:rFonts w:hint="cs"/>
          <w:rtl/>
        </w:rPr>
        <w:t xml:space="preserve"> </w:t>
      </w:r>
    </w:p>
    <w:p w14:paraId="414B1887" w14:textId="75FE0343" w:rsidR="00456C8B" w:rsidRDefault="00687B44" w:rsidP="00816167">
      <w:pPr>
        <w:bidi/>
        <w:spacing w:after="0" w:line="240" w:lineRule="auto"/>
      </w:pPr>
      <w:r>
        <w:rPr>
          <w:rFonts w:hint="cs"/>
          <w:rtl/>
        </w:rPr>
        <w:t xml:space="preserve">אפשר לממש סמפורים על ידי </w:t>
      </w:r>
      <w:r w:rsidR="008548BD">
        <w:rPr>
          <w:rFonts w:hint="cs"/>
          <w:rtl/>
        </w:rPr>
        <w:t>שימוש</w:t>
      </w:r>
      <w:r>
        <w:rPr>
          <w:rFonts w:hint="cs"/>
          <w:rtl/>
        </w:rPr>
        <w:t xml:space="preserve"> </w:t>
      </w:r>
      <w:r w:rsidR="008548BD">
        <w:rPr>
          <w:rFonts w:hint="cs"/>
          <w:rtl/>
        </w:rPr>
        <w:t>ב</w:t>
      </w:r>
      <w:r>
        <w:rPr>
          <w:rFonts w:hint="cs"/>
          <w:rtl/>
        </w:rPr>
        <w:t>תור של מיוטקסים</w:t>
      </w:r>
      <w:r w:rsidR="008548BD">
        <w:rPr>
          <w:rFonts w:hint="cs"/>
          <w:rtl/>
        </w:rPr>
        <w:t>:</w:t>
      </w:r>
    </w:p>
    <w:p w14:paraId="48491EC2" w14:textId="77777777" w:rsidR="00687B44" w:rsidRDefault="00687B44" w:rsidP="00687B44">
      <w:pPr>
        <w:bidi/>
        <w:spacing w:after="0" w:line="240" w:lineRule="auto"/>
        <w:rPr>
          <w:rtl/>
        </w:rPr>
      </w:pPr>
    </w:p>
    <w:p w14:paraId="0F8E301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System;</w:t>
      </w:r>
    </w:p>
    <w:p w14:paraId="3AC01366" w14:textId="01F35F1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using System.Threading;</w:t>
      </w:r>
    </w:p>
    <w:p w14:paraId="75B507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public class MySemaphore</w:t>
      </w:r>
    </w:p>
    <w:p w14:paraId="3CF32BB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{</w:t>
      </w:r>
    </w:p>
    <w:p w14:paraId="57E1F9F4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Mutex mutex = new Mutex();</w:t>
      </w:r>
    </w:p>
    <w:p w14:paraId="133EEEF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readonly int maxCount;</w:t>
      </w:r>
    </w:p>
    <w:p w14:paraId="2BE472D1" w14:textId="5352A04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private int currentCount;</w:t>
      </w:r>
    </w:p>
    <w:p w14:paraId="76158A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MySemaphore(int initialCount, int maxCount)</w:t>
      </w:r>
    </w:p>
    <w:p w14:paraId="3381648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659E8955" w14:textId="5BED45E6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this.currentCount = initialCount;</w:t>
      </w:r>
    </w:p>
    <w:p w14:paraId="0E0780E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this.maxCount = maxCount;</w:t>
      </w:r>
    </w:p>
    <w:p w14:paraId="7707921C" w14:textId="389F80D1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787D2AC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void WaitOne()</w:t>
      </w:r>
    </w:p>
    <w:p w14:paraId="74DE7EE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16B8A00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while (true)</w:t>
      </w:r>
    </w:p>
    <w:p w14:paraId="43DFA9C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7680CF1E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mutex.WaitOne();</w:t>
      </w:r>
    </w:p>
    <w:p w14:paraId="4696A8F6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if (currentCount &gt; 0)</w:t>
      </w:r>
    </w:p>
    <w:p w14:paraId="1CDCB0F9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{</w:t>
      </w:r>
    </w:p>
    <w:p w14:paraId="597DFE7F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currentCount--;</w:t>
      </w:r>
    </w:p>
    <w:p w14:paraId="51993743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mutex.ReleaseMutex();</w:t>
      </w:r>
    </w:p>
    <w:p w14:paraId="7DE9D91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    return;</w:t>
      </w:r>
    </w:p>
    <w:p w14:paraId="0F3AE3DD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}</w:t>
      </w:r>
    </w:p>
    <w:p w14:paraId="61443CEC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27314A42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2CF53E99" w14:textId="5A1D99DB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576F3A50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public bool Release(int releaseCount = 1)</w:t>
      </w:r>
    </w:p>
    <w:p w14:paraId="33A270C7" w14:textId="3CA44EC9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{</w:t>
      </w:r>
    </w:p>
    <w:p w14:paraId="79CD4CD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mutex.WaitOne();</w:t>
      </w:r>
    </w:p>
    <w:p w14:paraId="5409F068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if (currentCount + releaseCount &gt; maxCount)</w:t>
      </w:r>
    </w:p>
    <w:p w14:paraId="1C589C0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{</w:t>
      </w:r>
    </w:p>
    <w:p w14:paraId="0E666EA5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mutex.ReleaseMutex();</w:t>
      </w:r>
    </w:p>
    <w:p w14:paraId="0AAF68F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    return false;</w:t>
      </w:r>
    </w:p>
    <w:p w14:paraId="065A87FA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}</w:t>
      </w:r>
    </w:p>
    <w:p w14:paraId="5A1F36C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currentCount += releaseCount;</w:t>
      </w:r>
    </w:p>
    <w:p w14:paraId="7A85F3B1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mutex.ReleaseMutex();</w:t>
      </w:r>
    </w:p>
    <w:p w14:paraId="7FE2C75B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    return true;</w:t>
      </w:r>
    </w:p>
    <w:p w14:paraId="3A06EA37" w14:textId="77777777" w:rsidR="00771432" w:rsidRPr="00771432" w:rsidRDefault="00771432" w:rsidP="00771432">
      <w:pPr>
        <w:spacing w:after="0"/>
        <w:rPr>
          <w:rFonts w:asciiTheme="minorBidi" w:hAnsiTheme="minorBidi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 xml:space="preserve">    }</w:t>
      </w:r>
    </w:p>
    <w:p w14:paraId="12CECA0B" w14:textId="10C21D86" w:rsidR="00687B44" w:rsidRPr="00771432" w:rsidRDefault="00771432" w:rsidP="00771432">
      <w:pPr>
        <w:spacing w:after="0"/>
        <w:rPr>
          <w:rFonts w:asciiTheme="minorBidi" w:hAnsiTheme="minorBidi" w:cs="Arial"/>
          <w:color w:val="000000"/>
          <w:kern w:val="0"/>
          <w:sz w:val="20"/>
          <w:szCs w:val="20"/>
        </w:rPr>
      </w:pPr>
      <w:r w:rsidRPr="00771432"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6A24DEEE" w14:textId="67044E00" w:rsidR="004B7620" w:rsidRDefault="004B7620" w:rsidP="00687B44">
      <w:pPr>
        <w:bidi/>
        <w:rPr>
          <w:rFonts w:asciiTheme="minorBidi" w:hAnsiTheme="minorBidi"/>
          <w:color w:val="000000"/>
          <w:kern w:val="0"/>
          <w:rtl/>
        </w:rPr>
      </w:pPr>
      <w:r w:rsidRPr="004B7620">
        <w:rPr>
          <w:rFonts w:asciiTheme="minorBidi" w:hAnsiTheme="minorBidi"/>
          <w:color w:val="000000"/>
          <w:kern w:val="0"/>
          <w:rtl/>
        </w:rPr>
        <w:t xml:space="preserve">1.ב </w:t>
      </w:r>
    </w:p>
    <w:p w14:paraId="7F43D319" w14:textId="09EA6738" w:rsidR="004B7620" w:rsidRDefault="004B7620" w:rsidP="004B7620">
      <w:pPr>
        <w:bidi/>
        <w:rPr>
          <w:rFonts w:asciiTheme="minorBidi" w:hAnsiTheme="minorBidi"/>
          <w:color w:val="000000"/>
          <w:kern w:val="0"/>
          <w:rtl/>
        </w:rPr>
      </w:pPr>
      <w:r>
        <w:rPr>
          <w:rFonts w:asciiTheme="minorBidi" w:hAnsiTheme="minorBidi" w:hint="cs"/>
          <w:color w:val="000000"/>
          <w:kern w:val="0"/>
          <w:rtl/>
        </w:rPr>
        <w:t xml:space="preserve">האלגוריתם של פטרסון יכול להיות מורחב ל3 תהליכים או יותר, פסודו קוד לדוגמה </w:t>
      </w:r>
    </w:p>
    <w:p w14:paraId="4565155A" w14:textId="464EBBF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Shared variables</w:t>
      </w:r>
    </w:p>
    <w:p w14:paraId="51F0EE05" w14:textId="77777777" w:rsidR="004B7620" w:rsidRPr="00145658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lang w:val="sv-SE"/>
        </w:rPr>
      </w:pPr>
      <w:r w:rsidRPr="00145658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boolean flag[3] = {false, false, false}</w:t>
      </w:r>
    </w:p>
    <w:p w14:paraId="3C234C67" w14:textId="231A62D8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int turn = 0</w:t>
      </w:r>
    </w:p>
    <w:p w14:paraId="3136D54C" w14:textId="7777777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Process i (where i is 0, 1, or 2)</w:t>
      </w:r>
    </w:p>
    <w:p w14:paraId="1FA1A232" w14:textId="5C37C94B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>
        <w:rPr>
          <w:rFonts w:asciiTheme="minorBidi" w:hAnsiTheme="minorBidi"/>
          <w:color w:val="000000"/>
          <w:kern w:val="0"/>
          <w:sz w:val="20"/>
          <w:szCs w:val="20"/>
        </w:rPr>
        <w:t>While(true){</w:t>
      </w:r>
    </w:p>
    <w:p w14:paraId="16D82CFC" w14:textId="3BFC8BCA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flag[i] = true</w:t>
      </w:r>
    </w:p>
    <w:p w14:paraId="7E428AB2" w14:textId="628B90CF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turn = i</w:t>
      </w:r>
    </w:p>
    <w:p w14:paraId="15510030" w14:textId="21B1DFA7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  <w:lang w:val="sv-SE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  <w:lang w:val="sv-SE"/>
        </w:rPr>
        <w:t>while ((flag[(i+1)%3] || flag[(i+2)%3]) &amp;&amp; turn == i);</w:t>
      </w:r>
    </w:p>
    <w:p w14:paraId="6FB24CFA" w14:textId="1BC798CD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Critical section</w:t>
      </w:r>
    </w:p>
    <w:p w14:paraId="02C20362" w14:textId="63321A5C" w:rsidR="004B7620" w:rsidRP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lastRenderedPageBreak/>
        <w:t>flag[i] = false</w:t>
      </w:r>
    </w:p>
    <w:p w14:paraId="68087069" w14:textId="0B3676E8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 w:rsidRPr="004B7620">
        <w:rPr>
          <w:rFonts w:asciiTheme="minorBidi" w:hAnsiTheme="minorBidi"/>
          <w:color w:val="000000"/>
          <w:kern w:val="0"/>
          <w:sz w:val="20"/>
          <w:szCs w:val="20"/>
        </w:rPr>
        <w:t>// Remainder section</w:t>
      </w:r>
    </w:p>
    <w:p w14:paraId="30FF54AA" w14:textId="61760230" w:rsidR="004B7620" w:rsidRDefault="004B7620" w:rsidP="004B7620">
      <w:pPr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</w:rPr>
      </w:pPr>
      <w:r>
        <w:rPr>
          <w:rFonts w:asciiTheme="minorBidi" w:hAnsiTheme="minorBidi"/>
          <w:color w:val="000000"/>
          <w:kern w:val="0"/>
          <w:sz w:val="20"/>
          <w:szCs w:val="20"/>
        </w:rPr>
        <w:t>}</w:t>
      </w:r>
    </w:p>
    <w:p w14:paraId="50F5BC7C" w14:textId="305DF3E6" w:rsidR="004B7620" w:rsidRPr="004B7620" w:rsidRDefault="004B7620" w:rsidP="004B7620">
      <w:pPr>
        <w:bidi/>
        <w:spacing w:after="0" w:line="240" w:lineRule="auto"/>
        <w:rPr>
          <w:rFonts w:asciiTheme="minorBidi" w:hAnsiTheme="minorBidi"/>
          <w:color w:val="000000"/>
          <w:kern w:val="0"/>
          <w:sz w:val="20"/>
          <w:szCs w:val="20"/>
          <w:rtl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ניתן לראות שההרחבה ל3 יחסית דומה לאלגוריתם המקורי של פטרסון, כעת יש מערך של דגלים במקום שני דגלים, והרחבה של משתנה התור ל3 אפשרויות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</w:rPr>
        <w:t>. במהלך בדיקה לגבי הסעיף הזה נתקלנו ב</w:t>
      </w:r>
      <w:r w:rsidR="00ED7EF0">
        <w:rPr>
          <w:rFonts w:asciiTheme="minorBidi" w:hAnsiTheme="minorBidi"/>
          <w:color w:val="000000"/>
          <w:kern w:val="0"/>
          <w:sz w:val="20"/>
          <w:szCs w:val="20"/>
        </w:rPr>
        <w:t>Filter algorithm</w:t>
      </w:r>
      <w:r w:rsidR="00ED7EF0">
        <w:rPr>
          <w:rFonts w:asciiTheme="minorBidi" w:hAnsiTheme="minorBidi" w:hint="cs"/>
          <w:color w:val="000000"/>
          <w:kern w:val="0"/>
          <w:sz w:val="20"/>
          <w:szCs w:val="20"/>
          <w:rtl/>
        </w:rPr>
        <w:t>, שהוא אלגוריתם קיים שמרחיב את אלגוריתם פיטרסון ל3 ומעלה. לכן אנחנו יכולים להגיד בוודאות שאכן ניתן לעשות זאת.</w:t>
      </w:r>
    </w:p>
    <w:p w14:paraId="1F9BE849" w14:textId="029BFBBE" w:rsidR="00F76C65" w:rsidRPr="00771432" w:rsidRDefault="00ED7EF0" w:rsidP="004B7620">
      <w:pPr>
        <w:pStyle w:val="whitespace-pre-wrap"/>
        <w:bidi/>
        <w:rPr>
          <w:rFonts w:asciiTheme="minorBidi" w:hAnsiTheme="minorBidi" w:cstheme="minorBidi"/>
          <w:sz w:val="20"/>
          <w:szCs w:val="20"/>
          <w:rtl/>
        </w:rPr>
      </w:pPr>
      <w:r>
        <w:rPr>
          <w:rFonts w:asciiTheme="minorBidi" w:hAnsiTheme="minorBidi" w:cstheme="minorBidi" w:hint="cs"/>
          <w:rtl/>
        </w:rPr>
        <w:t>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.ג </w:t>
      </w:r>
    </w:p>
    <w:p w14:paraId="0170C046" w14:textId="561EFB67" w:rsidR="00ED7EF0" w:rsidRPr="00771432" w:rsidRDefault="00ED7EF0" w:rsidP="00ED7EF0">
      <w:pPr>
        <w:pStyle w:val="whitespace-pre-wrap"/>
        <w:bidi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האלגוריתם של דקר הוא אלגוריתם שמטרתו פתרון של בעיית ה</w:t>
      </w:r>
      <w:r w:rsidRPr="00771432">
        <w:rPr>
          <w:rFonts w:asciiTheme="minorBidi" w:hAnsiTheme="minorBidi" w:cstheme="minorBidi"/>
          <w:sz w:val="20"/>
          <w:szCs w:val="20"/>
        </w:rPr>
        <w:t>mutual exclusion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>.</w:t>
      </w:r>
    </w:p>
    <w:p w14:paraId="0F164A35" w14:textId="27CF2362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דקר:</w:t>
      </w:r>
    </w:p>
    <w:p w14:paraId="10FA1841" w14:textId="79DC8C13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לא תלוי בחומרה</w:t>
      </w:r>
    </w:p>
    <w:p w14:paraId="47B4AC33" w14:textId="18E5A6D5" w:rsidR="00325293" w:rsidRPr="00771432" w:rsidRDefault="00325293" w:rsidP="00325293">
      <w:pPr>
        <w:pStyle w:val="whitespace-pre-wrap"/>
        <w:numPr>
          <w:ilvl w:val="0"/>
          <w:numId w:val="9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מבטיח </w:t>
      </w:r>
      <w:r w:rsidRPr="00771432">
        <w:rPr>
          <w:rFonts w:asciiTheme="minorBidi" w:hAnsiTheme="minorBidi" w:cstheme="minorBidi"/>
          <w:sz w:val="20"/>
          <w:szCs w:val="20"/>
        </w:rPr>
        <w:t>mutual exclusion</w:t>
      </w:r>
    </w:p>
    <w:p w14:paraId="40B22011" w14:textId="2C9F49A6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דקר:</w:t>
      </w:r>
    </w:p>
    <w:p w14:paraId="5816599E" w14:textId="32F3EE45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מוגבל לשני תהליכים</w:t>
      </w:r>
    </w:p>
    <w:p w14:paraId="4FE831DD" w14:textId="60BC947F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פחות יעיל בגלל שיש </w:t>
      </w:r>
      <w:r w:rsidRPr="00771432">
        <w:rPr>
          <w:rFonts w:asciiTheme="minorBidi" w:hAnsiTheme="minorBidi" w:cstheme="minorBidi"/>
          <w:sz w:val="20"/>
          <w:szCs w:val="20"/>
        </w:rPr>
        <w:t>busy-waiting</w:t>
      </w:r>
    </w:p>
    <w:p w14:paraId="5B4C3273" w14:textId="65A05EB7" w:rsidR="00325293" w:rsidRPr="00771432" w:rsidRDefault="00325293" w:rsidP="00325293">
      <w:pPr>
        <w:pStyle w:val="whitespace-pre-wrap"/>
        <w:numPr>
          <w:ilvl w:val="0"/>
          <w:numId w:val="10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יותר מסובך לבצע ולהבין</w:t>
      </w:r>
    </w:p>
    <w:p w14:paraId="2C884411" w14:textId="64A06155" w:rsidR="00325293" w:rsidRPr="00771432" w:rsidRDefault="00325293" w:rsidP="00325293">
      <w:pPr>
        <w:pStyle w:val="whitespace-pre-wrap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יתרונות של מיוטקס\סמפור:</w:t>
      </w:r>
    </w:p>
    <w:p w14:paraId="479D1460" w14:textId="0CFDF4DC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יכול להתמודד עם כמה תהליכים או תרדים</w:t>
      </w:r>
    </w:p>
    <w:p w14:paraId="1147E5F8" w14:textId="50FC753B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יעיל יותר כי לא מתרחש </w:t>
      </w:r>
      <w:r w:rsidRPr="00771432">
        <w:rPr>
          <w:rFonts w:asciiTheme="minorBidi" w:hAnsiTheme="minorBidi" w:cstheme="minorBidi"/>
          <w:sz w:val="20"/>
          <w:szCs w:val="20"/>
        </w:rPr>
        <w:t>busy-waiting</w:t>
      </w:r>
    </w:p>
    <w:p w14:paraId="70137F5D" w14:textId="08DFBF03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קל יותר להבין ולבצע</w:t>
      </w:r>
    </w:p>
    <w:p w14:paraId="04C575F0" w14:textId="4A03BE77" w:rsidR="00325293" w:rsidRPr="00771432" w:rsidRDefault="00325293" w:rsidP="00325293">
      <w:pPr>
        <w:pStyle w:val="whitespace-pre-wrap"/>
        <w:numPr>
          <w:ilvl w:val="0"/>
          <w:numId w:val="11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הרבה פעמים יש תמיכה ספציפית של החומרה לכן יעיל יותר</w:t>
      </w:r>
    </w:p>
    <w:p w14:paraId="5DAF983E" w14:textId="0279B5D3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חסרונות מיוטקס\סמפור:</w:t>
      </w:r>
    </w:p>
    <w:p w14:paraId="022912B5" w14:textId="26740E65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צריך תמיכה של מערכת ההפעלה</w:t>
      </w:r>
    </w:p>
    <w:p w14:paraId="6023CD90" w14:textId="167AEB57" w:rsidR="00325293" w:rsidRPr="00771432" w:rsidRDefault="00325293" w:rsidP="00325293">
      <w:pPr>
        <w:pStyle w:val="whitespace-normal"/>
        <w:numPr>
          <w:ilvl w:val="0"/>
          <w:numId w:val="12"/>
        </w:numPr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יכול לייצר </w:t>
      </w:r>
      <w:r w:rsidRPr="00771432">
        <w:rPr>
          <w:rFonts w:asciiTheme="minorBidi" w:hAnsiTheme="minorBidi" w:cstheme="minorBidi"/>
          <w:sz w:val="20"/>
          <w:szCs w:val="20"/>
        </w:rPr>
        <w:t>overhead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(הכוונה היא לכל מה שתהליך\תרד משכפל בעת יצירה) לתהליכים קריטיים קצרים באופן לא יעיל.</w:t>
      </w:r>
    </w:p>
    <w:p w14:paraId="612BCC3D" w14:textId="6863A943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7CE32194" w14:textId="247C456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1.ד </w:t>
      </w:r>
    </w:p>
    <w:p w14:paraId="74FA9C3F" w14:textId="69163654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נקח לדוגמה מצב בו אנו מדמים מערכת בנק, ונניח שיש לנו 4 תרדים שכל אחת מטרתו שונה:</w:t>
      </w:r>
    </w:p>
    <w:p w14:paraId="4A4FCCD8" w14:textId="5F7B08F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4F5C9348" w14:textId="379AFFE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מעביר כסף</w:t>
      </w:r>
    </w:p>
    <w:p w14:paraId="012FC560" w14:textId="5AADE83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T2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מעדכן את העו"ש בחשבון</w:t>
      </w:r>
    </w:p>
    <w:p w14:paraId="2240A6D2" w14:textId="00802030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T3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מייצר דו"ח</w:t>
      </w:r>
    </w:p>
    <w:p w14:paraId="5D7DF2DE" w14:textId="72BF1E68" w:rsidR="00F76C65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T4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מעבד בקשות הלוואה.</w:t>
      </w:r>
    </w:p>
    <w:p w14:paraId="26C8AFFE" w14:textId="5B928C26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39109335" w14:textId="65214E7A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>ונניח כי קיימים לנו ארבעת המשאבים הנ"ל אשר מתקשרים לתרדים שהצגנו למעלה:</w:t>
      </w:r>
    </w:p>
    <w:p w14:paraId="18E235E1" w14:textId="155DAB6E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</w:p>
    <w:p w14:paraId="51B074A2" w14:textId="0153CD8D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R1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בסיס נתונים של כל החשבונות</w:t>
      </w:r>
    </w:p>
    <w:p w14:paraId="6490F7E8" w14:textId="2F63B469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R2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יומן טרנזקציות</w:t>
      </w:r>
    </w:p>
    <w:p w14:paraId="3D659616" w14:textId="6D232988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/>
          <w:sz w:val="20"/>
          <w:szCs w:val="20"/>
        </w:rPr>
        <w:t>R3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בסיס נתונים לדוחות</w:t>
      </w:r>
    </w:p>
    <w:p w14:paraId="7B905CE3" w14:textId="75F9F422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  <w:r w:rsidRPr="00771432">
        <w:rPr>
          <w:rFonts w:asciiTheme="minorBidi" w:hAnsiTheme="minorBidi" w:cstheme="minorBidi"/>
          <w:sz w:val="20"/>
          <w:szCs w:val="20"/>
        </w:rPr>
        <w:t>R4</w:t>
      </w: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 מערכת דירוג אשראי </w:t>
      </w:r>
    </w:p>
    <w:p w14:paraId="198A3C27" w14:textId="536295D5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</w:rPr>
      </w:pPr>
    </w:p>
    <w:p w14:paraId="7DCF91B9" w14:textId="5CED5467" w:rsidR="00325293" w:rsidRPr="00771432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sz w:val="20"/>
          <w:szCs w:val="20"/>
          <w:rtl/>
        </w:rPr>
      </w:pPr>
      <w:r w:rsidRPr="00771432">
        <w:rPr>
          <w:rFonts w:asciiTheme="minorBidi" w:hAnsiTheme="minorBidi" w:cstheme="minorBidi" w:hint="cs"/>
          <w:sz w:val="20"/>
          <w:szCs w:val="20"/>
          <w:rtl/>
        </w:rPr>
        <w:t xml:space="preserve">גרף אלוקציות שבו מתרחש דדלוק </w:t>
      </w:r>
    </w:p>
    <w:p w14:paraId="515772BA" w14:textId="17CBCF82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066567" wp14:editId="37732086">
            <wp:simplePos x="0" y="0"/>
            <wp:positionH relativeFrom="margin">
              <wp:align>center</wp:align>
            </wp:positionH>
            <wp:positionV relativeFrom="page">
              <wp:posOffset>7562488</wp:posOffset>
            </wp:positionV>
            <wp:extent cx="1438910" cy="1965325"/>
            <wp:effectExtent l="0" t="0" r="8890" b="0"/>
            <wp:wrapSquare wrapText="bothSides"/>
            <wp:docPr id="169048108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08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5209C" w14:textId="2CAB9B2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5F17AD6D" w14:textId="18C3BB3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22BFC6E" w14:textId="6BB382C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BE9EEB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3FF34F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29A5105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26B95E0B" w14:textId="77777777" w:rsidR="00802EF4" w:rsidRDefault="00802EF4" w:rsidP="00802EF4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7B7E2FCE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A601817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AE36A22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7B132A4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EC882BB" w14:textId="1B4D3CCA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3D7B8383" w14:textId="4F363C8D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טבלאת אלוקציות:</w:t>
      </w:r>
    </w:p>
    <w:p w14:paraId="7F9EF898" w14:textId="77777777" w:rsidR="00771432" w:rsidRDefault="00771432" w:rsidP="00771432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737"/>
        <w:gridCol w:w="1736"/>
        <w:gridCol w:w="1736"/>
        <w:gridCol w:w="1736"/>
        <w:gridCol w:w="2071"/>
      </w:tblGrid>
      <w:tr w:rsidR="00325293" w14:paraId="51317A3B" w14:textId="77777777" w:rsidTr="00325293">
        <w:trPr>
          <w:jc w:val="right"/>
        </w:trPr>
        <w:tc>
          <w:tcPr>
            <w:tcW w:w="1804" w:type="dxa"/>
            <w:vAlign w:val="center"/>
          </w:tcPr>
          <w:p w14:paraId="48C1E300" w14:textId="54D3DD1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R4</w:t>
            </w:r>
          </w:p>
        </w:tc>
        <w:tc>
          <w:tcPr>
            <w:tcW w:w="1803" w:type="dxa"/>
            <w:vAlign w:val="center"/>
          </w:tcPr>
          <w:p w14:paraId="131FBFF8" w14:textId="46D844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R3</w:t>
            </w:r>
          </w:p>
        </w:tc>
        <w:tc>
          <w:tcPr>
            <w:tcW w:w="1803" w:type="dxa"/>
            <w:vAlign w:val="center"/>
          </w:tcPr>
          <w:p w14:paraId="44144AD6" w14:textId="607EB7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R2</w:t>
            </w:r>
          </w:p>
        </w:tc>
        <w:tc>
          <w:tcPr>
            <w:tcW w:w="1803" w:type="dxa"/>
            <w:vAlign w:val="center"/>
          </w:tcPr>
          <w:p w14:paraId="5987C0FE" w14:textId="124BF9BD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R1</w:t>
            </w:r>
          </w:p>
        </w:tc>
        <w:tc>
          <w:tcPr>
            <w:tcW w:w="1803" w:type="dxa"/>
            <w:vAlign w:val="center"/>
          </w:tcPr>
          <w:p w14:paraId="4803B487" w14:textId="3C5BA26A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Thread\Resource</w:t>
            </w:r>
          </w:p>
        </w:tc>
      </w:tr>
      <w:tr w:rsidR="00325293" w14:paraId="6E04D44E" w14:textId="77777777" w:rsidTr="00325293">
        <w:trPr>
          <w:jc w:val="right"/>
        </w:trPr>
        <w:tc>
          <w:tcPr>
            <w:tcW w:w="1804" w:type="dxa"/>
            <w:vAlign w:val="center"/>
          </w:tcPr>
          <w:p w14:paraId="77F46461" w14:textId="017AC6A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722B0571" w14:textId="5E22FDA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777CC259" w14:textId="7F6AEB5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0838CBBE" w14:textId="22729A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05ECF1CC" w14:textId="2997130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T1</w:t>
            </w:r>
          </w:p>
        </w:tc>
      </w:tr>
      <w:tr w:rsidR="00325293" w14:paraId="7EE964EB" w14:textId="77777777" w:rsidTr="00325293">
        <w:trPr>
          <w:jc w:val="right"/>
        </w:trPr>
        <w:tc>
          <w:tcPr>
            <w:tcW w:w="1804" w:type="dxa"/>
            <w:vAlign w:val="center"/>
          </w:tcPr>
          <w:p w14:paraId="4200173F" w14:textId="43D2E92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4A51B330" w14:textId="0D467B52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3B542635" w14:textId="63F5B49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264A9D11" w14:textId="641D9005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778588A" w14:textId="742F2E9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T2</w:t>
            </w:r>
          </w:p>
        </w:tc>
      </w:tr>
      <w:tr w:rsidR="00325293" w14:paraId="74D84180" w14:textId="77777777" w:rsidTr="00325293">
        <w:trPr>
          <w:jc w:val="right"/>
        </w:trPr>
        <w:tc>
          <w:tcPr>
            <w:tcW w:w="1804" w:type="dxa"/>
            <w:vAlign w:val="center"/>
          </w:tcPr>
          <w:p w14:paraId="4F448B7B" w14:textId="5D2AEC2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5AD193D0" w14:textId="52B17F6F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352089ED" w14:textId="7E72B02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3C580A23" w14:textId="10DD6293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889ADAB" w14:textId="7C415250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T3</w:t>
            </w:r>
          </w:p>
        </w:tc>
      </w:tr>
      <w:tr w:rsidR="00325293" w14:paraId="5DFAD5BF" w14:textId="77777777" w:rsidTr="00325293">
        <w:trPr>
          <w:jc w:val="right"/>
        </w:trPr>
        <w:tc>
          <w:tcPr>
            <w:tcW w:w="1804" w:type="dxa"/>
            <w:vAlign w:val="center"/>
          </w:tcPr>
          <w:p w14:paraId="2716EBEC" w14:textId="181B6C1C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803" w:type="dxa"/>
            <w:vAlign w:val="center"/>
          </w:tcPr>
          <w:p w14:paraId="2755B72C" w14:textId="6F0F2551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1E60ED93" w14:textId="331788A4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0786EB09" w14:textId="28E1CAEE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803" w:type="dxa"/>
            <w:vAlign w:val="center"/>
          </w:tcPr>
          <w:p w14:paraId="5DF36872" w14:textId="1E5E7B1B" w:rsidR="00325293" w:rsidRDefault="00325293" w:rsidP="00325293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T4</w:t>
            </w:r>
          </w:p>
        </w:tc>
      </w:tr>
    </w:tbl>
    <w:p w14:paraId="09FAA7A7" w14:textId="34118C2F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D083432" w14:textId="10AF498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1.ה </w:t>
      </w:r>
    </w:p>
    <w:p w14:paraId="3DCFE618" w14:textId="6C493BEC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מצב של דדלוק עם 4 תרדים ושישה מיוטקסים</w:t>
      </w:r>
    </w:p>
    <w:p w14:paraId="2AB435D5" w14:textId="4337D7CF" w:rsidR="00325293" w:rsidRDefault="00771432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54588375" wp14:editId="013F44D3">
            <wp:simplePos x="0" y="0"/>
            <wp:positionH relativeFrom="margin">
              <wp:align>center</wp:align>
            </wp:positionH>
            <wp:positionV relativeFrom="page">
              <wp:posOffset>2885608</wp:posOffset>
            </wp:positionV>
            <wp:extent cx="2102485" cy="2282825"/>
            <wp:effectExtent l="0" t="0" r="0" b="3175"/>
            <wp:wrapSquare wrapText="bothSides"/>
            <wp:docPr id="71587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91A3" w14:textId="73D68D11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88D4946" w14:textId="62827E65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709DB64E" w14:textId="0FDD843E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3F467A17" w14:textId="68B3783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91FA549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8037C88" w14:textId="5131EB42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586955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68E30BAA" w14:textId="23FE70EB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57937FF1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A96EF30" w14:textId="066B5980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B1899E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2CE18D2A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13ACF320" w14:textId="77777777" w:rsidR="00325293" w:rsidRDefault="00325293" w:rsidP="00325293">
      <w:pPr>
        <w:pStyle w:val="whitespace-normal"/>
        <w:bidi/>
        <w:spacing w:before="0" w:beforeAutospacing="0" w:after="0" w:afterAutospacing="0"/>
        <w:rPr>
          <w:rFonts w:asciiTheme="minorBidi" w:hAnsiTheme="minorBidi" w:cstheme="minorBidi"/>
        </w:rPr>
      </w:pPr>
    </w:p>
    <w:p w14:paraId="4478C2E2" w14:textId="35D0E27F" w:rsidR="00F76C65" w:rsidRDefault="00325293" w:rsidP="004B7620">
      <w:pPr>
        <w:pStyle w:val="whitespace-pre-wrap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טבלאת אלוקציה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70"/>
        <w:gridCol w:w="1070"/>
        <w:gridCol w:w="1202"/>
        <w:gridCol w:w="1201"/>
        <w:gridCol w:w="1201"/>
        <w:gridCol w:w="1201"/>
        <w:gridCol w:w="2071"/>
      </w:tblGrid>
      <w:tr w:rsidR="00325293" w14:paraId="05C8C36D" w14:textId="77777777" w:rsidTr="00325293">
        <w:trPr>
          <w:jc w:val="right"/>
        </w:trPr>
        <w:tc>
          <w:tcPr>
            <w:tcW w:w="1070" w:type="dxa"/>
          </w:tcPr>
          <w:p w14:paraId="517E5039" w14:textId="5DF8C68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6</w:t>
            </w:r>
          </w:p>
        </w:tc>
        <w:tc>
          <w:tcPr>
            <w:tcW w:w="1070" w:type="dxa"/>
          </w:tcPr>
          <w:p w14:paraId="75D86F73" w14:textId="2BB0606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5</w:t>
            </w:r>
          </w:p>
        </w:tc>
        <w:tc>
          <w:tcPr>
            <w:tcW w:w="1202" w:type="dxa"/>
            <w:vAlign w:val="center"/>
          </w:tcPr>
          <w:p w14:paraId="49C6657D" w14:textId="2F1CBCA0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4</w:t>
            </w:r>
          </w:p>
        </w:tc>
        <w:tc>
          <w:tcPr>
            <w:tcW w:w="1201" w:type="dxa"/>
            <w:vAlign w:val="center"/>
          </w:tcPr>
          <w:p w14:paraId="5B305ADA" w14:textId="467C703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3</w:t>
            </w:r>
          </w:p>
        </w:tc>
        <w:tc>
          <w:tcPr>
            <w:tcW w:w="1201" w:type="dxa"/>
            <w:vAlign w:val="center"/>
          </w:tcPr>
          <w:p w14:paraId="691A535B" w14:textId="3E1C4F1E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2</w:t>
            </w:r>
          </w:p>
        </w:tc>
        <w:tc>
          <w:tcPr>
            <w:tcW w:w="1201" w:type="dxa"/>
            <w:vAlign w:val="center"/>
          </w:tcPr>
          <w:p w14:paraId="31FCB50F" w14:textId="5770DD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</w:t>
            </w:r>
            <w:r>
              <w:rPr>
                <w:rFonts w:asciiTheme="minorBidi" w:hAnsiTheme="minorBidi" w:cstheme="minorBidi" w:hint="cs"/>
                <w:rtl/>
              </w:rPr>
              <w:t>1</w:t>
            </w:r>
          </w:p>
        </w:tc>
        <w:tc>
          <w:tcPr>
            <w:tcW w:w="2071" w:type="dxa"/>
            <w:vAlign w:val="center"/>
          </w:tcPr>
          <w:p w14:paraId="46BAC29C" w14:textId="4C10BE3D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Thread\Mutex</w:t>
            </w:r>
          </w:p>
        </w:tc>
      </w:tr>
      <w:tr w:rsidR="00325293" w14:paraId="5FD3839D" w14:textId="77777777" w:rsidTr="00325293">
        <w:trPr>
          <w:jc w:val="right"/>
        </w:trPr>
        <w:tc>
          <w:tcPr>
            <w:tcW w:w="1070" w:type="dxa"/>
          </w:tcPr>
          <w:p w14:paraId="124B1686" w14:textId="0EB60AD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65ABBDB0" w14:textId="395F0E58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2" w:type="dxa"/>
            <w:vAlign w:val="center"/>
          </w:tcPr>
          <w:p w14:paraId="01FDDD88" w14:textId="0B3884C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03284E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3C6A728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5AB7E41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071" w:type="dxa"/>
            <w:vAlign w:val="center"/>
          </w:tcPr>
          <w:p w14:paraId="5BB592F4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T1</w:t>
            </w:r>
          </w:p>
        </w:tc>
      </w:tr>
      <w:tr w:rsidR="00325293" w14:paraId="7FD66FD3" w14:textId="77777777" w:rsidTr="00325293">
        <w:trPr>
          <w:jc w:val="right"/>
        </w:trPr>
        <w:tc>
          <w:tcPr>
            <w:tcW w:w="1070" w:type="dxa"/>
          </w:tcPr>
          <w:p w14:paraId="6DC1ECA2" w14:textId="01BC880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439FF378" w14:textId="78CA3E14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506D0A3B" w14:textId="0898ECD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022E5E5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47E6E2F6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7F9DD4A7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64F400FA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T2</w:t>
            </w:r>
          </w:p>
        </w:tc>
      </w:tr>
      <w:tr w:rsidR="00325293" w14:paraId="6C1127BD" w14:textId="77777777" w:rsidTr="00325293">
        <w:trPr>
          <w:jc w:val="right"/>
        </w:trPr>
        <w:tc>
          <w:tcPr>
            <w:tcW w:w="1070" w:type="dxa"/>
          </w:tcPr>
          <w:p w14:paraId="04F71F7C" w14:textId="38BAD9F2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070" w:type="dxa"/>
          </w:tcPr>
          <w:p w14:paraId="177F7A97" w14:textId="7347E03F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608CFF44" w14:textId="6A4C1CBB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1C29B93C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07B3EAFF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1C4AF4F5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02A416F3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T3</w:t>
            </w:r>
          </w:p>
        </w:tc>
      </w:tr>
      <w:tr w:rsidR="00325293" w14:paraId="3DCBC49B" w14:textId="77777777" w:rsidTr="00325293">
        <w:trPr>
          <w:jc w:val="right"/>
        </w:trPr>
        <w:tc>
          <w:tcPr>
            <w:tcW w:w="1070" w:type="dxa"/>
          </w:tcPr>
          <w:p w14:paraId="4FCB8BCB" w14:textId="780BF0D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070" w:type="dxa"/>
          </w:tcPr>
          <w:p w14:paraId="4EBED764" w14:textId="2772BEBC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2" w:type="dxa"/>
            <w:vAlign w:val="center"/>
          </w:tcPr>
          <w:p w14:paraId="692E7818" w14:textId="108EC295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01" w:type="dxa"/>
            <w:vAlign w:val="center"/>
          </w:tcPr>
          <w:p w14:paraId="36C219FE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4F6C06F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1201" w:type="dxa"/>
            <w:vAlign w:val="center"/>
          </w:tcPr>
          <w:p w14:paraId="7E549FA0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</w:t>
            </w:r>
          </w:p>
        </w:tc>
        <w:tc>
          <w:tcPr>
            <w:tcW w:w="2071" w:type="dxa"/>
            <w:vAlign w:val="center"/>
          </w:tcPr>
          <w:p w14:paraId="0F7CB22B" w14:textId="77777777" w:rsidR="00325293" w:rsidRDefault="00325293" w:rsidP="00A748FC">
            <w:pPr>
              <w:pStyle w:val="whitespace-normal"/>
              <w:spacing w:before="0" w:beforeAutospacing="0" w:after="0" w:afterAutospacing="0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T4</w:t>
            </w:r>
          </w:p>
        </w:tc>
      </w:tr>
    </w:tbl>
    <w:p w14:paraId="38757B8D" w14:textId="5F524E92" w:rsidR="00F76C65" w:rsidRDefault="00F76C65" w:rsidP="004B7620">
      <w:p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</w:p>
    <w:p w14:paraId="727B9196" w14:textId="2D966FA6" w:rsid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2 </w:t>
      </w:r>
      <w:r w:rsidRPr="00E43F25">
        <w:rPr>
          <w:rFonts w:asciiTheme="minorBidi" w:hAnsiTheme="minorBidi"/>
          <w:sz w:val="20"/>
          <w:szCs w:val="20"/>
        </w:rPr>
        <w:t>SharableSpreadSheet</w:t>
      </w:r>
      <w:r>
        <w:rPr>
          <w:rFonts w:asciiTheme="minorBidi" w:hAnsiTheme="minorBidi" w:hint="cs"/>
          <w:sz w:val="20"/>
          <w:szCs w:val="20"/>
          <w:rtl/>
        </w:rPr>
        <w:t>:</w:t>
      </w:r>
    </w:p>
    <w:p w14:paraId="5FE15D47" w14:textId="7CB29716" w:rsidR="00E43F25" w:rsidRPr="00E43F25" w:rsidRDefault="00145658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02748" wp14:editId="0F441809">
            <wp:simplePos x="0" y="0"/>
            <wp:positionH relativeFrom="column">
              <wp:posOffset>1873250</wp:posOffset>
            </wp:positionH>
            <wp:positionV relativeFrom="page">
              <wp:posOffset>7080250</wp:posOffset>
            </wp:positionV>
            <wp:extent cx="1720850" cy="1623060"/>
            <wp:effectExtent l="0" t="0" r="0" b="0"/>
            <wp:wrapSquare wrapText="bothSides"/>
            <wp:docPr id="179735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460DF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313A6B8F" w14:textId="69415BF6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89E9539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EE7A433" w14:textId="368687AB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0D28AB5" w14:textId="786A925C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3454297" w14:textId="7C3687C4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59DD5DE2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4909EEE4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0A0728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00CC13AC" w14:textId="77777777" w:rsidR="00E43F25" w:rsidRPr="00E43F25" w:rsidRDefault="00E43F25" w:rsidP="00E43F25">
      <w:pPr>
        <w:bidi/>
        <w:spacing w:after="0" w:line="240" w:lineRule="auto"/>
        <w:ind w:left="360"/>
        <w:rPr>
          <w:rFonts w:asciiTheme="minorBidi" w:hAnsiTheme="minorBidi"/>
          <w:sz w:val="20"/>
          <w:szCs w:val="20"/>
        </w:rPr>
      </w:pPr>
    </w:p>
    <w:p w14:paraId="25804DC0" w14:textId="77777777" w:rsidR="00E43F25" w:rsidRPr="00E43F25" w:rsidRDefault="00E43F25" w:rsidP="00E43F25">
      <w:pPr>
        <w:pStyle w:val="ListParagraph"/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p w14:paraId="35A2276B" w14:textId="4CB07E39" w:rsidR="00E43F25" w:rsidRPr="00E43F25" w:rsidRDefault="00E43F25" w:rsidP="00E43F25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בתוכנית יש מספר מנעולים </w:t>
      </w:r>
      <w:r>
        <w:rPr>
          <w:rFonts w:asciiTheme="minorBidi" w:hAnsiTheme="minorBidi"/>
          <w:sz w:val="20"/>
          <w:szCs w:val="20"/>
          <w:rtl/>
        </w:rPr>
        <w:t>–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72665C64" w14:textId="6473434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</w:rPr>
        <w:t>SemaphoreSlim</w:t>
      </w:r>
      <w:r>
        <w:rPr>
          <w:rFonts w:asciiTheme="minorBidi" w:hAnsiTheme="minorBidi" w:hint="cs"/>
          <w:sz w:val="20"/>
          <w:szCs w:val="20"/>
          <w:rtl/>
        </w:rPr>
        <w:t xml:space="preserve"> שמטרתו להגביל את כמות החיפושים המקביליים. משומש במתודות </w:t>
      </w:r>
      <w:r w:rsidRPr="00E43F25">
        <w:rPr>
          <w:rFonts w:asciiTheme="minorBidi" w:hAnsiTheme="minorBidi"/>
          <w:sz w:val="20"/>
          <w:szCs w:val="20"/>
        </w:rPr>
        <w:t>SearchString, SearchInRow, SearchInCol, SearchInRange, FindA</w:t>
      </w:r>
      <w:r>
        <w:rPr>
          <w:rFonts w:asciiTheme="minorBidi" w:hAnsiTheme="minorBidi"/>
          <w:sz w:val="20"/>
          <w:szCs w:val="20"/>
        </w:rPr>
        <w:t>ll</w:t>
      </w:r>
      <w:r w:rsidRPr="00E43F25">
        <w:rPr>
          <w:rFonts w:asciiTheme="minorBidi" w:hAnsiTheme="minorBidi" w:cs="Arial"/>
          <w:sz w:val="20"/>
          <w:szCs w:val="20"/>
          <w:rtl/>
        </w:rPr>
        <w:t>.</w:t>
      </w:r>
      <w:r>
        <w:rPr>
          <w:rFonts w:asciiTheme="minorBidi" w:hAnsiTheme="minorBidi" w:cs="Arial" w:hint="cs"/>
          <w:sz w:val="20"/>
          <w:szCs w:val="20"/>
          <w:rtl/>
        </w:rPr>
        <w:t xml:space="preserve"> יש אחד כזה בכל התוכנית והוא מאותחל בהתאם לפרמטר </w:t>
      </w:r>
      <w:r>
        <w:rPr>
          <w:rFonts w:asciiTheme="minorBidi" w:hAnsiTheme="minorBidi" w:cs="Arial"/>
          <w:sz w:val="20"/>
          <w:szCs w:val="20"/>
        </w:rPr>
        <w:t>nUsers</w:t>
      </w:r>
      <w:r>
        <w:rPr>
          <w:rFonts w:asciiTheme="minorBidi" w:hAnsiTheme="minorBidi" w:cs="Arial" w:hint="cs"/>
          <w:sz w:val="20"/>
          <w:szCs w:val="20"/>
          <w:rtl/>
        </w:rPr>
        <w:t>.</w:t>
      </w:r>
    </w:p>
    <w:p w14:paraId="14BA9011" w14:textId="6915999A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אובייקט מסוג </w:t>
      </w:r>
      <w:r>
        <w:rPr>
          <w:rFonts w:asciiTheme="minorBidi" w:hAnsiTheme="minorBidi"/>
          <w:sz w:val="20"/>
          <w:szCs w:val="20"/>
        </w:rPr>
        <w:t>ReaderWriterLockSlim</w:t>
      </w:r>
      <w:r>
        <w:rPr>
          <w:rFonts w:asciiTheme="minorBidi" w:hAnsiTheme="minorBidi" w:hint="cs"/>
          <w:sz w:val="20"/>
          <w:szCs w:val="20"/>
          <w:rtl/>
        </w:rPr>
        <w:t xml:space="preserve"> שמטרתו להגן של שינויים במבנה הטבלה. משומש במתודות </w:t>
      </w:r>
      <w:r>
        <w:t>ExchangeRows, ExchangeCols, AddRow, AddCol</w:t>
      </w:r>
      <w:r>
        <w:rPr>
          <w:rFonts w:hint="cs"/>
          <w:rtl/>
        </w:rPr>
        <w:t xml:space="preserve"> ויש אחד כזה בכל התוכנית.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</w:p>
    <w:p w14:paraId="0D9B33CD" w14:textId="25224421" w:rsidR="00E43F25" w:rsidRPr="00E43F25" w:rsidRDefault="00E43F25" w:rsidP="00E43F25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lastRenderedPageBreak/>
        <w:t xml:space="preserve">אובייקט מסוג </w:t>
      </w:r>
      <w:r w:rsidR="00145658">
        <w:rPr>
          <w:rFonts w:asciiTheme="minorBidi" w:hAnsiTheme="minorBidi"/>
          <w:sz w:val="20"/>
          <w:szCs w:val="20"/>
        </w:rPr>
        <w:t xml:space="preserve">Mutex 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 בשם </w:t>
      </w:r>
      <w:r w:rsidR="00145658">
        <w:rPr>
          <w:rFonts w:asciiTheme="minorBidi" w:hAnsiTheme="minorBidi"/>
          <w:sz w:val="20"/>
          <w:szCs w:val="20"/>
        </w:rPr>
        <w:t>cellMutex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 שנעשה בו שימוש בשביל כתיבה ל</w:t>
      </w:r>
      <w:r w:rsidR="00145658">
        <w:rPr>
          <w:rFonts w:asciiTheme="minorBidi" w:hAnsiTheme="minorBidi"/>
          <w:sz w:val="20"/>
          <w:szCs w:val="20"/>
        </w:rPr>
        <w:t>spreadSheet</w:t>
      </w:r>
      <w:r w:rsidR="00145658">
        <w:rPr>
          <w:rFonts w:asciiTheme="minorBidi" w:hAnsiTheme="minorBidi" w:hint="cs"/>
          <w:sz w:val="20"/>
          <w:szCs w:val="20"/>
          <w:rtl/>
        </w:rPr>
        <w:t xml:space="preserve">, הוא מונע שינויים בטבלה בזמן קריאה של אובייקטים אחרים. משומש במתודות </w:t>
      </w:r>
      <w:r w:rsidR="00145658">
        <w:rPr>
          <w:rFonts w:asciiTheme="minorBidi" w:hAnsiTheme="minorBidi"/>
          <w:sz w:val="20"/>
          <w:szCs w:val="20"/>
        </w:rPr>
        <w:t>GetCell, SetCell, AddRow, AddCol, FindAll, SetAll</w:t>
      </w:r>
      <w:r w:rsidR="00145658">
        <w:rPr>
          <w:rFonts w:asciiTheme="minorBidi" w:hAnsiTheme="minorBidi" w:hint="cs"/>
          <w:sz w:val="20"/>
          <w:szCs w:val="20"/>
          <w:rtl/>
        </w:rPr>
        <w:t>.</w:t>
      </w:r>
    </w:p>
    <w:p w14:paraId="4B9E8068" w14:textId="662090A9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לסיכום, בסך הכל 3 אובייקטים שמשמשים כמנעולים בתוכנית - </w:t>
      </w:r>
      <w:r>
        <w:rPr>
          <w:rFonts w:asciiTheme="minorBidi" w:hAnsiTheme="minorBidi"/>
          <w:sz w:val="20"/>
          <w:szCs w:val="20"/>
        </w:rPr>
        <w:t>SemaphoreSlim</w:t>
      </w:r>
      <w:r>
        <w:rPr>
          <w:rFonts w:asciiTheme="minorBidi" w:hAnsiTheme="minorBidi" w:hint="cs"/>
          <w:sz w:val="20"/>
          <w:szCs w:val="20"/>
          <w:rtl/>
        </w:rPr>
        <w:t xml:space="preserve"> שמשמש להגבלת כמות החיפושים המקביליים ומיצוא המשאבים. </w:t>
      </w:r>
      <w:r>
        <w:rPr>
          <w:rFonts w:asciiTheme="minorBidi" w:hAnsiTheme="minorBidi"/>
          <w:sz w:val="20"/>
          <w:szCs w:val="20"/>
        </w:rPr>
        <w:t>ReaderWriterLockSlim</w:t>
      </w:r>
      <w:r>
        <w:rPr>
          <w:rFonts w:asciiTheme="minorBidi" w:hAnsiTheme="minorBidi" w:hint="cs"/>
          <w:sz w:val="20"/>
          <w:szCs w:val="20"/>
          <w:rtl/>
        </w:rPr>
        <w:t xml:space="preserve">שמאפשר קריאות מקביליות של הטבלה ומבטיח גישה בטוחה (מבחינת תרדים) לכל שינוי במבנה הטבלה. </w:t>
      </w:r>
      <w:r w:rsidR="005B0D8A">
        <w:rPr>
          <w:rFonts w:asciiTheme="minorBidi" w:hAnsiTheme="minorBidi"/>
          <w:sz w:val="20"/>
          <w:szCs w:val="20"/>
        </w:rPr>
        <w:t>cellMutex</w:t>
      </w:r>
      <w:r>
        <w:rPr>
          <w:rFonts w:asciiTheme="minorBidi" w:hAnsiTheme="minorBidi" w:hint="cs"/>
          <w:sz w:val="20"/>
          <w:szCs w:val="20"/>
          <w:rtl/>
        </w:rPr>
        <w:t xml:space="preserve"> מאפשר נעילה באופן יעיל ובטוח לכל תא ספציפי בו</w:t>
      </w:r>
      <w:r w:rsidR="005B0D8A">
        <w:rPr>
          <w:rFonts w:asciiTheme="minorBidi" w:hAnsiTheme="minorBidi" w:hint="cs"/>
          <w:sz w:val="20"/>
          <w:szCs w:val="20"/>
          <w:rtl/>
        </w:rPr>
        <w:t>.</w:t>
      </w:r>
    </w:p>
    <w:p w14:paraId="2241B019" w14:textId="77777777" w:rsidR="00E43F25" w:rsidRPr="00E43F25" w:rsidRDefault="00E43F25" w:rsidP="00E43F25">
      <w:pPr>
        <w:bidi/>
        <w:spacing w:after="0" w:line="240" w:lineRule="auto"/>
        <w:ind w:left="720"/>
        <w:rPr>
          <w:rFonts w:asciiTheme="minorBidi" w:hAnsiTheme="minorBidi"/>
          <w:sz w:val="20"/>
          <w:szCs w:val="20"/>
        </w:rPr>
      </w:pPr>
    </w:p>
    <w:p w14:paraId="6B0ADCD5" w14:textId="25E70F1D" w:rsidR="00E43F25" w:rsidRPr="00E43F25" w:rsidRDefault="00E43F25" w:rsidP="00E43F25">
      <w:pPr>
        <w:bidi/>
        <w:spacing w:after="0" w:line="240" w:lineRule="auto"/>
        <w:rPr>
          <w:rFonts w:asciiTheme="minorBidi" w:hAnsiTheme="minorBidi"/>
          <w:sz w:val="20"/>
          <w:szCs w:val="20"/>
        </w:rPr>
      </w:pPr>
    </w:p>
    <w:sectPr w:rsidR="00E43F25" w:rsidRPr="00E4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2941"/>
    <w:multiLevelType w:val="multilevel"/>
    <w:tmpl w:val="D16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84BAF"/>
    <w:multiLevelType w:val="multilevel"/>
    <w:tmpl w:val="74A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E5F64"/>
    <w:multiLevelType w:val="hybridMultilevel"/>
    <w:tmpl w:val="139A7BEE"/>
    <w:lvl w:ilvl="0" w:tplc="B4362C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72877"/>
    <w:multiLevelType w:val="multilevel"/>
    <w:tmpl w:val="51C8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22222"/>
    <w:multiLevelType w:val="multilevel"/>
    <w:tmpl w:val="3B9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E72DD"/>
    <w:multiLevelType w:val="hybridMultilevel"/>
    <w:tmpl w:val="9992065A"/>
    <w:lvl w:ilvl="0" w:tplc="EEDAC0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4CB8"/>
    <w:multiLevelType w:val="hybridMultilevel"/>
    <w:tmpl w:val="E3EC5E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337B2"/>
    <w:multiLevelType w:val="hybridMultilevel"/>
    <w:tmpl w:val="C9E61E52"/>
    <w:lvl w:ilvl="0" w:tplc="F19C7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20236"/>
    <w:multiLevelType w:val="multilevel"/>
    <w:tmpl w:val="1C06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C4AAC"/>
    <w:multiLevelType w:val="multilevel"/>
    <w:tmpl w:val="DC9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72813"/>
    <w:multiLevelType w:val="hybridMultilevel"/>
    <w:tmpl w:val="3E7A48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87215"/>
    <w:multiLevelType w:val="multilevel"/>
    <w:tmpl w:val="DE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2BA8"/>
    <w:multiLevelType w:val="multilevel"/>
    <w:tmpl w:val="2C40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64F29"/>
    <w:multiLevelType w:val="hybridMultilevel"/>
    <w:tmpl w:val="1BD28A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C2688"/>
    <w:multiLevelType w:val="hybridMultilevel"/>
    <w:tmpl w:val="C15455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84661">
    <w:abstractNumId w:val="3"/>
  </w:num>
  <w:num w:numId="2" w16cid:durableId="252786002">
    <w:abstractNumId w:val="1"/>
  </w:num>
  <w:num w:numId="3" w16cid:durableId="1170634638">
    <w:abstractNumId w:val="4"/>
  </w:num>
  <w:num w:numId="4" w16cid:durableId="387188534">
    <w:abstractNumId w:val="8"/>
  </w:num>
  <w:num w:numId="5" w16cid:durableId="815806442">
    <w:abstractNumId w:val="0"/>
  </w:num>
  <w:num w:numId="6" w16cid:durableId="387848785">
    <w:abstractNumId w:val="12"/>
  </w:num>
  <w:num w:numId="7" w16cid:durableId="518348793">
    <w:abstractNumId w:val="11"/>
  </w:num>
  <w:num w:numId="8" w16cid:durableId="248196017">
    <w:abstractNumId w:val="9"/>
  </w:num>
  <w:num w:numId="9" w16cid:durableId="686373576">
    <w:abstractNumId w:val="10"/>
  </w:num>
  <w:num w:numId="10" w16cid:durableId="818308741">
    <w:abstractNumId w:val="6"/>
  </w:num>
  <w:num w:numId="11" w16cid:durableId="282343603">
    <w:abstractNumId w:val="13"/>
  </w:num>
  <w:num w:numId="12" w16cid:durableId="323047111">
    <w:abstractNumId w:val="14"/>
  </w:num>
  <w:num w:numId="13" w16cid:durableId="161316368">
    <w:abstractNumId w:val="5"/>
  </w:num>
  <w:num w:numId="14" w16cid:durableId="1315523013">
    <w:abstractNumId w:val="2"/>
  </w:num>
  <w:num w:numId="15" w16cid:durableId="2083210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6"/>
    <w:rsid w:val="00145658"/>
    <w:rsid w:val="00325293"/>
    <w:rsid w:val="00456C8B"/>
    <w:rsid w:val="004B7620"/>
    <w:rsid w:val="004F7815"/>
    <w:rsid w:val="005B06FF"/>
    <w:rsid w:val="005B0D8A"/>
    <w:rsid w:val="00687B44"/>
    <w:rsid w:val="006B7019"/>
    <w:rsid w:val="00771432"/>
    <w:rsid w:val="00802EF4"/>
    <w:rsid w:val="00816167"/>
    <w:rsid w:val="008548BD"/>
    <w:rsid w:val="00967FA4"/>
    <w:rsid w:val="00AC1A62"/>
    <w:rsid w:val="00B15403"/>
    <w:rsid w:val="00BC7016"/>
    <w:rsid w:val="00DF066F"/>
    <w:rsid w:val="00E436C8"/>
    <w:rsid w:val="00E43F25"/>
    <w:rsid w:val="00E94200"/>
    <w:rsid w:val="00ED7EF0"/>
    <w:rsid w:val="00F40BDD"/>
    <w:rsid w:val="00F76C65"/>
    <w:rsid w:val="00F7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A4D3"/>
  <w15:chartTrackingRefBased/>
  <w15:docId w15:val="{5B2D04DD-5605-44B1-A4D3-EAD5963E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html">
    <w:name w:val="texhtml"/>
    <w:basedOn w:val="DefaultParagraphFont"/>
    <w:rsid w:val="004F7815"/>
  </w:style>
  <w:style w:type="character" w:styleId="Hyperlink">
    <w:name w:val="Hyperlink"/>
    <w:basedOn w:val="DefaultParagraphFont"/>
    <w:uiPriority w:val="99"/>
    <w:semiHidden/>
    <w:unhideWhenUsed/>
    <w:rsid w:val="004F781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8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76C65"/>
    <w:rPr>
      <w:b/>
      <w:bCs/>
    </w:rPr>
  </w:style>
  <w:style w:type="character" w:customStyle="1" w:styleId="text-text-200">
    <w:name w:val="text-text-200"/>
    <w:basedOn w:val="DefaultParagraphFont"/>
    <w:rsid w:val="00F76C65"/>
  </w:style>
  <w:style w:type="character" w:styleId="HTMLCode">
    <w:name w:val="HTML Code"/>
    <w:basedOn w:val="DefaultParagraphFont"/>
    <w:uiPriority w:val="99"/>
    <w:semiHidden/>
    <w:unhideWhenUsed/>
    <w:rsid w:val="00F76C65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F7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3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4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105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7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3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cohen</dc:creator>
  <cp:keywords/>
  <dc:description/>
  <cp:lastModifiedBy>ilay cohen</cp:lastModifiedBy>
  <cp:revision>16</cp:revision>
  <dcterms:created xsi:type="dcterms:W3CDTF">2024-07-03T09:38:00Z</dcterms:created>
  <dcterms:modified xsi:type="dcterms:W3CDTF">2024-09-04T15:54:00Z</dcterms:modified>
</cp:coreProperties>
</file>