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01341D">
        <w:tc>
          <w:tcPr>
            <w:tcW w:w="1701" w:type="dxa"/>
          </w:tcPr>
          <w:p w14:paraId="28441D7B" w14:textId="77777777" w:rsidR="00620E78" w:rsidRPr="000C48C5" w:rsidRDefault="00620E78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2A6D8E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01341D">
        <w:trPr>
          <w:trHeight w:val="13024"/>
        </w:trPr>
        <w:tc>
          <w:tcPr>
            <w:tcW w:w="1701" w:type="dxa"/>
          </w:tcPr>
          <w:p w14:paraId="3667CF54" w14:textId="2F93CFF0" w:rsidR="007C054C" w:rsidRDefault="000901A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81754A">
              <w:rPr>
                <w:rFonts w:ascii="Times New Roman" w:hAnsi="Times New Roman" w:cs="Times New Roman"/>
                <w:sz w:val="24"/>
              </w:rPr>
              <w:t>7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4C678D09" w:rsidR="007C054C" w:rsidRPr="000C48C5" w:rsidRDefault="00191FA2" w:rsidP="00A742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>Практическая работа №</w:t>
            </w:r>
            <w:r w:rsidR="0081754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  <w:p w14:paraId="6FA17B3F" w14:textId="77777777" w:rsidR="0081754A" w:rsidRDefault="00191FA2" w:rsidP="003E1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FA2">
              <w:rPr>
                <w:rFonts w:ascii="Times New Roman" w:hAnsi="Times New Roman" w:cs="Times New Roman"/>
                <w:b/>
                <w:sz w:val="24"/>
              </w:rPr>
              <w:t>Тема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1754A" w:rsidRPr="0081754A">
              <w:rPr>
                <w:rFonts w:ascii="Times New Roman" w:hAnsi="Times New Roman" w:cs="Times New Roman"/>
                <w:sz w:val="24"/>
                <w:szCs w:val="24"/>
              </w:rPr>
              <w:t>Формализация требований</w:t>
            </w:r>
          </w:p>
          <w:p w14:paraId="38B7D09F" w14:textId="1DAB6829" w:rsidR="000C48C5" w:rsidRDefault="00191FA2" w:rsidP="003E112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91FA2">
              <w:rPr>
                <w:rFonts w:ascii="Times New Roman" w:hAnsi="Times New Roman" w:cs="Times New Roman"/>
                <w:b/>
                <w:sz w:val="24"/>
              </w:rPr>
              <w:t>Цель</w:t>
            </w:r>
            <w:r w:rsidR="00CE2ED6" w:rsidRPr="00191FA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CE2ED6" w:rsidRPr="00CE2ED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1754A" w:rsidRPr="00B15893">
              <w:rPr>
                <w:rFonts w:ascii="Times New Roman" w:hAnsi="Times New Roman" w:cs="Times New Roman"/>
                <w:sz w:val="24"/>
                <w:szCs w:val="24"/>
              </w:rPr>
              <w:t>Выяснить требования к системе и преобразовать их на язык формальных моделей</w:t>
            </w:r>
          </w:p>
          <w:p w14:paraId="4315B014" w14:textId="77777777" w:rsidR="00A742AC" w:rsidRDefault="00A742AC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7C69094" w14:textId="279C7C48" w:rsidR="00A742AC" w:rsidRDefault="002A30A0" w:rsidP="00611A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7ECB29E4" w14:textId="172F9576" w:rsidR="002A30A0" w:rsidRDefault="00BF434A" w:rsidP="00BF434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Изучил </w:t>
            </w:r>
            <w:r w:rsidR="0081754A">
              <w:rPr>
                <w:rFonts w:ascii="Times New Roman" w:hAnsi="Times New Roman" w:cs="Times New Roman"/>
                <w:sz w:val="24"/>
              </w:rPr>
              <w:t xml:space="preserve">материал «Формализация требований на практике». Основные моменты законспектировал в дневник-отчет. </w:t>
            </w:r>
          </w:p>
          <w:p w14:paraId="17857EED" w14:textId="3F3B10B3" w:rsidR="003402BD" w:rsidRDefault="003402BD" w:rsidP="003402BD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3402BD">
              <w:rPr>
                <w:rFonts w:ascii="Times New Roman" w:hAnsi="Times New Roman" w:cs="Times New Roman"/>
                <w:sz w:val="24"/>
              </w:rPr>
              <w:t>Основой успеха при создании надежного и полезного программного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обеспечения (ПО) всегда является четкое понимание потребностей его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пользователей. В наше время, когда технологии разработки программ все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время совершенствуются и наращивают свои возможности, неправильное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понимание нужд пользователей создаваемого ПО все еще остается одной из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часто встречающихся причин провальных результатов проектов по его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разработке. Самое неприятное свойство таких провалов — то, что неудачными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могут оказаться результаты даже проекта, вполне успешного с точки зрения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его участников и внутренних характеристик, и это станет ясно только в самом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его конце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7646A711" w14:textId="56E259D9" w:rsidR="003402BD" w:rsidRPr="003402BD" w:rsidRDefault="003402BD" w:rsidP="003402BD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3402BD">
              <w:rPr>
                <w:rFonts w:ascii="Times New Roman" w:hAnsi="Times New Roman" w:cs="Times New Roman"/>
                <w:sz w:val="24"/>
              </w:rPr>
              <w:t>Чтобы обеспечить более адекватный учет нужд пользователей при создании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ПО, в рамках процесса его разработки обычно выделяют особую деятельность,</w:t>
            </w:r>
            <w:r>
              <w:rPr>
                <w:rFonts w:ascii="Times New Roman" w:hAnsi="Times New Roman" w:cs="Times New Roman"/>
                <w:sz w:val="24"/>
              </w:rPr>
              <w:t xml:space="preserve"> называемую</w:t>
            </w:r>
            <w:r w:rsidRPr="003402BD">
              <w:rPr>
                <w:rFonts w:ascii="Times New Roman" w:hAnsi="Times New Roman" w:cs="Times New Roman"/>
                <w:sz w:val="24"/>
              </w:rPr>
              <w:t xml:space="preserve"> анализом требований, и включающую, как минимум, следующие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действия.</w:t>
            </w:r>
          </w:p>
          <w:p w14:paraId="6E0B74AC" w14:textId="5E4AB95B" w:rsidR="003402BD" w:rsidRPr="003402BD" w:rsidRDefault="003402BD" w:rsidP="003402BD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3402BD">
              <w:rPr>
                <w:rFonts w:ascii="Times New Roman" w:hAnsi="Times New Roman" w:cs="Times New Roman"/>
                <w:sz w:val="24"/>
              </w:rPr>
              <w:t>Предварительный анализ предметной области. Это выделение ее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сущностей, связей между ними, а также типовых задач в ее рамках,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позволяющее впоследствии понимать пользователей.</w:t>
            </w:r>
          </w:p>
          <w:p w14:paraId="21E42C72" w14:textId="52030A98" w:rsidR="003402BD" w:rsidRPr="003402BD" w:rsidRDefault="003402BD" w:rsidP="003402BD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3402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402BD">
              <w:rPr>
                <w:rFonts w:ascii="Times New Roman" w:hAnsi="Times New Roman" w:cs="Times New Roman"/>
                <w:sz w:val="24"/>
              </w:rPr>
              <w:t>Cбор</w:t>
            </w:r>
            <w:proofErr w:type="spellEnd"/>
            <w:r w:rsidRPr="003402BD">
              <w:rPr>
                <w:rFonts w:ascii="Times New Roman" w:hAnsi="Times New Roman" w:cs="Times New Roman"/>
                <w:sz w:val="24"/>
              </w:rPr>
              <w:t xml:space="preserve"> пожеланий и выявление действительных нужд всех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заинтересованных лиц.</w:t>
            </w:r>
          </w:p>
          <w:p w14:paraId="4989CACF" w14:textId="582A3973" w:rsidR="003402BD" w:rsidRPr="003402BD" w:rsidRDefault="003402BD" w:rsidP="003402BD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3402BD">
              <w:rPr>
                <w:rFonts w:ascii="Times New Roman" w:hAnsi="Times New Roman" w:cs="Times New Roman"/>
                <w:sz w:val="24"/>
              </w:rPr>
              <w:t xml:space="preserve"> Формулировка на их основе требований к создаваемой программе.</w:t>
            </w:r>
          </w:p>
          <w:p w14:paraId="57FC82C9" w14:textId="54B9F34B" w:rsidR="003402BD" w:rsidRDefault="003402BD" w:rsidP="003402BD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3402BD">
              <w:rPr>
                <w:rFonts w:ascii="Times New Roman" w:hAnsi="Times New Roman" w:cs="Times New Roman"/>
                <w:sz w:val="24"/>
              </w:rPr>
              <w:t xml:space="preserve"> Фиксация полученной информации в виде ряда документов и моделей,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которые уже используются непосредственно разработчиками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программных систем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7CB7722A" w14:textId="01BDA8E4" w:rsidR="003402BD" w:rsidRDefault="003402BD" w:rsidP="003402BD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3402BD">
              <w:rPr>
                <w:rFonts w:ascii="Times New Roman" w:hAnsi="Times New Roman" w:cs="Times New Roman"/>
                <w:sz w:val="24"/>
              </w:rPr>
              <w:t>Фиксация всей этой информации в документах и моделях должна помочь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перейти от неясных, часто неосознанных, противоречивых и постоянно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изменяющихся проблем и потребностей пользователей к четко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сформулированным, непротиворечивым и однозначно понимаемым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требованиям, которые уже можно использовать для разработки программных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систем. Причем, независимо от конкретных разработчиков и организаций,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участвующих в их создании на основе выделенных требований, итоговые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 xml:space="preserve">системы должны получаться «одинаковыми», </w:t>
            </w:r>
            <w:proofErr w:type="gramStart"/>
            <w:r w:rsidRPr="003402BD">
              <w:rPr>
                <w:rFonts w:ascii="Times New Roman" w:hAnsi="Times New Roman" w:cs="Times New Roman"/>
                <w:sz w:val="24"/>
              </w:rPr>
              <w:t>т.е.</w:t>
            </w:r>
            <w:proofErr w:type="gramEnd"/>
            <w:r w:rsidRPr="003402BD">
              <w:rPr>
                <w:rFonts w:ascii="Times New Roman" w:hAnsi="Times New Roman" w:cs="Times New Roman"/>
                <w:sz w:val="24"/>
              </w:rPr>
              <w:t xml:space="preserve"> взаимозаменяемыми при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2BD">
              <w:rPr>
                <w:rFonts w:ascii="Times New Roman" w:hAnsi="Times New Roman" w:cs="Times New Roman"/>
                <w:sz w:val="24"/>
              </w:rPr>
              <w:t>решении любой задачи.</w:t>
            </w:r>
          </w:p>
          <w:p w14:paraId="6404F669" w14:textId="2D6E1435" w:rsidR="00064893" w:rsidRDefault="00064893" w:rsidP="003402BD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F6302E4" w14:textId="77777777" w:rsid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64893">
              <w:rPr>
                <w:rFonts w:ascii="Times New Roman" w:hAnsi="Times New Roman" w:cs="Times New Roman"/>
                <w:sz w:val="24"/>
              </w:rPr>
              <w:lastRenderedPageBreak/>
              <w:t>Как же добиться нужного качества формулировки требований? Как обеспечить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однозначность их понимания различными людьми? </w:t>
            </w:r>
          </w:p>
          <w:p w14:paraId="7309FB9C" w14:textId="5508282D" w:rsid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64893">
              <w:rPr>
                <w:rFonts w:ascii="Times New Roman" w:hAnsi="Times New Roman" w:cs="Times New Roman"/>
                <w:sz w:val="24"/>
              </w:rPr>
              <w:t>Эту задачу может решить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формализация требований, </w:t>
            </w:r>
            <w:proofErr w:type="gramStart"/>
            <w:r w:rsidRPr="00064893">
              <w:rPr>
                <w:rFonts w:ascii="Times New Roman" w:hAnsi="Times New Roman" w:cs="Times New Roman"/>
                <w:sz w:val="24"/>
              </w:rPr>
              <w:t>т.е.</w:t>
            </w:r>
            <w:proofErr w:type="gramEnd"/>
            <w:r w:rsidRPr="00064893">
              <w:rPr>
                <w:rFonts w:ascii="Times New Roman" w:hAnsi="Times New Roman" w:cs="Times New Roman"/>
                <w:sz w:val="24"/>
              </w:rPr>
              <w:t xml:space="preserve"> представление их в рамках некоторого</w:t>
            </w:r>
            <w:r>
              <w:rPr>
                <w:rFonts w:ascii="Times New Roman" w:hAnsi="Times New Roman" w:cs="Times New Roman"/>
                <w:sz w:val="24"/>
              </w:rPr>
              <w:t xml:space="preserve"> математического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 формализма, которое часть указанных выше свойств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требований обеспечивает только за счет выбранной формы их представления, 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другие позволяет проконтролировать, затратив на это приемлемые усилия.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В частности, само по себе формальное представление некоторой информации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всегда однозначно. Существуют строгие и выверенные на практике методы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проверки формальных систем на полноту и непротиворечивость</w:t>
            </w:r>
          </w:p>
          <w:p w14:paraId="1004770B" w14:textId="55F1CC55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64893">
              <w:rPr>
                <w:rFonts w:ascii="Times New Roman" w:hAnsi="Times New Roman" w:cs="Times New Roman"/>
                <w:sz w:val="24"/>
              </w:rPr>
              <w:t>Стандарты IEEE 830 и IEEE 1233 описывают как раз те характеристики,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которые должны иметь требования, чтобы их можно было с успехом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использовать для разработки ПО, и которые должны проверяться во время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валидации по SWEBOK.</w:t>
            </w:r>
          </w:p>
          <w:p w14:paraId="3C57500E" w14:textId="70FF3C18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64893">
              <w:rPr>
                <w:rFonts w:ascii="Times New Roman" w:hAnsi="Times New Roman" w:cs="Times New Roman"/>
                <w:sz w:val="24"/>
              </w:rPr>
              <w:t>Первый стандарт перечисляет следующие необходимые свойства требований к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ПО.</w:t>
            </w:r>
          </w:p>
          <w:p w14:paraId="7CA7076B" w14:textId="4E4393E7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 Корректность, под которой имеется в виду адекватность.</w:t>
            </w:r>
          </w:p>
          <w:p w14:paraId="2ED48803" w14:textId="0C37182D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 Однозначность.</w:t>
            </w:r>
          </w:p>
          <w:p w14:paraId="2A72A38C" w14:textId="48FBC0CA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 Полнота.</w:t>
            </w:r>
          </w:p>
          <w:p w14:paraId="0AF8FE24" w14:textId="4A4D84AE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 Непротиворечивость или согласованность.</w:t>
            </w:r>
          </w:p>
          <w:p w14:paraId="0D3A5B1C" w14:textId="4EF62745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64893">
              <w:rPr>
                <w:rFonts w:ascii="Times New Roman" w:hAnsi="Times New Roman" w:cs="Times New Roman"/>
                <w:sz w:val="24"/>
              </w:rPr>
              <w:t>Ранжированность</w:t>
            </w:r>
            <w:proofErr w:type="spellEnd"/>
            <w:r w:rsidRPr="00064893">
              <w:rPr>
                <w:rFonts w:ascii="Times New Roman" w:hAnsi="Times New Roman" w:cs="Times New Roman"/>
                <w:sz w:val="24"/>
              </w:rPr>
              <w:t xml:space="preserve"> по важности для пользователей и стабильности.</w:t>
            </w:r>
          </w:p>
          <w:p w14:paraId="12C60536" w14:textId="387511D0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64893">
              <w:rPr>
                <w:rFonts w:ascii="Times New Roman" w:hAnsi="Times New Roman" w:cs="Times New Roman"/>
                <w:sz w:val="24"/>
              </w:rPr>
              <w:t>Проверяемость</w:t>
            </w:r>
            <w:proofErr w:type="spellEnd"/>
            <w:r w:rsidRPr="00064893">
              <w:rPr>
                <w:rFonts w:ascii="Times New Roman" w:hAnsi="Times New Roman" w:cs="Times New Roman"/>
                <w:sz w:val="24"/>
              </w:rPr>
              <w:t>.</w:t>
            </w:r>
          </w:p>
          <w:p w14:paraId="51C29965" w14:textId="73D3A523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 Удобство внесения изменений.</w:t>
            </w:r>
          </w:p>
          <w:p w14:paraId="31839B0C" w14:textId="73471903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 Прослеживаемость.</w:t>
            </w:r>
          </w:p>
          <w:p w14:paraId="0D651D03" w14:textId="6DADD677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64893">
              <w:rPr>
                <w:rFonts w:ascii="Times New Roman" w:hAnsi="Times New Roman" w:cs="Times New Roman"/>
                <w:sz w:val="24"/>
              </w:rPr>
              <w:t>Второй стандарт, IEEE 1233 определяет характеристики требований к более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общим программно-аппаратным системам, во многом похожие на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перечисленные выше.</w:t>
            </w:r>
          </w:p>
          <w:p w14:paraId="7B16AE97" w14:textId="267B45BB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64893">
              <w:rPr>
                <w:rFonts w:ascii="Times New Roman" w:hAnsi="Times New Roman" w:cs="Times New Roman"/>
                <w:sz w:val="24"/>
              </w:rPr>
              <w:t>Характеристики набора требований в целом.</w:t>
            </w:r>
          </w:p>
          <w:p w14:paraId="3034C108" w14:textId="3D4AD3F0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064893">
              <w:rPr>
                <w:rFonts w:ascii="Times New Roman" w:hAnsi="Times New Roman" w:cs="Times New Roman"/>
                <w:sz w:val="24"/>
              </w:rPr>
              <w:t>o Уникальность каждого требования, отсутствие смысловых</w:t>
            </w:r>
          </w:p>
          <w:p w14:paraId="72DE1237" w14:textId="06C94589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064893">
              <w:rPr>
                <w:rFonts w:ascii="Times New Roman" w:hAnsi="Times New Roman" w:cs="Times New Roman"/>
                <w:sz w:val="24"/>
              </w:rPr>
              <w:t>пересечений с другими.</w:t>
            </w:r>
          </w:p>
          <w:p w14:paraId="4C6DBEAB" w14:textId="4CA655C4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064893">
              <w:rPr>
                <w:rFonts w:ascii="Times New Roman" w:hAnsi="Times New Roman" w:cs="Times New Roman"/>
                <w:sz w:val="24"/>
              </w:rPr>
              <w:t>o Четкое описание взаимосвязей.</w:t>
            </w:r>
          </w:p>
          <w:p w14:paraId="2938752C" w14:textId="2268FE5D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064893">
              <w:rPr>
                <w:rFonts w:ascii="Times New Roman" w:hAnsi="Times New Roman" w:cs="Times New Roman"/>
                <w:sz w:val="24"/>
              </w:rPr>
              <w:t>o Полнота.</w:t>
            </w:r>
          </w:p>
          <w:p w14:paraId="75F3E4A9" w14:textId="72EE355F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064893">
              <w:rPr>
                <w:rFonts w:ascii="Times New Roman" w:hAnsi="Times New Roman" w:cs="Times New Roman"/>
                <w:sz w:val="24"/>
              </w:rPr>
              <w:t>o Непротиворечивость или согласованность.</w:t>
            </w:r>
          </w:p>
          <w:p w14:paraId="6D14CE47" w14:textId="024F0B82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064893">
              <w:rPr>
                <w:rFonts w:ascii="Times New Roman" w:hAnsi="Times New Roman" w:cs="Times New Roman"/>
                <w:sz w:val="24"/>
              </w:rPr>
              <w:t>o Четкое описание контекста, в раках которого эти требования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имеют смысл.</w:t>
            </w:r>
          </w:p>
          <w:p w14:paraId="523A7B45" w14:textId="1A7C9F5B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064893">
              <w:rPr>
                <w:rFonts w:ascii="Times New Roman" w:hAnsi="Times New Roman" w:cs="Times New Roman"/>
                <w:sz w:val="24"/>
              </w:rPr>
              <w:t>o Удобство внесения изменений.</w:t>
            </w:r>
          </w:p>
          <w:p w14:paraId="2897DB1D" w14:textId="00AE7DA4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064893">
              <w:rPr>
                <w:rFonts w:ascii="Times New Roman" w:hAnsi="Times New Roman" w:cs="Times New Roman"/>
                <w:sz w:val="24"/>
              </w:rPr>
              <w:t>o Поддержка вариантов и версий.</w:t>
            </w:r>
          </w:p>
          <w:p w14:paraId="59DF2907" w14:textId="1E8328DD" w:rsidR="00064893" w:rsidRP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064893">
              <w:rPr>
                <w:rFonts w:ascii="Times New Roman" w:hAnsi="Times New Roman" w:cs="Times New Roman"/>
                <w:sz w:val="24"/>
              </w:rPr>
              <w:t>o Подходящий для выбранных целей уровень детализации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формулировок.</w:t>
            </w:r>
          </w:p>
          <w:p w14:paraId="531310A1" w14:textId="77777777" w:rsidR="000C48C5" w:rsidRDefault="000C48C5" w:rsidP="0065668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42657A33" w14:textId="3958916D" w:rsidR="00A742AC" w:rsidRDefault="002A30A0" w:rsidP="00611A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</w:t>
            </w:r>
            <w:r>
              <w:rPr>
                <w:rFonts w:ascii="Times New Roman" w:hAnsi="Times New Roman" w:cs="Times New Roman"/>
                <w:b/>
                <w:sz w:val="24"/>
              </w:rPr>
              <w:t>адание 2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543B567D" w14:textId="28C366A6" w:rsidR="00640592" w:rsidRDefault="00BF434A" w:rsidP="0081754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Изучил </w:t>
            </w:r>
            <w:r w:rsidR="0081754A">
              <w:rPr>
                <w:rFonts w:ascii="Times New Roman" w:hAnsi="Times New Roman" w:cs="Times New Roman"/>
                <w:sz w:val="24"/>
              </w:rPr>
              <w:t>материал «Алгоритм формализации требований». Основные моменты законспектировал в дневник-отчет.</w:t>
            </w:r>
          </w:p>
          <w:p w14:paraId="39D5B3CA" w14:textId="29DC3B5F" w:rsidR="00064893" w:rsidRPr="00064893" w:rsidRDefault="00064893" w:rsidP="00DE53A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64893">
              <w:rPr>
                <w:rFonts w:ascii="Times New Roman" w:hAnsi="Times New Roman" w:cs="Times New Roman"/>
                <w:sz w:val="24"/>
              </w:rPr>
              <w:t>Одной из актуальных проблем на начальных этапах жизненного цикла разработки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 xml:space="preserve">информационных систем </w:t>
            </w:r>
            <w:r w:rsidRPr="00064893">
              <w:rPr>
                <w:rFonts w:ascii="Times New Roman" w:hAnsi="Times New Roman" w:cs="Times New Roman"/>
                <w:sz w:val="24"/>
              </w:rPr>
              <w:lastRenderedPageBreak/>
              <w:t>является формирование требований к системе, корректно 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точно отражающих цели и задачи заказчика. Для успешной реализации проекта разработки информационной системы, отвечающей целям и задачам заказчика, нужно выяснить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требования заказчиков к системе и преобразовать их на язык формальных моделей так,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чтобы обеспечить соответствие целям и задачам организации. Для этого необходимо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использовать наиболее эффективные методы преобразования требований в формальные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модели. Объектом исследования являются подходы и методы преобразования требований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в формальную модель при разработке информационных систем. Предложен алгоритм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преобразования требований на естественном языке в формальную модель в виде гибридной диаграммы деятельности. Предложенный алгоритм позволяет получать основные и</w:t>
            </w:r>
            <w:r w:rsidR="00DE53A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предметные знания из текстов требований, описывать структуру и поведение системы,</w:t>
            </w:r>
            <w:r w:rsidR="00DE53A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преобразовывать созданную формальную модель в ряд других моделей UML, также предложенное табличное представление текста можно рассматривать как базу знаний при</w:t>
            </w:r>
            <w:r w:rsidR="00DE53A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4893">
              <w:rPr>
                <w:rFonts w:ascii="Times New Roman" w:hAnsi="Times New Roman" w:cs="Times New Roman"/>
                <w:sz w:val="24"/>
              </w:rPr>
              <w:t>проектировании информационной системы. Практическая ценность результатов исследований определена их применением для решения проблем формализации требований на первом этапе жизненного цикла разработки информационных систем.</w:t>
            </w:r>
          </w:p>
          <w:p w14:paraId="6B45C944" w14:textId="00DE741F" w:rsidR="00064893" w:rsidRDefault="00064893" w:rsidP="0006489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064893">
              <w:rPr>
                <w:rFonts w:ascii="Times New Roman" w:hAnsi="Times New Roman" w:cs="Times New Roman"/>
                <w:sz w:val="24"/>
              </w:rPr>
              <w:t>Технологии разработки информационных систем; преобразование требований; формальная модель; методы преобразования требований.</w:t>
            </w:r>
          </w:p>
          <w:p w14:paraId="71197D1C" w14:textId="04967E75" w:rsidR="00DE53AA" w:rsidRDefault="00DE53AA" w:rsidP="00DE53A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DE53AA">
              <w:rPr>
                <w:rFonts w:ascii="Times New Roman" w:hAnsi="Times New Roman" w:cs="Times New Roman"/>
                <w:sz w:val="24"/>
              </w:rPr>
              <w:t>Для успешной реализации проекта разработки информационной системы, отвечающей целям и задачам заказчика, нужно преобразовать требования на язык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формальных моделей так, чтобы обеспечить соответствие разработанной информационной системы целям и задачам организации.</w:t>
            </w:r>
          </w:p>
          <w:p w14:paraId="6E410DE7" w14:textId="77777777" w:rsidR="00DE53AA" w:rsidRPr="00DE53AA" w:rsidRDefault="00DE53AA" w:rsidP="00DE53A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DE53AA">
              <w:rPr>
                <w:rFonts w:ascii="Times New Roman" w:hAnsi="Times New Roman" w:cs="Times New Roman"/>
                <w:sz w:val="24"/>
              </w:rPr>
              <w:t>Рассмотрим алгоритм преобразования требований в формальную модель.</w:t>
            </w:r>
          </w:p>
          <w:p w14:paraId="4D018415" w14:textId="77777777" w:rsidR="00DE53AA" w:rsidRDefault="00DE53AA" w:rsidP="00DE53A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DE53AA">
              <w:rPr>
                <w:rFonts w:ascii="Times New Roman" w:hAnsi="Times New Roman" w:cs="Times New Roman"/>
                <w:sz w:val="24"/>
              </w:rPr>
              <w:t>На первом шаге преобразований требований необходимо применить правила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 xml:space="preserve">для трансформации предложений на естественном языке в табличное представление, которое состоит из пяти колонок: словосочетание вначале предложения, подлежащее, сказуемое, дополнение и словосочетание в конце предложения. </w:t>
            </w:r>
          </w:p>
          <w:p w14:paraId="2234C64A" w14:textId="4C97D481" w:rsidR="00DE53AA" w:rsidRPr="00DE53AA" w:rsidRDefault="00DE53AA" w:rsidP="00DE53A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DE53AA">
              <w:rPr>
                <w:rFonts w:ascii="Times New Roman" w:hAnsi="Times New Roman" w:cs="Times New Roman"/>
                <w:sz w:val="24"/>
              </w:rPr>
              <w:t>На втором шаге преобразований необходимо заполнить все пустые ячейки в полученном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табличном представлении текста. Эти пустые ячейки образовались из-за того, что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в требованиях содержаться предложения в страдательном залоге. Пассивной формой (страдательным залогом) называется такая конструкция предложения, при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которой подлежащее не является действующим лицом (или предметом), а само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подвергается действию со стороны дополнения (при этом дополнение может лишь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подразумеваться, не будучи выражено в предложении). Для этих случаев необходимо преобразовать форму глагола из страдательного залога в действительный, 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lastRenderedPageBreak/>
              <w:t>осуществить некоторые перестановки между колонками «Подлежащее» и «Дополнение» в табличном представлении, если это требуется. Как только заполнены все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ячейки в табличном представлении, необходимо определить рабочие точки в системе – актеров. Актеры являются абстрактными компонентами системы, и они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  <w:r w:rsidRPr="00DE53AA">
              <w:rPr>
                <w:rFonts w:ascii="Times New Roman" w:hAnsi="Times New Roman" w:cs="Times New Roman"/>
                <w:sz w:val="24"/>
              </w:rPr>
              <w:t>оответствуют подлежащему в предложениях. Необходимо рассматривать подлежащее лишь в тех предложениях, которые имеют глаголы, отличные от «быть».</w:t>
            </w:r>
          </w:p>
          <w:p w14:paraId="01E0C73F" w14:textId="77777777" w:rsidR="00DE53AA" w:rsidRDefault="00DE53AA" w:rsidP="00DE53A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DE53AA">
              <w:rPr>
                <w:rFonts w:ascii="Times New Roman" w:hAnsi="Times New Roman" w:cs="Times New Roman"/>
                <w:sz w:val="24"/>
              </w:rPr>
              <w:t xml:space="preserve">Алгоритм, представленный в третьем шаге, применяется к табличному представлению, в результате чего создается лист актеров. </w:t>
            </w:r>
          </w:p>
          <w:p w14:paraId="663088CE" w14:textId="6EFD2E29" w:rsidR="00DE53AA" w:rsidRDefault="00DE53AA" w:rsidP="00DE53A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DE53AA">
              <w:rPr>
                <w:rFonts w:ascii="Times New Roman" w:hAnsi="Times New Roman" w:cs="Times New Roman"/>
                <w:sz w:val="24"/>
              </w:rPr>
              <w:t>На следующем шаге необходимо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вписать действия, выполняемые каждым из актеров, в их рабочие точки в том порядке, в котором они появились в тексте. Для этого необходимо для каждого актера последовательно пройти колонку «сказуемое» в табличном представлении 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выписать действия, выполняемые одним «подлежащим». Наречия времени может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 xml:space="preserve">изменить порядок действий, но сейчас они не являются объектом нашего исследования. </w:t>
            </w:r>
          </w:p>
          <w:p w14:paraId="1C7E08BA" w14:textId="3B3E9C83" w:rsidR="00DE53AA" w:rsidRDefault="00DE53AA" w:rsidP="00DE53A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DE53AA">
              <w:rPr>
                <w:rFonts w:ascii="Times New Roman" w:hAnsi="Times New Roman" w:cs="Times New Roman"/>
                <w:sz w:val="24"/>
              </w:rPr>
              <w:t>На пятом шаге, используя таблицу элементов, необходимо спроектировать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граф элементов и установить пути между последовательно выполняемыми действиями. Связи в данном графе устанавливаются с помощью элемента «соединительный путь». Следует отметить, что данный элемент отличается от термина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«сообщение», используемого в UML-диаграмме последовательности. «Сообщение» в UML обозначает то, что один актер инициализирует действия другого.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Инициализация выражается через глаголы, но для того, чтобы отличать, какие глаголы являются сообщениями, а какие являются действиями, нам необходимы знания и интуиция. Автоматический анализ нуждается в интуиции человека эксперта,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и для того, чтобы сделать работу проще, во внимание принимается следующая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логика: все действия выполняются в рабочих точках. Путем соединения действий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53AA">
              <w:rPr>
                <w:rFonts w:ascii="Times New Roman" w:hAnsi="Times New Roman" w:cs="Times New Roman"/>
                <w:sz w:val="24"/>
              </w:rPr>
              <w:t>фактически представляется результат действий между рабочими точками.</w:t>
            </w:r>
          </w:p>
          <w:p w14:paraId="6E023A4D" w14:textId="77777777" w:rsidR="0081754A" w:rsidRPr="00E87545" w:rsidRDefault="0081754A" w:rsidP="0081754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0177041" w14:textId="5F9E5807" w:rsidR="0081754A" w:rsidRDefault="0081754A" w:rsidP="008175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14:paraId="1BF8A13F" w14:textId="681648ED" w:rsidR="0081754A" w:rsidRPr="00E87545" w:rsidRDefault="0081754A" w:rsidP="00DE53AA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Требования, выделенные в Практических работах 1 и 2</w:t>
            </w:r>
            <w:r w:rsidR="00DE53A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записал в виде табличного представления</w:t>
            </w:r>
            <w:r w:rsidR="00DE53AA">
              <w:rPr>
                <w:rFonts w:ascii="Times New Roman" w:hAnsi="Times New Roman" w:cs="Times New Roman"/>
                <w:sz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</w:rPr>
              <w:t xml:space="preserve"> построил</w:t>
            </w:r>
            <w:r w:rsidR="00DE53A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семантическую сеть</w:t>
            </w:r>
            <w:r w:rsidR="00DE53AA">
              <w:rPr>
                <w:rFonts w:ascii="Times New Roman" w:hAnsi="Times New Roman" w:cs="Times New Roman"/>
                <w:sz w:val="24"/>
              </w:rPr>
              <w:t>, о</w:t>
            </w:r>
            <w:r>
              <w:rPr>
                <w:rFonts w:ascii="Times New Roman" w:hAnsi="Times New Roman" w:cs="Times New Roman"/>
                <w:sz w:val="24"/>
              </w:rPr>
              <w:t>формил в Приложении 3.1</w:t>
            </w:r>
          </w:p>
          <w:p w14:paraId="7E4E505A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0BF485A3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1EB6C34B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0C57CEB2" w14:textId="39F89A05" w:rsid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11397734" w14:textId="649EC102" w:rsidR="00DE53AA" w:rsidRDefault="00DE53AA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395F4FA1" w14:textId="187EAE87" w:rsidR="00DE53AA" w:rsidRDefault="00DE53AA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4EFA3F1E" w14:textId="71544613" w:rsidR="00DE53AA" w:rsidRDefault="00DE53AA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4911417C" w14:textId="360A122E" w:rsidR="00DE53AA" w:rsidRDefault="00DE53AA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3B684A46" w14:textId="77777777" w:rsidR="00DE53AA" w:rsidRPr="00E87545" w:rsidRDefault="00DE53AA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29EB7893" w14:textId="0C823663" w:rsidR="00E87545" w:rsidRPr="00E87545" w:rsidRDefault="00E87545" w:rsidP="006405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111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46D8C429" w:rsidR="00611CC2" w:rsidRDefault="00611CC2" w:rsidP="002A6D8E"/>
    <w:sectPr w:rsidR="00611CC2" w:rsidSect="00231F67">
      <w:footerReference w:type="default" r:id="rId7"/>
      <w:pgSz w:w="11906" w:h="16838"/>
      <w:pgMar w:top="1134" w:right="850" w:bottom="1134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9D7D" w14:textId="77777777" w:rsidR="00680FF7" w:rsidRDefault="00680FF7" w:rsidP="0001341D">
      <w:pPr>
        <w:spacing w:after="0" w:line="240" w:lineRule="auto"/>
      </w:pPr>
      <w:r>
        <w:separator/>
      </w:r>
    </w:p>
  </w:endnote>
  <w:endnote w:type="continuationSeparator" w:id="0">
    <w:p w14:paraId="6023493B" w14:textId="77777777" w:rsidR="00680FF7" w:rsidRDefault="00680FF7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578D2" w14:textId="77777777" w:rsidR="00680FF7" w:rsidRDefault="00680FF7" w:rsidP="0001341D">
      <w:pPr>
        <w:spacing w:after="0" w:line="240" w:lineRule="auto"/>
      </w:pPr>
      <w:r>
        <w:separator/>
      </w:r>
    </w:p>
  </w:footnote>
  <w:footnote w:type="continuationSeparator" w:id="0">
    <w:p w14:paraId="4738FFA8" w14:textId="77777777" w:rsidR="00680FF7" w:rsidRDefault="00680FF7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95801">
    <w:abstractNumId w:val="6"/>
  </w:num>
  <w:num w:numId="2" w16cid:durableId="934823615">
    <w:abstractNumId w:val="0"/>
  </w:num>
  <w:num w:numId="3" w16cid:durableId="322125219">
    <w:abstractNumId w:val="11"/>
  </w:num>
  <w:num w:numId="4" w16cid:durableId="1724716398">
    <w:abstractNumId w:val="9"/>
  </w:num>
  <w:num w:numId="5" w16cid:durableId="1093088323">
    <w:abstractNumId w:val="3"/>
  </w:num>
  <w:num w:numId="6" w16cid:durableId="786001171">
    <w:abstractNumId w:val="7"/>
  </w:num>
  <w:num w:numId="7" w16cid:durableId="26151912">
    <w:abstractNumId w:val="12"/>
  </w:num>
  <w:num w:numId="8" w16cid:durableId="746659295">
    <w:abstractNumId w:val="5"/>
  </w:num>
  <w:num w:numId="9" w16cid:durableId="649753958">
    <w:abstractNumId w:val="2"/>
  </w:num>
  <w:num w:numId="10" w16cid:durableId="1944145919">
    <w:abstractNumId w:val="4"/>
  </w:num>
  <w:num w:numId="11" w16cid:durableId="1006710130">
    <w:abstractNumId w:val="8"/>
  </w:num>
  <w:num w:numId="12" w16cid:durableId="2002387861">
    <w:abstractNumId w:val="1"/>
  </w:num>
  <w:num w:numId="13" w16cid:durableId="559290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4893"/>
    <w:rsid w:val="000901A7"/>
    <w:rsid w:val="000935EE"/>
    <w:rsid w:val="000C48C5"/>
    <w:rsid w:val="001424F5"/>
    <w:rsid w:val="00191FA2"/>
    <w:rsid w:val="001A65A2"/>
    <w:rsid w:val="00231F67"/>
    <w:rsid w:val="00296AAF"/>
    <w:rsid w:val="002A30A0"/>
    <w:rsid w:val="002A471C"/>
    <w:rsid w:val="002A6D8E"/>
    <w:rsid w:val="002E0089"/>
    <w:rsid w:val="003402BD"/>
    <w:rsid w:val="00383741"/>
    <w:rsid w:val="003C6B91"/>
    <w:rsid w:val="003E1127"/>
    <w:rsid w:val="004D1A7E"/>
    <w:rsid w:val="00611AD6"/>
    <w:rsid w:val="00611CC2"/>
    <w:rsid w:val="00617FA5"/>
    <w:rsid w:val="00620E78"/>
    <w:rsid w:val="0063214B"/>
    <w:rsid w:val="006345F4"/>
    <w:rsid w:val="00640592"/>
    <w:rsid w:val="00656683"/>
    <w:rsid w:val="00680FF7"/>
    <w:rsid w:val="007029DC"/>
    <w:rsid w:val="0077596F"/>
    <w:rsid w:val="00775EE6"/>
    <w:rsid w:val="007C054C"/>
    <w:rsid w:val="007E64EF"/>
    <w:rsid w:val="0081754A"/>
    <w:rsid w:val="00855056"/>
    <w:rsid w:val="009E0281"/>
    <w:rsid w:val="009E6ABF"/>
    <w:rsid w:val="00A2517D"/>
    <w:rsid w:val="00A742AC"/>
    <w:rsid w:val="00A75D9C"/>
    <w:rsid w:val="00B35751"/>
    <w:rsid w:val="00B4020F"/>
    <w:rsid w:val="00B827DE"/>
    <w:rsid w:val="00B84B93"/>
    <w:rsid w:val="00BF434A"/>
    <w:rsid w:val="00CE2ED6"/>
    <w:rsid w:val="00CF4E5B"/>
    <w:rsid w:val="00D53E35"/>
    <w:rsid w:val="00D854A7"/>
    <w:rsid w:val="00DC796F"/>
    <w:rsid w:val="00DE53AA"/>
    <w:rsid w:val="00E561EB"/>
    <w:rsid w:val="00E87545"/>
    <w:rsid w:val="00F1112C"/>
    <w:rsid w:val="00F558AD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20</cp:revision>
  <dcterms:created xsi:type="dcterms:W3CDTF">2021-11-27T07:32:00Z</dcterms:created>
  <dcterms:modified xsi:type="dcterms:W3CDTF">2022-04-29T15:01:00Z</dcterms:modified>
</cp:coreProperties>
</file>