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90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9"/>
        <w:gridCol w:w="3678"/>
        <w:gridCol w:w="4087"/>
        <w:gridCol w:w="653"/>
      </w:tblGrid>
      <w:tr>
        <w:trPr/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0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67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0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2159000" cy="1535430"/>
                  <wp:effectExtent l="0" t="0" r="0" b="0"/>
                  <wp:docPr id="1" name="Obraz 3" descr="logotyp PG - wersja podstawo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3" descr="logotyp PG - wersja podstawo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000" cy="15354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0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2458720" cy="1224280"/>
                  <wp:effectExtent l="0" t="0" r="0" b="0"/>
                  <wp:docPr id="2" name="Obraz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az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0" t="-64934" r="-199" b="-139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8720" cy="12242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0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rFonts w:ascii="Arial Narrow" w:hAnsi="Arial Narrow" w:cs="Arial"/>
          <w:b/>
          <w:sz w:val="32"/>
          <w:szCs w:val="32"/>
        </w:rPr>
      </w:pPr>
      <w:r>
        <w:rPr>
          <w:rFonts w:cs="Arial" w:ascii="Arial Narrow" w:hAnsi="Arial Narrow"/>
          <w:b/>
          <w:sz w:val="32"/>
          <w:szCs w:val="32"/>
        </w:rPr>
        <w:t>NIEZAWODNOŚĆ SYSTEMÓW SIECIOWYCH</w:t>
      </w:r>
    </w:p>
    <w:p>
      <w:pPr>
        <w:pStyle w:val="Normal"/>
        <w:jc w:val="center"/>
        <w:rPr>
          <w:rFonts w:ascii="Arial Narrow" w:hAnsi="Arial Narrow" w:cs="Arial"/>
          <w:sz w:val="24"/>
        </w:rPr>
      </w:pPr>
      <w:r>
        <w:rPr>
          <w:rFonts w:cs="Arial" w:ascii="Arial Narrow" w:hAnsi="Arial Narrow"/>
          <w:sz w:val="24"/>
        </w:rPr>
        <w:t>PROJEKT</w:t>
      </w:r>
    </w:p>
    <w:p>
      <w:pPr>
        <w:pStyle w:val="Normal"/>
        <w:jc w:val="center"/>
        <w:rPr>
          <w:rFonts w:ascii="Arial Narrow" w:hAnsi="Arial Narrow" w:cs="Arial"/>
          <w:sz w:val="20"/>
          <w:szCs w:val="20"/>
        </w:rPr>
      </w:pPr>
      <w:r>
        <w:rPr>
          <w:rFonts w:cs="Arial" w:ascii="Arial Narrow" w:hAnsi="Arial Narrow"/>
          <w:sz w:val="20"/>
          <w:szCs w:val="20"/>
        </w:rPr>
        <w:t>semestr letni 2025/26</w:t>
      </w:r>
    </w:p>
    <w:p>
      <w:pPr>
        <w:pStyle w:val="Normal"/>
        <w:jc w:val="center"/>
        <w:rPr>
          <w:rFonts w:ascii="Arial Narrow" w:hAnsi="Arial Narrow" w:cs="Arial"/>
          <w:sz w:val="24"/>
        </w:rPr>
      </w:pPr>
      <w:r>
        <w:rPr>
          <w:rFonts w:cs="Arial" w:ascii="Arial Narrow" w:hAnsi="Arial Narrow"/>
          <w:sz w:val="24"/>
        </w:rPr>
      </w:r>
    </w:p>
    <w:p>
      <w:pPr>
        <w:pStyle w:val="Normal"/>
        <w:jc w:val="center"/>
        <w:rPr>
          <w:rFonts w:ascii="Arial Narrow" w:hAnsi="Arial Narrow" w:cs="Arial"/>
          <w:sz w:val="24"/>
        </w:rPr>
      </w:pPr>
      <w:r>
        <w:rPr>
          <w:rFonts w:cs="Arial" w:ascii="Arial Narrow" w:hAnsi="Arial Narrow"/>
          <w:sz w:val="24"/>
        </w:rPr>
      </w:r>
    </w:p>
    <w:p>
      <w:pPr>
        <w:pStyle w:val="Normal"/>
        <w:jc w:val="center"/>
        <w:rPr>
          <w:rFonts w:ascii="Arial Narrow" w:hAnsi="Arial Narrow" w:cs="Arial"/>
          <w:sz w:val="24"/>
        </w:rPr>
      </w:pPr>
      <w:r>
        <w:rPr>
          <w:rFonts w:cs="Arial" w:ascii="Arial Narrow" w:hAnsi="Arial Narrow"/>
          <w:sz w:val="24"/>
        </w:rPr>
      </w:r>
    </w:p>
    <w:p>
      <w:pPr>
        <w:pStyle w:val="Normal"/>
        <w:jc w:val="center"/>
        <w:rPr>
          <w:rFonts w:ascii="Arial Narrow" w:hAnsi="Arial Narrow" w:cs="Arial"/>
          <w:sz w:val="32"/>
          <w:szCs w:val="32"/>
        </w:rPr>
      </w:pPr>
      <w:r>
        <w:rPr>
          <w:rFonts w:cs="Arial" w:ascii="Arial Narrow" w:hAnsi="Arial Narrow"/>
          <w:sz w:val="32"/>
          <w:szCs w:val="32"/>
        </w:rPr>
        <w:t>RAPORT KOŃCOWY</w:t>
      </w:r>
    </w:p>
    <w:p>
      <w:pPr>
        <w:pStyle w:val="Normal"/>
        <w:jc w:val="center"/>
        <w:rPr>
          <w:rFonts w:ascii="Arial Narrow" w:hAnsi="Arial Narrow" w:cs="Arial"/>
          <w:sz w:val="32"/>
          <w:szCs w:val="32"/>
        </w:rPr>
      </w:pPr>
      <w:r>
        <w:rPr>
          <w:rFonts w:cs="Arial" w:ascii="Arial Narrow" w:hAnsi="Arial Narrow"/>
          <w:sz w:val="32"/>
          <w:szCs w:val="32"/>
        </w:rPr>
      </w:r>
    </w:p>
    <w:p>
      <w:pPr>
        <w:pStyle w:val="Normal"/>
        <w:jc w:val="center"/>
        <w:rPr>
          <w:rFonts w:ascii="Arial Narrow" w:hAnsi="Arial Narrow" w:cs="Arial"/>
          <w:sz w:val="32"/>
          <w:szCs w:val="32"/>
        </w:rPr>
      </w:pPr>
      <w:r>
        <w:rPr>
          <w:rFonts w:cs="Arial" w:ascii="Arial Narrow" w:hAnsi="Arial Narrow"/>
          <w:sz w:val="32"/>
          <w:szCs w:val="32"/>
        </w:rPr>
        <w:t>Temat projektu:</w:t>
      </w:r>
    </w:p>
    <w:p>
      <w:pPr>
        <w:pStyle w:val="Normal"/>
        <w:jc w:val="center"/>
        <w:rPr>
          <w:rFonts w:ascii="Arial Narrow" w:hAnsi="Arial Narrow" w:cs="Arial"/>
          <w:i/>
          <w:i/>
          <w:sz w:val="32"/>
          <w:szCs w:val="32"/>
        </w:rPr>
      </w:pPr>
      <w:r>
        <w:rPr>
          <w:rFonts w:cs="Arial" w:ascii="Arial Narrow" w:hAnsi="Arial Narrow"/>
          <w:i/>
          <w:sz w:val="32"/>
          <w:szCs w:val="32"/>
        </w:rPr>
        <w:t>Porównanie efektywności algorytmów doboru tras rozłącznych: naiwnego i Suurballe</w:t>
      </w:r>
    </w:p>
    <w:p>
      <w:pPr>
        <w:pStyle w:val="Normal"/>
        <w:jc w:val="center"/>
        <w:rPr>
          <w:rFonts w:ascii="Arial Narrow" w:hAnsi="Arial Narrow" w:cs="Arial"/>
          <w:i/>
          <w:i/>
          <w:sz w:val="32"/>
          <w:szCs w:val="32"/>
        </w:rPr>
      </w:pPr>
      <w:r>
        <w:rPr>
          <w:rFonts w:cs="Arial" w:ascii="Arial Narrow" w:hAnsi="Arial Narrow"/>
          <w:i/>
          <w:sz w:val="32"/>
          <w:szCs w:val="32"/>
        </w:rPr>
      </w:r>
    </w:p>
    <w:tbl>
      <w:tblPr>
        <w:tblStyle w:val="Tabela-Siatka"/>
        <w:tblW w:w="920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822"/>
        <w:gridCol w:w="5386"/>
      </w:tblGrid>
      <w:tr>
        <w:trPr/>
        <w:tc>
          <w:tcPr>
            <w:tcW w:w="38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u w:val="single"/>
                <w:lang w:val="en-US" w:eastAsia="en-US" w:bidi="ar-SA"/>
              </w:rPr>
              <w:t>Prowadzący: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>Dr hab. inż. Jacek Rak, prof. PG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u w:val="single"/>
                <w:lang w:val="en-US" w:eastAsia="en-US" w:bidi="ar-SA"/>
              </w:rPr>
              <w:t>Skład grupy: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>189024 Jakub Gawędzki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>188823 Przemysław Piątkiewicz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>188868 Jakub Dobruchowski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ＭＳ 明朝" w:cs="Arial" w:ascii="Arial Narrow" w:hAnsi="Arial Narrow"/>
                <w:kern w:val="0"/>
                <w:sz w:val="24"/>
                <w:szCs w:val="24"/>
                <w:lang w:val="en-US" w:eastAsia="en-US" w:bidi="ar-SA"/>
              </w:rPr>
              <w:t>188775 Filip Lewiński</w:t>
            </w:r>
          </w:p>
          <w:p>
            <w:pPr>
              <w:pStyle w:val="Normal"/>
              <w:widowControl/>
              <w:spacing w:before="0" w:after="100"/>
              <w:jc w:val="center"/>
              <w:rPr>
                <w:rFonts w:ascii="Arial Narrow" w:hAnsi="Arial Narrow" w:cs="Arial"/>
                <w:sz w:val="32"/>
                <w:szCs w:val="32"/>
              </w:rPr>
            </w:pPr>
            <w:r>
              <w:rPr>
                <w:rFonts w:eastAsia="ＭＳ 明朝" w:cs="Arial" w:ascii="Arial Narrow" w:hAnsi="Arial Narrow"/>
                <w:kern w:val="0"/>
                <w:sz w:val="32"/>
                <w:szCs w:val="32"/>
                <w:lang w:val="en-US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 Narrow" w:hAnsi="Arial Narrow" w:cs="Arial"/>
          <w:sz w:val="32"/>
          <w:szCs w:val="32"/>
        </w:rPr>
      </w:pPr>
      <w:r>
        <w:rPr>
          <w:rFonts w:cs="Arial" w:ascii="Arial Narrow" w:hAnsi="Arial Narrow"/>
          <w:sz w:val="32"/>
          <w:szCs w:val="32"/>
        </w:rPr>
      </w:r>
    </w:p>
    <w:p>
      <w:pPr>
        <w:pStyle w:val="Normal"/>
        <w:jc w:val="center"/>
        <w:rPr>
          <w:rFonts w:ascii="Arial Narrow" w:hAnsi="Arial Narrow" w:cs="Arial"/>
          <w:sz w:val="32"/>
          <w:szCs w:val="32"/>
        </w:rPr>
      </w:pPr>
      <w:r>
        <w:rPr>
          <w:rFonts w:cs="Arial" w:ascii="Arial Narrow" w:hAnsi="Arial Narrow"/>
          <w:sz w:val="32"/>
          <w:szCs w:val="32"/>
        </w:rPr>
      </w:r>
    </w:p>
    <w:p>
      <w:pPr>
        <w:pStyle w:val="Normal"/>
        <w:jc w:val="center"/>
        <w:rPr>
          <w:rFonts w:ascii="Arial Narrow" w:hAnsi="Arial Narrow" w:cs="Arial"/>
        </w:rPr>
      </w:pPr>
      <w:r>
        <w:rPr>
          <w:rFonts w:cs="Arial" w:ascii="Arial Narrow" w:hAnsi="Arial Narrow"/>
        </w:rPr>
        <w:t>Gdańsk, 7.05.2026</w:t>
      </w:r>
    </w:p>
    <w:p>
      <w:pPr>
        <w:pStyle w:val="Normal"/>
        <w:rPr>
          <w:rFonts w:ascii="Arial Narrow" w:hAnsi="Arial Narrow"/>
          <w:b/>
          <w:color w:themeColor="accent5" w:themeShade="bf" w:val="31849B"/>
          <w:sz w:val="28"/>
          <w:szCs w:val="28"/>
        </w:rPr>
      </w:pPr>
      <w:r>
        <w:rPr>
          <w:rFonts w:ascii="Arial Narrow" w:hAnsi="Arial Narrow"/>
          <w:b/>
          <w:color w:themeColor="accent5" w:themeShade="bf" w:val="31849B"/>
          <w:sz w:val="28"/>
          <w:szCs w:val="28"/>
        </w:rPr>
      </w:r>
    </w:p>
    <w:p>
      <w:pPr>
        <w:pStyle w:val="Normal"/>
        <w:rPr>
          <w:rFonts w:ascii="Arial Narrow" w:hAnsi="Arial Narrow"/>
          <w:b/>
          <w:color w:themeColor="accent5" w:themeShade="bf" w:val="31849B"/>
          <w:sz w:val="28"/>
          <w:szCs w:val="28"/>
        </w:rPr>
      </w:pPr>
      <w:r>
        <w:rPr>
          <w:rFonts w:ascii="Arial Narrow" w:hAnsi="Arial Narrow"/>
          <w:b/>
          <w:color w:themeColor="accent5" w:themeShade="bf" w:val="31849B"/>
          <w:sz w:val="28"/>
          <w:szCs w:val="28"/>
        </w:rPr>
      </w:r>
    </w:p>
    <w:p>
      <w:pPr>
        <w:pStyle w:val="Normal"/>
        <w:rPr>
          <w:rFonts w:ascii="Arial Narrow" w:hAnsi="Arial Narrow"/>
          <w:b/>
          <w:color w:themeColor="accent5" w:themeShade="bf" w:val="31849B"/>
          <w:sz w:val="28"/>
          <w:szCs w:val="28"/>
        </w:rPr>
      </w:pPr>
      <w:r>
        <w:rPr>
          <w:rFonts w:ascii="Arial Narrow" w:hAnsi="Arial Narrow"/>
          <w:b/>
          <w:color w:themeColor="accent5" w:themeShade="bf" w:val="31849B"/>
          <w:sz w:val="28"/>
          <w:szCs w:val="28"/>
        </w:rPr>
        <w:t>SPIS TREŚCI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Toc229763673">
            <w:r>
              <w:rPr>
                <w:webHidden/>
                <w:rStyle w:val="IndexLink"/>
              </w:rPr>
              <w:t>1. Charakterystyka zagadnienia i opis problemu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4">
            <w:r>
              <w:rPr>
                <w:webHidden/>
                <w:rStyle w:val="IndexLink"/>
              </w:rPr>
              <w:t>2. Opis proponowanej metody rozwiązania problemu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5">
            <w:r>
              <w:rPr>
                <w:webHidden/>
                <w:rStyle w:val="IndexLink"/>
              </w:rPr>
              <w:t>3. Funkcje biblioteki NetworkX użyte w rozwiązaniu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6">
            <w:r>
              <w:rPr>
                <w:webHidden/>
                <w:rStyle w:val="IndexLink"/>
              </w:rPr>
              <w:t>4. Opis założeń eksperymentów symulacyjnych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7">
            <w:r>
              <w:rPr>
                <w:webHidden/>
                <w:rStyle w:val="IndexLink"/>
              </w:rPr>
              <w:t>5. Wyniki eksperymentów wraz z ich analizą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8">
            <w:r>
              <w:rPr>
                <w:webHidden/>
                <w:rStyle w:val="IndexLink"/>
              </w:rPr>
              <w:t>6. Wnioski końcowe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076" w:leader="dot"/>
            </w:tabs>
            <w:rPr>
              <w:rFonts w:eastAsia="ＭＳ 明朝" w:eastAsiaTheme="minorEastAsia"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29763679">
            <w:r>
              <w:rPr>
                <w:webHidden/>
                <w:rStyle w:val="IndexLink"/>
              </w:rPr>
              <w:t>7. Główne pozycje literatury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_Toc229763679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TOC1"/>
        <w:tabs>
          <w:tab w:val="clear" w:pos="720"/>
          <w:tab w:val="right" w:pos="9000" w:leader="dot"/>
        </w:tabs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0" w:name="_Toc229763673"/>
      <w:r>
        <w:rPr/>
        <w:t>1. Charakterystyka zagadnienia i opis problemu</w:t>
      </w:r>
      <w:bookmarkEnd w:id="0"/>
    </w:p>
    <w:p>
      <w:pPr>
        <w:pStyle w:val="Normal"/>
        <w:rPr>
          <w:lang w:val="pl-PL"/>
        </w:rPr>
      </w:pPr>
      <w:r>
        <w:rPr>
          <w:lang w:val="pl-PL"/>
        </w:rPr>
        <w:t xml:space="preserve">Zagadnienie wyznaczania tras rozłącznych wpisuje się w szeroko rozumianą </w:t>
      </w:r>
      <w:r>
        <w:rPr>
          <w:b/>
          <w:bCs/>
          <w:lang w:val="pl-PL"/>
        </w:rPr>
        <w:t>niezawodność systemów sieciowych</w:t>
      </w:r>
      <w:r>
        <w:rPr>
          <w:lang w:val="pl-PL"/>
        </w:rPr>
        <w:t xml:space="preserve"> (</w:t>
      </w:r>
      <w:r>
        <w:rPr>
          <w:i/>
          <w:iCs/>
          <w:lang w:val="pl-PL"/>
        </w:rPr>
        <w:t>resilience</w:t>
      </w:r>
      <w:r>
        <w:rPr>
          <w:lang w:val="pl-PL"/>
        </w:rPr>
        <w:t xml:space="preserve">), definiowaną jako zdolność systemu do utrzymania akceptowalnego poziomu usług w obliczu awarii. Według statystyk, </w:t>
      </w:r>
      <w:r>
        <w:rPr>
          <w:b/>
          <w:bCs/>
          <w:lang w:val="pl-PL"/>
        </w:rPr>
        <w:t>awarie pojedynczych łączy stanowią ok. 70% wszystkich incydentów</w:t>
      </w:r>
      <w:r>
        <w:rPr>
          <w:lang w:val="pl-PL"/>
        </w:rPr>
        <w:t xml:space="preserve"> w sieciach kratowych, co uzasadnia stosowanie mechanizmów </w:t>
      </w:r>
      <w:r>
        <w:rPr>
          <w:b/>
          <w:bCs/>
          <w:lang w:val="pl-PL"/>
        </w:rPr>
        <w:t>ochrony proaktywnej</w:t>
      </w:r>
      <w:r>
        <w:rPr>
          <w:lang w:val="pl-PL"/>
        </w:rPr>
        <w:t xml:space="preserve"> (</w:t>
      </w:r>
      <w:r>
        <w:rPr>
          <w:i/>
          <w:iCs/>
          <w:lang w:val="pl-PL"/>
        </w:rPr>
        <w:t>preplanned protection</w:t>
      </w:r>
      <w:r>
        <w:rPr>
          <w:lang w:val="pl-PL"/>
        </w:rPr>
        <w:t>). Polega ona na wyznaczeniu trasy zapasowej (</w:t>
      </w:r>
      <w:r>
        <w:rPr>
          <w:i/>
          <w:iCs/>
          <w:lang w:val="pl-PL"/>
        </w:rPr>
        <w:t>backup path</w:t>
      </w:r>
      <w:r>
        <w:rPr>
          <w:lang w:val="pl-PL"/>
        </w:rPr>
        <w:t xml:space="preserve">) przed wystąpieniem awarii, co pozwala na przywrócenie transmisji w czasie </w:t>
      </w:r>
      <w:r>
        <w:rPr>
          <w:b/>
          <w:bCs/>
          <w:lang w:val="pl-PL"/>
        </w:rPr>
        <w:t>poniżej 50 ms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Celem zadania jest wyznaczenie pary tras pomiędzy wybranymi węzłami, które są </w:t>
      </w:r>
      <w:r>
        <w:rPr>
          <w:b/>
          <w:bCs/>
          <w:lang w:val="pl-PL"/>
        </w:rPr>
        <w:t>łączowo rozłączne</w:t>
      </w:r>
      <w:r>
        <w:rPr>
          <w:lang w:val="pl-PL"/>
        </w:rPr>
        <w:t xml:space="preserve"> [1]. Gwarantuje to, że żadna pojedyncza awaria łącza nie przerwie jednocześnie obu ścieżek. W projekcie porównano dwa podejścia:</w:t>
      </w:r>
    </w:p>
    <w:p>
      <w:pPr>
        <w:pStyle w:val="Normal"/>
        <w:numPr>
          <w:ilvl w:val="0"/>
          <w:numId w:val="9"/>
        </w:numPr>
        <w:rPr>
          <w:lang w:val="pl-PL"/>
        </w:rPr>
      </w:pPr>
      <w:r>
        <w:rPr>
          <w:b/>
          <w:bCs/>
          <w:lang w:val="pl-PL"/>
        </w:rPr>
        <w:t>Metoda naiwna (sekwencyjna)</w:t>
      </w:r>
      <w:r>
        <w:rPr>
          <w:lang w:val="pl-PL"/>
        </w:rPr>
        <w:t xml:space="preserve">: Wykorzystuje algorytm Dijkstry [2] do kolejnego wyznaczania najkrótszych ścieżek po uprzednim usuwaniu łączy. Jest to podejście „zachłanne”, które może prowadzić do wystąpienia tzw. </w:t>
      </w:r>
      <w:r>
        <w:rPr>
          <w:b/>
          <w:bCs/>
          <w:lang w:val="pl-PL"/>
        </w:rPr>
        <w:t>problemu pułapki</w:t>
      </w:r>
      <w:r>
        <w:rPr>
          <w:lang w:val="pl-PL"/>
        </w:rPr>
        <w:t xml:space="preserve"> (</w:t>
      </w:r>
      <w:r>
        <w:rPr>
          <w:i/>
          <w:iCs/>
          <w:lang w:val="pl-PL"/>
        </w:rPr>
        <w:t>trap problem</w:t>
      </w:r>
      <w:r>
        <w:rPr>
          <w:lang w:val="pl-PL"/>
        </w:rPr>
        <w:t>) – sytuacji, w której wybór optymalnej trasy podstawowej uniemożliwia znalezienie jakiejkolwiek trasy zapasowej, mimo że fizycznie para takich tras istnieje.</w:t>
      </w:r>
    </w:p>
    <w:p>
      <w:pPr>
        <w:pStyle w:val="Normal"/>
        <w:numPr>
          <w:ilvl w:val="0"/>
          <w:numId w:val="9"/>
        </w:numPr>
        <w:rPr>
          <w:lang w:val="pl-PL"/>
        </w:rPr>
      </w:pPr>
      <w:r>
        <w:rPr>
          <w:b/>
          <w:bCs/>
          <w:lang w:val="pl-PL"/>
        </w:rPr>
        <w:t>Algorytm Suurballe’a</w:t>
      </w:r>
      <w:r>
        <w:rPr>
          <w:lang w:val="pl-PL"/>
        </w:rPr>
        <w:t xml:space="preserve"> [3,4]: Jest to podejście optymalne dla problemów typu </w:t>
      </w:r>
      <w:r>
        <w:rPr>
          <w:b/>
          <w:bCs/>
          <w:lang w:val="pl-PL"/>
        </w:rPr>
        <w:t>min-sum</w:t>
      </w:r>
      <w:r>
        <w:rPr>
          <w:lang w:val="pl-PL"/>
        </w:rPr>
        <w:t>, które wyznacza parę tras wspólnie. Dzięki specyficznej transformacji wag łączy, algorytm ten pozwala uniknąć pułapek topologicznych i zawsze znajduje parę tras o minimalnym sumarycznym koszcie.</w:t>
      </w:r>
    </w:p>
    <w:tbl>
      <w:tblPr>
        <w:tblStyle w:val="Tabela-Siatka"/>
        <w:tblW w:w="100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3"/>
        <w:gridCol w:w="5042"/>
      </w:tblGrid>
      <w:tr>
        <w:trPr>
          <w:tblHeader w:val="true"/>
        </w:trPr>
        <w:tc>
          <w:tcPr>
            <w:tcW w:w="5043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Cecha</w:t>
            </w:r>
          </w:p>
        </w:tc>
        <w:tc>
          <w:tcPr>
            <w:tcW w:w="5042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Wartość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Liczba węzłów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21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Liczba łączy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35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Graf spójny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tak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Spójność krawędziowa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Liczba badanych par s-t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210</w:t>
            </w:r>
          </w:p>
        </w:tc>
      </w:tr>
    </w:tbl>
    <w:p>
      <w:pPr>
        <w:pStyle w:val="Normal"/>
        <w:jc w:val="center"/>
        <w:rPr/>
      </w:pPr>
      <w:r>
        <w:rPr/>
        <w:drawing>
          <wp:inline distT="0" distB="0" distL="0" distR="0">
            <wp:extent cx="4105910" cy="4843145"/>
            <wp:effectExtent l="0" t="0" r="0" b="0"/>
            <wp:docPr id="3" name="Picture 1" descr="Topologia A4&#10;Schemat przydzielonej topologii sieci A4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Topologia A4&#10;Schemat przydzielonej topologii sieci A4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910" cy="4843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Lista sąsiedztwa topologii</w:t>
      </w:r>
    </w:p>
    <w:p>
      <w:pPr>
        <w:pStyle w:val="Normal"/>
        <w:rPr/>
      </w:pPr>
      <w:r>
        <w:rPr/>
        <w:t>Tabela pokazuje, z jakimi węzłami bezpośrednio połączony jest dany węzeł. Ponieważ wszystkie łącza mają koszt 1, lista sąsiadów jest równoważna opisowi bezpośrednich połączeń w grafie.</w:t>
      </w:r>
    </w:p>
    <w:tbl>
      <w:tblPr>
        <w:tblStyle w:val="Tabela-Siatka"/>
        <w:tblW w:w="103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40"/>
        <w:gridCol w:w="3440"/>
        <w:gridCol w:w="3440"/>
      </w:tblGrid>
      <w:tr>
        <w:trPr>
          <w:tblHeader w:val="true"/>
          <w:trHeight w:val="352" w:hRule="atLeast"/>
        </w:trPr>
        <w:tc>
          <w:tcPr>
            <w:tcW w:w="3440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Węzeł</w:t>
            </w:r>
          </w:p>
        </w:tc>
        <w:tc>
          <w:tcPr>
            <w:tcW w:w="3440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Sąsiedzi</w:t>
            </w:r>
          </w:p>
        </w:tc>
        <w:tc>
          <w:tcPr>
            <w:tcW w:w="3440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Stopień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2, 4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1, 4, 5, 9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10, 13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1, 2, 6, 8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5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2, 7, 10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6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4, 8, 9, 12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7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5, 9, 10, 11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8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4, 6, 15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9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2, 6, 7, 12, 14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5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3, 5, 7, 11, 17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5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7, 10, 16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12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6, 9, 15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13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3, 17, 18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14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9, 16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15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8, 12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16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11, 14, 17, 21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17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10, 13, 16, 18, 19, 21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6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18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13, 17, 20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19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17, 20, 21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  <w:tr>
        <w:trPr>
          <w:trHeight w:val="371" w:hRule="atLeast"/>
        </w:trPr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20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18, 19</w:t>
            </w:r>
          </w:p>
        </w:tc>
        <w:tc>
          <w:tcPr>
            <w:tcW w:w="344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</w:tr>
      <w:tr>
        <w:trPr>
          <w:trHeight w:val="352" w:hRule="atLeast"/>
        </w:trPr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21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16, 17, 19</w:t>
            </w:r>
          </w:p>
        </w:tc>
        <w:tc>
          <w:tcPr>
            <w:tcW w:w="3440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</w:tr>
    </w:tbl>
    <w:p>
      <w:pPr>
        <w:pStyle w:val="Heading1"/>
        <w:rPr/>
      </w:pPr>
      <w:bookmarkStart w:id="1" w:name="_Toc229763674"/>
      <w:r>
        <w:rPr/>
        <w:t>2. Opis proponowanej metody rozwiązania problemu</w:t>
      </w:r>
      <w:bookmarkEnd w:id="1"/>
    </w:p>
    <w:p>
      <w:pPr>
        <w:pStyle w:val="Heading2"/>
        <w:rPr/>
      </w:pPr>
      <w:r>
        <w:rPr/>
        <w:t>Podejście naiwne</w:t>
      </w:r>
    </w:p>
    <w:p>
      <w:pPr>
        <w:pStyle w:val="Normal"/>
        <w:rPr/>
      </w:pPr>
      <w:r>
        <w:rPr/>
        <w:t>Metoda naiwna wyznacza najkrótszą ścieżkę P1 algorytmem Dijkstry, usuwa z kopii grafu wszystkie łącza należące do P1, a następnie ponownie uruchamia Dijkstrę w celu znalezienia P2.</w:t>
      </w:r>
    </w:p>
    <w:p>
      <w:pPr>
        <w:pStyle w:val="ListNumber"/>
        <w:numPr>
          <w:ilvl w:val="0"/>
          <w:numId w:val="4"/>
        </w:numPr>
        <w:rPr/>
      </w:pPr>
      <w:r>
        <w:rPr/>
        <w:t>Utworzyć kopię grafu wejściowego.</w:t>
      </w:r>
    </w:p>
    <w:p>
      <w:pPr>
        <w:pStyle w:val="ListNumber"/>
        <w:numPr>
          <w:ilvl w:val="0"/>
          <w:numId w:val="4"/>
        </w:numPr>
        <w:rPr/>
      </w:pPr>
      <w:r>
        <w:rPr/>
        <w:t>Wyznaczyć najkrótszą trasę P1 między s i t na oryginalnym grafie wykorzystując algorytm Dijkstry.</w:t>
      </w:r>
    </w:p>
    <w:p>
      <w:pPr>
        <w:pStyle w:val="ListNumber"/>
        <w:numPr>
          <w:ilvl w:val="0"/>
          <w:numId w:val="4"/>
        </w:numPr>
        <w:rPr/>
      </w:pPr>
      <w:r>
        <w:rPr/>
        <w:t>Usunąć z roboczej kopii grafu wszystkie krawędzie (łącza), które zostały użyte w trasie P1.</w:t>
      </w:r>
    </w:p>
    <w:p>
      <w:pPr>
        <w:pStyle w:val="ListNumber"/>
        <w:numPr>
          <w:ilvl w:val="0"/>
          <w:numId w:val="4"/>
        </w:numPr>
        <w:rPr/>
      </w:pPr>
      <w:r>
        <w:rPr/>
        <w:t>Wyznaczyć trasę P2 między s i t na zmodyfikowanej kopii grafu, ponownie za pomocą algorytmu Dijkstry.</w:t>
      </w:r>
    </w:p>
    <w:p>
      <w:pPr>
        <w:pStyle w:val="ListNumber"/>
        <w:numPr>
          <w:ilvl w:val="0"/>
          <w:numId w:val="4"/>
        </w:numPr>
        <w:rPr/>
      </w:pPr>
      <w:r>
        <w:rPr/>
        <w:t>Odrzucić żądanie, jeżeli krok 4 zakończył się niepowodzeniem (brak ścieżki).</w:t>
      </w:r>
    </w:p>
    <w:p>
      <w:pPr>
        <w:pStyle w:val="Normal"/>
        <w:rPr/>
      </w:pPr>
      <w:r>
        <w:rPr>
          <w:b/>
          <w:color w:val="1F4E79"/>
        </w:rPr>
        <w:t>Ograniczenie:</w:t>
      </w:r>
      <w:r>
        <w:rPr/>
        <w:t xml:space="preserve"> zachłanny wybór pierwszej trasy (metoda sekwencyjna) może wpaść w pułapkę topologiczną i uniemożliwić znalezienie drugiej rozłącznej trasy, nawet jeśli obiektywnie istnieje w sieci taka para [5].</w:t>
      </w:r>
    </w:p>
    <w:p>
      <w:pPr>
        <w:pStyle w:val="Heading2"/>
        <w:rPr/>
      </w:pPr>
      <w:r>
        <w:rPr/>
        <w:br/>
        <w:br/>
        <w:t>Algorytm Suurballe’a</w:t>
      </w:r>
    </w:p>
    <w:p>
      <w:pPr>
        <w:pStyle w:val="Normal"/>
        <w:rPr/>
      </w:pPr>
      <w:r>
        <w:rPr/>
        <w:t>Algorytm Suurballe’a wyznacza parę tras łączowo rozłącznych o minimalnym łącznym koszcie. Dla grafu nieskierowanego każde łącze reprezentowane jest pomocniczo przez dwa łuki przeciwnych kierunków.</w:t>
      </w:r>
    </w:p>
    <w:p>
      <w:pPr>
        <w:pStyle w:val="ListNumber"/>
        <w:numPr>
          <w:ilvl w:val="0"/>
          <w:numId w:val="14"/>
        </w:numPr>
        <w:rPr/>
      </w:pPr>
      <w:r>
        <w:rPr/>
        <w:t>Wyznaczyć najkrótszą ścieżkę P1 i odległości d(v) od źródła.</w:t>
      </w:r>
    </w:p>
    <w:p>
      <w:pPr>
        <w:pStyle w:val="ListNumber"/>
        <w:numPr>
          <w:ilvl w:val="0"/>
          <w:numId w:val="4"/>
        </w:numPr>
        <w:rPr/>
      </w:pPr>
      <w:r>
        <w:rPr/>
        <w:t>Przeważyć łuki wzorem c'(u,v)=c(u,v)+d(u)-d(v).</w:t>
      </w:r>
    </w:p>
    <w:p>
      <w:pPr>
        <w:pStyle w:val="ListNumber"/>
        <w:numPr>
          <w:ilvl w:val="0"/>
          <w:numId w:val="4"/>
        </w:numPr>
        <w:rPr/>
      </w:pPr>
      <w:r>
        <w:rPr/>
        <w:t>Usunąć łuki P1 w kierunku s→t i dodać łuki odwrotne o koszcie 0.</w:t>
      </w:r>
    </w:p>
    <w:p>
      <w:pPr>
        <w:pStyle w:val="ListNumber"/>
        <w:numPr>
          <w:ilvl w:val="0"/>
          <w:numId w:val="4"/>
        </w:numPr>
        <w:rPr/>
      </w:pPr>
      <w:r>
        <w:rPr/>
        <w:t>Wyznaczyć drugą ścieżkę P2 w grafie pomocniczym.</w:t>
      </w:r>
    </w:p>
    <w:p>
      <w:pPr>
        <w:pStyle w:val="ListNumber"/>
        <w:numPr>
          <w:ilvl w:val="0"/>
          <w:numId w:val="4"/>
        </w:numPr>
        <w:rPr/>
      </w:pPr>
      <w:r>
        <w:rPr/>
        <w:t>Usunąć przeciwne wspólne łuki i rozłożyć wynik na dwie trasy s-t.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</w:r>
    </w:p>
    <w:p>
      <w:pPr>
        <w:pStyle w:val="Normal"/>
        <w:rPr/>
      </w:pPr>
      <w:r>
        <w:rPr>
          <w:b/>
          <w:color w:val="1F4E79"/>
        </w:rPr>
        <w:t>Ograniczenie:</w:t>
      </w:r>
      <w:r>
        <w:rPr/>
        <w:t xml:space="preserve"> algorytm Suurballe’a [3,4] zakłada stosowanie tej samej metryki kosztu dla obu tras. Jeśli trasa podstawowa i zabezpieczająca powinny być oceniane według różnych kryteriów, problem przechodzi w przypadek multi-cost, który jest znacznie trudniejszy obliczeniowo i z dużym prawdopodobieństwem może być NP-trudny [6,7].</w:t>
      </w:r>
    </w:p>
    <w:p>
      <w:pPr>
        <w:pStyle w:val="Heading1"/>
        <w:rPr>
          <w:rFonts w:cs="Calibri" w:cstheme="majorHAnsi"/>
          <w:b w:val="false"/>
          <w:bCs w:val="false"/>
          <w:color w:val="auto"/>
          <w:sz w:val="21"/>
          <w:szCs w:val="21"/>
        </w:rPr>
      </w:pPr>
      <w:bookmarkStart w:id="2" w:name="_Toc229763675"/>
      <w:r>
        <w:rPr/>
        <w:t>3. Funkcje biblioteki NetworkX użyte w rozwiązaniu</w:t>
      </w:r>
      <w:bookmarkEnd w:id="2"/>
    </w:p>
    <w:p>
      <w:pPr>
        <w:pStyle w:val="Normal"/>
        <w:rPr/>
      </w:pPr>
      <w:r>
        <w:rPr>
          <w:rFonts w:cs="Calibri" w:cstheme="majorHAnsi"/>
          <w:color w:val="auto"/>
          <w:szCs w:val="21"/>
        </w:rPr>
        <w:t>Wszystkie operacje na grafach oraz wyznaczanie ścieżek zrealizowano przy wykorzystaniu funkcji wbudowanych w bibliotekę NetworkX [8].</w:t>
      </w:r>
    </w:p>
    <w:tbl>
      <w:tblPr>
        <w:tblStyle w:val="Tabela-Siatka"/>
        <w:tblW w:w="1008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3"/>
        <w:gridCol w:w="5042"/>
      </w:tblGrid>
      <w:tr>
        <w:trPr>
          <w:tblHeader w:val="true"/>
        </w:trPr>
        <w:tc>
          <w:tcPr>
            <w:tcW w:w="5043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Funkcja</w:t>
            </w:r>
          </w:p>
        </w:tc>
        <w:tc>
          <w:tcPr>
            <w:tcW w:w="5042" w:type="dxa"/>
            <w:tcBorders/>
            <w:shd w:color="auto" w:fill="1F4E7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Zastosowanie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nx.Graph()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utworzenie grafu nieskierowanego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Graph.add_nodes_from()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dodanie węzłów topologii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Graph.add_edges_from()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dodanie łączy z wagą jednostkową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nx.dijkstra_path()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wyznaczanie najkrótszych ścieżek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nx.single_source_dijkstra_path_length()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odległości d(v) użyte w Suurballe’u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Graph.copy()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modyfikacja kopii grafu bez naruszania topologii bazowej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Graph.remove_edges_from()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usuwanie łączy w metodzie naiwnej</w:t>
            </w:r>
          </w:p>
        </w:tc>
      </w:tr>
      <w:tr>
        <w:trPr/>
        <w:tc>
          <w:tcPr>
            <w:tcW w:w="504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nx.min_cost_flow()</w:t>
            </w:r>
          </w:p>
        </w:tc>
        <w:tc>
          <w:tcPr>
            <w:tcW w:w="504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niezależna walidacja kosztu par tras</w:t>
            </w:r>
          </w:p>
        </w:tc>
      </w:tr>
      <w:tr>
        <w:trPr/>
        <w:tc>
          <w:tcPr>
            <w:tcW w:w="5043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nx.edge_connectivity()</w:t>
            </w:r>
          </w:p>
        </w:tc>
        <w:tc>
          <w:tcPr>
            <w:tcW w:w="5042" w:type="dxa"/>
            <w:tcBorders/>
            <w:shd w:color="auto" w:fill="F8FBFD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7"/>
                <w:szCs w:val="22"/>
                <w:lang w:val="en-US" w:eastAsia="en-US" w:bidi="ar-SA"/>
              </w:rPr>
              <w:t>opis spójności krawędziowej topologii</w:t>
            </w:r>
          </w:p>
        </w:tc>
      </w:tr>
    </w:tbl>
    <w:p>
      <w:pPr>
        <w:pStyle w:val="Heading1"/>
        <w:rPr/>
      </w:pPr>
      <w:bookmarkStart w:id="3" w:name="_Toc229763676"/>
      <w:bookmarkStart w:id="4" w:name="_7._Główne_pozycje"/>
      <w:bookmarkEnd w:id="4"/>
      <w:r>
        <w:rPr/>
        <w:t xml:space="preserve">4. </w:t>
      </w:r>
      <w:bookmarkStart w:id="5" w:name="_Toc226309360"/>
      <w:r>
        <w:rPr/>
        <w:t>Opis założeń eksperymentów symulacyjnych</w:t>
      </w:r>
      <w:bookmarkEnd w:id="3"/>
      <w:bookmarkEnd w:id="5"/>
    </w:p>
    <w:p>
      <w:pPr>
        <w:pStyle w:val="FirstParagraph"/>
        <w:rPr/>
      </w:pPr>
      <w:r>
        <w:rPr/>
        <w:t xml:space="preserve">Eksperymenty przeprowadzono na topologii A4, której parametry opisano w rozdziale 1. Graf ten obejmuje 21 węzłów i 35 nieskierowanych łączy, przy czym wszystkim łączom przypisano jednakowy koszt jednostkowy (weight = 1). Przyjęta metryka odległości odpowiada zatem liczbie przeskoków (ang. </w:t>
      </w:r>
      <w:r>
        <w:rPr>
          <w:i/>
          <w:iCs/>
        </w:rPr>
        <w:t>hop count</w:t>
      </w:r>
      <w:r>
        <w:rPr/>
        <w:t>), powszechnie stosowanej mierze w analizie niezawodności sieci.</w:t>
      </w:r>
    </w:p>
    <w:p>
      <w:pPr>
        <w:pStyle w:val="BodyText"/>
        <w:rPr/>
      </w:pPr>
      <w:r>
        <w:rPr/>
        <w:t xml:space="preserve">Badaniu poddano </w:t>
      </w:r>
      <w:r>
        <w:rPr>
          <w:b/>
          <w:bCs/>
        </w:rPr>
        <w:t>wszystkie możliwe pary węzłów źródło–cel (s–t)</w:t>
      </w:r>
      <w:r>
        <w:rPr/>
        <w:t xml:space="preserve"> bez powtórzeń, co daje C(21, 2) = 210 par. Dla każdej pary uruchomiono niezależnie oba algorytmy i zarejestrowano następujące wielkości:</w:t>
      </w:r>
    </w:p>
    <w:p>
      <w:pPr>
        <w:pStyle w:val="Compact"/>
        <w:numPr>
          <w:ilvl w:val="0"/>
          <w:numId w:val="12"/>
        </w:numPr>
        <w:rPr/>
      </w:pPr>
      <w:r>
        <w:rPr/>
        <w:t>decyzję o akceptacji żądania (czy udało się wyznaczyć k = 2 łączowo rozłączne trasy),</w:t>
      </w:r>
    </w:p>
    <w:p>
      <w:pPr>
        <w:pStyle w:val="Compact"/>
        <w:numPr>
          <w:ilvl w:val="0"/>
          <w:numId w:val="12"/>
        </w:numPr>
        <w:rPr/>
      </w:pPr>
      <w:r>
        <w:rPr/>
        <w:t>trasę podstawową P1 i jej długość |P1| (liczbę łączy),</w:t>
      </w:r>
    </w:p>
    <w:p>
      <w:pPr>
        <w:pStyle w:val="Compact"/>
        <w:numPr>
          <w:ilvl w:val="0"/>
          <w:numId w:val="12"/>
        </w:numPr>
        <w:rPr/>
      </w:pPr>
      <w:r>
        <w:rPr/>
        <w:t>trasę zabezpieczającą P2 i jej długość |P2|,</w:t>
      </w:r>
    </w:p>
    <w:p>
      <w:pPr>
        <w:pStyle w:val="Compact"/>
        <w:numPr>
          <w:ilvl w:val="0"/>
          <w:numId w:val="12"/>
        </w:numPr>
        <w:rPr/>
      </w:pPr>
      <w:r>
        <w:rPr/>
        <w:t>łączny koszt pary tras |P1| + |P2| jako miarę efektywności rozwiązania,</w:t>
      </w:r>
    </w:p>
    <w:p>
      <w:pPr>
        <w:pStyle w:val="Compact"/>
        <w:numPr>
          <w:ilvl w:val="0"/>
          <w:numId w:val="12"/>
        </w:numPr>
        <w:rPr/>
      </w:pPr>
      <w:r>
        <w:rPr/>
        <w:t>powód odrzucenia, jeżeli żądanie nie zostało przyjęte.</w:t>
      </w:r>
    </w:p>
    <w:p>
      <w:pPr>
        <w:pStyle w:val="FirstParagraph"/>
        <w:rPr/>
      </w:pPr>
      <w:r>
        <w:rPr/>
        <w:t xml:space="preserve">Implementację wykonano w języku </w:t>
      </w:r>
      <w:r>
        <w:rPr>
          <w:b/>
          <w:bCs/>
        </w:rPr>
        <w:t>Python 3</w:t>
      </w:r>
      <w:r>
        <w:rPr/>
        <w:t xml:space="preserve"> z wykorzystaniem biblioteki </w:t>
      </w:r>
      <w:r>
        <w:rPr>
          <w:b/>
          <w:bCs/>
        </w:rPr>
        <w:t>NetworkX</w:t>
      </w:r>
      <w:r>
        <w:rPr/>
        <w:t>. Oba algorytmy są deterministyczne — dla ustalonej topologii i pary (s, t) zawsze zwracają ten sam wynik, dlatego każde doświadczenie wykonano jednorazowo.</w:t>
      </w:r>
    </w:p>
    <w:p>
      <w:pPr>
        <w:pStyle w:val="Heading1"/>
        <w:rPr/>
      </w:pPr>
      <w:bookmarkStart w:id="6" w:name="_Toc229763677"/>
      <w:r>
        <w:rPr/>
        <w:t xml:space="preserve">5. </w:t>
      </w:r>
      <w:bookmarkStart w:id="7" w:name="_Toc226309361"/>
      <w:r>
        <w:rPr/>
        <w:t>Wyniki eksperymentów wraz z ich analizą</w:t>
      </w:r>
      <w:bookmarkEnd w:id="6"/>
      <w:bookmarkEnd w:id="7"/>
    </w:p>
    <w:p>
      <w:pPr>
        <w:pStyle w:val="Heading2"/>
        <w:rPr/>
      </w:pPr>
      <w:bookmarkStart w:id="8" w:name="ogólne-zestawienie-wyników"/>
      <w:r>
        <w:rPr/>
        <w:t>Ogólne zestawienie wyników</w:t>
      </w:r>
    </w:p>
    <w:p>
      <w:pPr>
        <w:pStyle w:val="FirstParagraph"/>
        <w:rPr/>
      </w:pPr>
      <w:r>
        <w:rPr/>
        <w:t>Tabela 2 prezentuje zbiorcze wyniki uzyskane dla 210 par węzłów s–t.</w:t>
      </w:r>
    </w:p>
    <w:p>
      <w:pPr>
        <w:pStyle w:val="BodyText"/>
        <w:rPr/>
      </w:pPr>
      <w:r>
        <w:rPr>
          <w:b/>
          <w:bCs/>
        </w:rPr>
        <w:t>Tabela 2.</w:t>
      </w:r>
      <w:r>
        <w:rPr/>
        <w:t xml:space="preserve"> Zestawienie wyników eksperymentów.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33"/>
        <w:gridCol w:w="1121"/>
        <w:gridCol w:w="1401"/>
        <w:gridCol w:w="1027"/>
        <w:gridCol w:w="1587"/>
        <w:gridCol w:w="1121"/>
        <w:gridCol w:w="1121"/>
        <w:gridCol w:w="1773"/>
      </w:tblGrid>
      <w:tr>
        <w:trPr>
          <w:tblHeader w:val="true"/>
        </w:trPr>
        <w:tc>
          <w:tcPr>
            <w:tcW w:w="93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Algorytm</w:t>
            </w:r>
          </w:p>
        </w:tc>
        <w:tc>
          <w:tcPr>
            <w:tcW w:w="112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Liczba par</w:t>
            </w:r>
          </w:p>
        </w:tc>
        <w:tc>
          <w:tcPr>
            <w:tcW w:w="14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Zaakceptowane</w:t>
            </w:r>
          </w:p>
        </w:tc>
        <w:tc>
          <w:tcPr>
            <w:tcW w:w="10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Odrzucone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Wsp. odrzucenia</w:t>
            </w:r>
          </w:p>
        </w:tc>
        <w:tc>
          <w:tcPr>
            <w:tcW w:w="112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Śr. |P1|</w:t>
            </w:r>
          </w:p>
        </w:tc>
        <w:tc>
          <w:tcPr>
            <w:tcW w:w="112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Śr. |P2|</w:t>
            </w:r>
          </w:p>
        </w:tc>
        <w:tc>
          <w:tcPr>
            <w:tcW w:w="177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Śr. |P1|+|P2|</w:t>
            </w:r>
          </w:p>
        </w:tc>
      </w:tr>
      <w:tr>
        <w:trPr/>
        <w:tc>
          <w:tcPr>
            <w:tcW w:w="9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1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1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0,0%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2,948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4,267</w:t>
            </w:r>
          </w:p>
        </w:tc>
        <w:tc>
          <w:tcPr>
            <w:tcW w:w="1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7,214</w:t>
            </w:r>
          </w:p>
        </w:tc>
      </w:tr>
      <w:tr>
        <w:trPr/>
        <w:tc>
          <w:tcPr>
            <w:tcW w:w="9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14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1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0,0%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2,948</w:t>
            </w:r>
          </w:p>
        </w:tc>
        <w:tc>
          <w:tcPr>
            <w:tcW w:w="1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4,243</w:t>
            </w:r>
          </w:p>
        </w:tc>
        <w:tc>
          <w:tcPr>
            <w:tcW w:w="17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7,190</w:t>
            </w:r>
          </w:p>
        </w:tc>
      </w:tr>
    </w:tbl>
    <w:p>
      <w:pPr>
        <w:pStyle w:val="BodyText"/>
        <w:rPr/>
      </w:pPr>
      <w:r>
        <w:rPr/>
        <w:t xml:space="preserve">Oba algorytmy zaakceptowały wszystkie 210 żądań (wskaźnik akceptacji = 100%). Jest to bezpośrednią konsekwencją </w:t>
      </w:r>
      <w:r>
        <w:rPr>
          <w:b/>
          <w:bCs/>
        </w:rPr>
        <w:t>spójności krawędziowej topologii A4 równej 2</w:t>
      </w:r>
      <w:r>
        <w:rPr/>
        <w:t>: dla każdej pary węzłów istnieją co najmniej dwie łączowo rozłączne ścieżki, zatem żaden algorytm szukający k = 2 tras nie może zakończyć się porażką z powodu braku rozwiązania w tej topologii.</w:t>
      </w:r>
      <w:bookmarkEnd w:id="8"/>
    </w:p>
    <w:p>
      <w:pPr>
        <w:pStyle w:val="Heading2"/>
        <w:rPr/>
      </w:pPr>
      <w:bookmarkStart w:id="9" w:name="porównanie-kosztów"/>
      <w:r>
        <w:rPr/>
        <w:t>Porównanie kosztów</w:t>
      </w:r>
    </w:p>
    <w:p>
      <w:pPr>
        <w:pStyle w:val="FirstParagraph"/>
        <w:rPr/>
      </w:pPr>
      <w:r>
        <w:rPr/>
        <w:t xml:space="preserve">Średnia łączna liczba łączy wynosi </w:t>
      </w:r>
      <w:r>
        <w:rPr>
          <w:b/>
          <w:bCs/>
        </w:rPr>
        <w:t>7,214</w:t>
      </w:r>
      <w:r>
        <w:rPr/>
        <w:t xml:space="preserve"> dla metody naiwnej oraz </w:t>
      </w:r>
      <w:r>
        <w:rPr>
          <w:b/>
          <w:bCs/>
        </w:rPr>
        <w:t>7,190</w:t>
      </w:r>
      <w:r>
        <w:rPr/>
        <w:t xml:space="preserve"> dla algorytmu Suurballe’a. Algorytm Suurballe’a nigdy nie zwraca rozwiązania droższego niż metoda naiwna.</w:t>
      </w:r>
    </w:p>
    <w:p>
      <w:pPr>
        <w:pStyle w:val="BodyText"/>
        <w:rPr/>
      </w:pPr>
      <w:r>
        <w:rPr/>
        <w:t xml:space="preserve">Szczegółowa analiza wykazała, że w </w:t>
      </w:r>
      <w:r>
        <w:rPr>
          <w:b/>
          <w:bCs/>
        </w:rPr>
        <w:t>5 z 210 par (2,4%)</w:t>
      </w:r>
      <w:r>
        <w:rPr/>
        <w:t xml:space="preserve"> metoda naiwna zwraca rozwiązanie o łącznym koszcie wyższym o dokładnie 1 łącze w stosunku do optimum wyznaczonego przez Suurballe’a (Tabela 3). We wszystkich pozostałych 205 przypadkach oba algorytmy osiągnęły identyczny łączny koszt.</w:t>
      </w:r>
    </w:p>
    <w:p>
      <w:pPr>
        <w:pStyle w:val="BodyText"/>
        <w:rPr/>
      </w:pPr>
      <w:r>
        <w:rPr>
          <w:b/>
          <w:bCs/>
        </w:rPr>
        <w:t>Tabela 3.</w:t>
      </w:r>
      <w:r>
        <w:rPr/>
        <w:t xml:space="preserve"> Pary węzłów, dla których metoda naiwna jest nieoptymalana.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41"/>
        <w:gridCol w:w="1218"/>
        <w:gridCol w:w="2550"/>
        <w:gridCol w:w="3214"/>
        <w:gridCol w:w="1663"/>
      </w:tblGrid>
      <w:tr>
        <w:trPr>
          <w:tblHeader w:val="true"/>
        </w:trPr>
        <w:tc>
          <w:tcPr>
            <w:tcW w:w="14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Para (s, t)</w:t>
            </w:r>
          </w:p>
        </w:tc>
        <w:tc>
          <w:tcPr>
            <w:tcW w:w="12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Algorytm</w:t>
            </w:r>
          </w:p>
        </w:tc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Trasa P1</w:t>
            </w:r>
          </w:p>
        </w:tc>
        <w:tc>
          <w:tcPr>
            <w:tcW w:w="321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Trasa P2</w:t>
            </w:r>
          </w:p>
        </w:tc>
        <w:tc>
          <w:tcPr>
            <w:tcW w:w="166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|P1|+|P2|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(4, 7)</w:t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4–2–9–7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4–1–2–5–7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4–2–5–7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4–6–9–7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(4, 11)</w:t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4–2–9–7–11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4–1–2–5–10–11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4–2–5–10–11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4–6–9–7–11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(4, 21)</w:t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4–2–9–14–16–21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4–1–2–5–10–17–21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4–2–5–10–17–21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4–6–9–14–16–21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(14, 19)</w:t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14–16–17–19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14–9–7–10–17–21–19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14–16–21–19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14–9–7–10–17–19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(16, 20)</w:t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Naiwny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16–17–19–20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16–21–17–18–20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2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Suurballe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16–17–18–20</w:t>
            </w:r>
          </w:p>
        </w:tc>
        <w:tc>
          <w:tcPr>
            <w:tcW w:w="32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16–21–19–20</w:t>
            </w:r>
          </w:p>
        </w:tc>
        <w:tc>
          <w:tcPr>
            <w:tcW w:w="16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</w:tbl>
    <w:p>
      <w:pPr>
        <w:pStyle w:val="BodyText"/>
        <w:rPr/>
      </w:pPr>
      <w:bookmarkStart w:id="10" w:name="porównanie-kosztów"/>
      <w:r>
        <w:rPr/>
        <w:t>We wszystkich pięciu przypadkach metoda naiwna wybiera w pierwszym kroku trasę P1, która zużywa krawędź wspólną z potencjalnie krótszą drugą ścieżką. W efekcie trasa P2 musi obejść tę krawędź dłuższą drogą, zawyżając łączny koszt. Algorytm Suurballe’a rozwiązuje ten problem, rozpatrując obie trasy łącznie i unikając zachłannego wyboru.</w:t>
      </w:r>
      <w:bookmarkEnd w:id="10"/>
    </w:p>
    <w:p>
      <w:pPr>
        <w:pStyle w:val="Heading2"/>
        <w:rPr/>
      </w:pPr>
      <w:bookmarkStart w:id="11" w:name="problem-pułapki"/>
      <w:r>
        <w:rPr/>
        <w:t>Problem pułapki</w:t>
      </w:r>
    </w:p>
    <w:p>
      <w:pPr>
        <w:pStyle w:val="FirstParagraph"/>
        <w:rPr/>
      </w:pPr>
      <w:bookmarkStart w:id="12" w:name="problem-pułapki"/>
      <w:r>
        <w:rPr/>
        <w:t>Metoda naiwna w żadnym z 210 przypadków nie trafiła w pułapkę topologiczną — zawsze była w stanie wyznaczyć drugą ścieżkę po usunięciu łączy P1. Fakt ten jest własnością konkretnej topologii A4 (równomierna spójność krawędziowa = 2), a nie gwarancją algorytmu. Na topologiach o niższej lub nierównomiernej spójności krawędziowej problem pułapki może skutkować odrzuceniami przy metodzie naiwnej, mimo że para rozłącznych tras obiektywnie istnieje.</w:t>
      </w:r>
      <w:bookmarkEnd w:id="12"/>
    </w:p>
    <w:p>
      <w:pPr>
        <w:pStyle w:val="Heading1"/>
        <w:rPr/>
      </w:pPr>
      <w:bookmarkStart w:id="13" w:name="_Toc229763678"/>
      <w:r>
        <w:rPr/>
        <w:t xml:space="preserve">6. </w:t>
      </w:r>
      <w:bookmarkStart w:id="14" w:name="_Toc226309362"/>
      <w:r>
        <w:rPr/>
        <w:t>Wnioski końcowe</w:t>
      </w:r>
      <w:bookmarkEnd w:id="13"/>
      <w:bookmarkEnd w:id="14"/>
    </w:p>
    <w:p>
      <w:pPr>
        <w:pStyle w:val="FirstParagraph"/>
        <w:rPr/>
      </w:pPr>
      <w:r>
        <w:rPr/>
        <w:t>Na podstawie przeprowadzonych eksperymentów sformułowano następujące wnioski: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Topologia A4 zapewnia 100% akceptacji dla obu algorytmów.</w:t>
      </w:r>
      <w:r>
        <w:rPr/>
        <w:t xml:space="preserve"> Wynika to wprost ze spójności krawędziowej równej 2 — każda para węzłów jest połączona co najmniej dwoma łączowo rozłącznymi ścieżkami. W topologiach o niższej lub niejednorodnej spójności krawędziowej należy spodziewać się odrzuceń przy obu algorytmach.</w:t>
      </w:r>
    </w:p>
    <w:p>
      <w:pPr>
        <w:pStyle w:val="Normal"/>
        <w:numPr>
          <w:ilvl w:val="0"/>
          <w:numId w:val="16"/>
        </w:numPr>
        <w:rPr/>
      </w:pPr>
      <w:r>
        <w:rPr>
          <w:b/>
          <w:bCs/>
        </w:rPr>
        <w:t>Algorytm Suurballe’a jest zawsze optymalny</w:t>
      </w:r>
      <w:r>
        <w:rPr/>
        <w:t xml:space="preserve"> w sensie minimalnego łącznego kosztu pary tras. W 5 z 210 badanych par (2,4%) znalazł rozwiązanie o 1 łącze tańsze niż metoda naiwna; w pozostałych 205 przypadkach oba algorytmy osiągnęły identyczny koszt całkowity.</w:t>
      </w:r>
    </w:p>
    <w:p>
      <w:pPr>
        <w:pStyle w:val="Normal"/>
        <w:numPr>
          <w:ilvl w:val="0"/>
          <w:numId w:val="17"/>
        </w:numPr>
        <w:rPr/>
      </w:pPr>
      <w:r>
        <w:rPr>
          <w:b/>
          <w:bCs/>
        </w:rPr>
        <w:t>Problem pułapki nie wystąpił na topologii A4.</w:t>
      </w:r>
      <w:r>
        <w:rPr/>
        <w:t xml:space="preserve"> Metoda naiwna zaakceptowała wszystkie żądania, co świadczy o tym, że ta konkretna topologia nie zawiera konfiguracji prowadzących do pułapki przy metryce hop-count. Nie jest to jednak właściwość algorytmu — na innych sieciach problem pułapki może się ujawnić i spowodować odrzucenia żądań, które Suurballe poprawnie obsłużyłby.</w:t>
      </w:r>
    </w:p>
    <w:p>
      <w:pPr>
        <w:pStyle w:val="Normal"/>
        <w:numPr>
          <w:ilvl w:val="0"/>
          <w:numId w:val="18"/>
        </w:numPr>
        <w:rPr/>
      </w:pPr>
      <w:r>
        <w:rPr>
          <w:b/>
          <w:bCs/>
        </w:rPr>
        <w:t>Metoda naiwna jest prostsza implementacyjnie</w:t>
      </w:r>
      <w:r>
        <w:rPr/>
        <w:t>, lecz nie gwarantuje ani optymalności kosztowej, ani kompletności wyznaczania par tras. Różnica średnich kosztów w stosunku do Suurballe’a wynosi zaledwie ~0,024 łącza na parę dla topologii A4, jednak w zastosowaniach wymagających ścisłych gwarancji jakości metoda naiwna jest niewystarczająca.</w:t>
      </w:r>
    </w:p>
    <w:p>
      <w:pPr>
        <w:pStyle w:val="Normal"/>
        <w:numPr>
          <w:ilvl w:val="0"/>
          <w:numId w:val="19"/>
        </w:numPr>
        <w:rPr/>
      </w:pPr>
      <w:r>
        <w:rPr>
          <w:b/>
          <w:bCs/>
        </w:rPr>
        <w:t>Algorytm Suurballe’a jest rekomendowanym rozwiązaniem</w:t>
      </w:r>
      <w:r>
        <w:rPr/>
        <w:t xml:space="preserve"> dla problemów wyznaczania par tras łączowo rozłącznych w sieciach telekomunikacyjnych. Zapewnia on optymalność kosztową i jest wolny od problemu pułapki, przy złożoności obliczeniowej rzędu dwóch przebiegów Dijkstry na każdą parę (s, t).</w:t>
      </w:r>
    </w:p>
    <w:p>
      <w:pPr>
        <w:pStyle w:val="Heading1"/>
        <w:rPr/>
      </w:pPr>
      <w:bookmarkStart w:id="15" w:name="_Toc229763679"/>
      <w:r>
        <w:rPr/>
        <w:t>7. Główne pozycje literatury</w:t>
      </w:r>
      <w:bookmarkEnd w:id="15"/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[1] M. Pióro, D. Medhi: Routing, Flow, and Capacity Design in Communication and Computer Networks, Elsevier, 2004.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[2]</w:t>
        <w:tab/>
        <w:t>Dijkstra, E. W., A note on two problems in connexion with graphs, Numerische Mathematik, 1, 269-271, 1959.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[3]</w:t>
        <w:tab/>
        <w:t>Suurballe, J. W., Disjoint Paths in a Network, Networks, 4(2), 125-145, 1974.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[4]</w:t>
        <w:tab/>
        <w:t>S</w:t>
      </w:r>
      <w:bookmarkStart w:id="16" w:name="_Hlk228454053"/>
      <w:r>
        <w:rPr/>
        <w:t>uurba</w:t>
      </w:r>
      <w:bookmarkEnd w:id="16"/>
      <w:r>
        <w:rPr/>
        <w:t>lle, J. W., Tarjan, R. E., A Quick Method for Finding Shortest Pairs of Disjoint Paths, Networks, 14(2), 325-336, 1984.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[5] R. Bhandari: Survivable Networks: Algorithms for Diverse Routing, Kluwer Academic Publishers, 1999.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[6]</w:t>
        <w:tab/>
        <w:t>J. Rak: Niezawodność systemów sieciowych – WYKŁAD 4.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[7] J. Rak: Resilient Routing in Communication Networks - A Systems Perspective, Second Edition, Springer, 2024.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  <w:t>[8]</w:t>
        <w:tab/>
        <w:t xml:space="preserve">NetworkX Developers, NetworkX documentation, </w:t>
      </w:r>
      <w:hyperlink r:id="rId5">
        <w:r>
          <w:rPr>
            <w:rStyle w:val="Hyperlink"/>
          </w:rPr>
          <w:t>https://networkx.org/documentation/stable/</w:t>
        </w:r>
      </w:hyperlink>
      <w:r>
        <w:rPr/>
        <w:t>.</w:t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</w:r>
    </w:p>
    <w:p>
      <w:pPr>
        <w:pStyle w:val="ListNumber"/>
        <w:numPr>
          <w:ilvl w:val="0"/>
          <w:numId w:val="0"/>
        </w:numPr>
        <w:ind w:hanging="360" w:left="360"/>
        <w:rPr/>
      </w:pPr>
      <w:r>
        <w:rPr/>
      </w:r>
    </w:p>
    <w:p>
      <w:pPr>
        <w:pStyle w:val="ListNumber"/>
        <w:numPr>
          <w:ilvl w:val="0"/>
          <w:numId w:val="0"/>
        </w:numPr>
        <w:spacing w:before="0" w:after="100"/>
        <w:ind w:hanging="360" w:left="360"/>
        <w:contextualSpacing/>
        <w:rPr/>
      </w:pPr>
      <w:r>
        <w:rPr/>
      </w:r>
    </w:p>
    <w:sectPr>
      <w:footerReference w:type="even" r:id="rId6"/>
      <w:footerReference w:type="default" r:id="rId7"/>
      <w:footerReference w:type="first" r:id="rId8"/>
      <w:type w:val="nextPage"/>
      <w:pgSz w:w="12240" w:h="15840"/>
      <w:pgMar w:left="1077" w:right="1077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Arial Narrow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mbria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 Narrow" w:hAnsi="Arial Narrow" w:eastAsia="Cambria" w:cs="Arial" w:eastAsia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>
        <w:rFonts w:ascii="Arial Narrow" w:hAnsi="Arial Narrow" w:eastAsia="Cambria" w:cs="Arial" w:eastAsiaTheme="minorHAnsi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4"/>
    <w:lvlOverride w:ilvl="0">
      <w:startOverride w:val="1"/>
    </w:lvlOverride>
  </w:num>
  <w:num w:numId="15">
    <w:abstractNumId w:val="11"/>
    <w:lvlOverride w:ilvl="0"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720" w:hanging="480"/>
        </w:pPr>
        <w:rPr/>
      </w:lvl>
      <w:startOverride w:val="1"/>
    </w:lvlOverride>
  </w:num>
  <w:num w:numId="16">
    <w:abstractNumId w:val="11"/>
    <w:lvlOverride w:ilvl="0"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720" w:hanging="480"/>
        </w:pPr>
        <w:rPr/>
      </w:lvl>
    </w:lvlOverride>
  </w:num>
  <w:num w:numId="17">
    <w:abstractNumId w:val="11"/>
    <w:lvlOverride w:ilvl="0"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720" w:hanging="480"/>
        </w:pPr>
        <w:rPr/>
      </w:lvl>
    </w:lvlOverride>
  </w:num>
  <w:num w:numId="18">
    <w:abstractNumId w:val="11"/>
    <w:lvlOverride w:ilvl="0"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720" w:hanging="480"/>
        </w:pPr>
        <w:rPr/>
      </w:lvl>
    </w:lvlOverride>
  </w:num>
  <w:num w:numId="19">
    <w:abstractNumId w:val="11"/>
    <w:lvlOverride w:ilvl="0">
      <w:lvl w:ilvl="0">
        <w:start w:val="1"/>
        <w:numFmt w:val="decimal"/>
        <w:lvlText w:val="%1."/>
        <w:lvlJc w:val="left"/>
        <w:pPr>
          <w:tabs>
            <w:tab w:val="num" w:pos="0"/>
          </w:tabs>
          <w:ind w:left="720" w:hanging="480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a7079"/>
    <w:pPr>
      <w:widowControl/>
      <w:bidi w:val="0"/>
      <w:spacing w:lineRule="auto" w:line="259" w:before="0" w:after="100"/>
      <w:jc w:val="left"/>
    </w:pPr>
    <w:rPr>
      <w:rFonts w:ascii="Calibri" w:hAnsi="Calibri" w:eastAsia="ＭＳ 明朝" w:cs=""/>
      <w:color w:val="1F2D3D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Nagwek1Znak"/>
    <w:uiPriority w:val="9"/>
    <w:qFormat/>
    <w:rsid w:val="00fc693f"/>
    <w:pPr>
      <w:keepNext w:val="true"/>
      <w:keepLines/>
      <w:spacing w:before="200" w:after="8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Nagwek2Znak"/>
    <w:uiPriority w:val="9"/>
    <w:unhideWhenUsed/>
    <w:qFormat/>
    <w:rsid w:val="00fc693f"/>
    <w:pPr>
      <w:keepNext w:val="true"/>
      <w:keepLines/>
      <w:spacing w:before="200" w:after="8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fc693f"/>
    <w:pPr>
      <w:keepNext w:val="true"/>
      <w:keepLines/>
      <w:spacing w:before="20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e618bf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e618bf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Nagwek2Znak" w:customStyle="1">
    <w:name w:val="Nagłówek 2 Znak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Nagwek3Znak" w:customStyle="1">
    <w:name w:val="Nagłówek 3 Znak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ytuZnak" w:customStyle="1">
    <w:name w:val="Tytuł Znak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PodtytuZnak" w:customStyle="1">
    <w:name w:val="Podtytuł Znak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TekstpodstawowyZnak" w:customStyle="1">
    <w:name w:val="Tekst podstawowy Znak"/>
    <w:basedOn w:val="DefaultParagraphFont"/>
    <w:uiPriority w:val="99"/>
    <w:qFormat/>
    <w:rsid w:val="00aa1d8d"/>
    <w:rPr/>
  </w:style>
  <w:style w:type="character" w:styleId="Tekstpodstawowy2Znak" w:customStyle="1">
    <w:name w:val="Tekst podstawowy 2 Znak"/>
    <w:basedOn w:val="DefaultParagraphFont"/>
    <w:link w:val="BodyText2"/>
    <w:uiPriority w:val="99"/>
    <w:qFormat/>
    <w:rsid w:val="00aa1d8d"/>
    <w:rPr/>
  </w:style>
  <w:style w:type="character" w:styleId="Tekstpodstawowy3Znak" w:customStyle="1">
    <w:name w:val="Tekst podstawowy 3 Znak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kstmakraZnak" w:customStyle="1">
    <w:name w:val="Tekst makra Znak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CytatZnak" w:customStyle="1">
    <w:name w:val="Cytat Znak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Nagwek4Znak" w:customStyle="1">
    <w:name w:val="Nagłówek 4 Znak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Nagwek5Znak" w:customStyle="1">
    <w:name w:val="Nagłówek 5 Znak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Nagwek6Znak" w:customStyle="1">
    <w:name w:val="Nagłówek 6 Znak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Nagwek7Znak" w:customStyle="1">
    <w:name w:val="Nagłówek 7 Znak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Nagwek8Znak" w:customStyle="1">
    <w:name w:val="Nagłówek 8 Znak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Nagwek9Znak" w:customStyle="1">
    <w:name w:val="Nagłówek 9 Znak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RozdziaZnak" w:customStyle="1">
    <w:name w:val="Rozdział Znak"/>
    <w:basedOn w:val="DefaultParagraphFont"/>
    <w:link w:val="Rozdzia"/>
    <w:qFormat/>
    <w:rsid w:val="00ac0331"/>
    <w:rPr>
      <w:rFonts w:ascii="Arial Narrow" w:hAnsi="Arial Narrow" w:eastAsia="Cambria" w:cs="Arial" w:eastAsiaTheme="minorHAnsi"/>
      <w:b/>
      <w:sz w:val="26"/>
      <w:szCs w:val="26"/>
      <w:lang w:val="pl-PL"/>
    </w:rPr>
  </w:style>
  <w:style w:type="character" w:styleId="Hyperlink">
    <w:name w:val="Hyperlink"/>
    <w:basedOn w:val="DefaultParagraphFont"/>
    <w:uiPriority w:val="99"/>
    <w:unhideWhenUsed/>
    <w:rsid w:val="00ac0331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3410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034100"/>
    <w:rPr>
      <w:color w:themeColor="followedHyperlink" w:val="8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ytuZnak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PodtytuZnak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Tekstpodstawowy2Znak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kstpodstawowy3Znak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TekstmakraZnak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ytatZnak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Rozdzia" w:customStyle="1">
    <w:name w:val="Rozdział"/>
    <w:basedOn w:val="ListParagraph"/>
    <w:link w:val="RozdziaZnak"/>
    <w:qFormat/>
    <w:rsid w:val="00ac0331"/>
    <w:pPr>
      <w:numPr>
        <w:ilvl w:val="0"/>
        <w:numId w:val="7"/>
      </w:numPr>
      <w:spacing w:lineRule="auto" w:line="288" w:before="50" w:after="50"/>
      <w:ind w:hanging="426" w:left="426"/>
      <w:contextualSpacing/>
    </w:pPr>
    <w:rPr>
      <w:rFonts w:ascii="Arial Narrow" w:hAnsi="Arial Narrow" w:eastAsia="Cambria" w:cs="Arial" w:eastAsiaTheme="minorHAnsi"/>
      <w:b/>
      <w:color w:val="auto"/>
      <w:sz w:val="26"/>
      <w:szCs w:val="26"/>
      <w:lang w:val="pl-PL"/>
    </w:rPr>
  </w:style>
  <w:style w:type="paragraph" w:styleId="TOC1">
    <w:name w:val="toc 1"/>
    <w:basedOn w:val="Normal"/>
    <w:next w:val="Normal"/>
    <w:autoRedefine/>
    <w:uiPriority w:val="39"/>
    <w:unhideWhenUsed/>
    <w:rsid w:val="00ac0331"/>
    <w:pPr/>
    <w:rPr>
      <w:rFonts w:ascii="Cambria" w:hAnsi="Cambria" w:eastAsia="Cambria" w:asciiTheme="minorHAnsi" w:eastAsiaTheme="minorHAnsi" w:hAnsiTheme="minorHAnsi"/>
      <w:color w:val="auto"/>
      <w:sz w:val="22"/>
      <w:lang w:val="pl-PL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hyperlink" Target="https://networkx.org/documentation/stable/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E7F69-29E5-440B-8B28-71A7232D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Application>LibreOffice/24.8.7.2$Linux_X86_64 LibreOffice_project/480$Build-2</Application>
  <AppVersion>15.0000</AppVersion>
  <Pages>7</Pages>
  <Words>1704</Words>
  <Characters>9871</Characters>
  <CharactersWithSpaces>11221</CharactersWithSpaces>
  <Paragraphs>260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2026-05-16T16:20:21Z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