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CB2A" w14:textId="5659B58D" w:rsidR="00FC4CB6" w:rsidRDefault="0066645E" w:rsidP="0066645E">
      <w:pPr>
        <w:jc w:val="center"/>
        <w:rPr>
          <w:rFonts w:ascii="Times New Roman" w:hAnsi="Times New Roman" w:cs="Times New Roman"/>
          <w:sz w:val="28"/>
          <w:u w:val="single"/>
        </w:rPr>
      </w:pPr>
      <w:r w:rsidRPr="0066645E">
        <w:rPr>
          <w:rFonts w:ascii="Times New Roman" w:hAnsi="Times New Roman" w:cs="Times New Roman"/>
          <w:sz w:val="28"/>
          <w:u w:val="single"/>
        </w:rPr>
        <w:t>MARKET BASKET ANALYSIS</w:t>
      </w:r>
    </w:p>
    <w:p w14:paraId="4A96BAA3" w14:textId="4E6470CD" w:rsidR="0066645E" w:rsidRDefault="0066645E" w:rsidP="006664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Power BI dashboard created is based on a mini project done using the “Bakery Sales Dataset” (collected from kaggle.com) 2016 &amp; 2017. This is based on three main objectives:</w:t>
      </w:r>
    </w:p>
    <w:p w14:paraId="3344F830" w14:textId="69DA964C" w:rsidR="0066645E" w:rsidRDefault="0066645E" w:rsidP="0066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understand the dataset by understanding the </w:t>
      </w:r>
      <w:r>
        <w:rPr>
          <w:rFonts w:ascii="Times New Roman" w:hAnsi="Times New Roman" w:cs="Times New Roman"/>
          <w:sz w:val="28"/>
        </w:rPr>
        <w:t>behavior</w:t>
      </w:r>
      <w:r>
        <w:rPr>
          <w:rFonts w:ascii="Times New Roman" w:hAnsi="Times New Roman" w:cs="Times New Roman"/>
          <w:sz w:val="28"/>
        </w:rPr>
        <w:t xml:space="preserve"> of sales, transactions, sales by part of each day and day type (weekday or weekend).</w:t>
      </w:r>
    </w:p>
    <w:p w14:paraId="01C4D83A" w14:textId="09920D2F" w:rsidR="0066645E" w:rsidRDefault="0066645E" w:rsidP="0066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Market Basket Analysis and visualize the top 10 association rules (Lift).</w:t>
      </w:r>
    </w:p>
    <w:p w14:paraId="43108962" w14:textId="20634E22" w:rsidR="0066645E" w:rsidRDefault="0066645E" w:rsidP="0066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6645E">
        <w:rPr>
          <w:rFonts w:ascii="Times New Roman" w:hAnsi="Times New Roman" w:cs="Times New Roman"/>
          <w:sz w:val="28"/>
        </w:rPr>
        <w:t>Basket Size Distribution</w:t>
      </w:r>
      <w:r>
        <w:rPr>
          <w:rFonts w:ascii="Times New Roman" w:hAnsi="Times New Roman" w:cs="Times New Roman"/>
          <w:sz w:val="28"/>
        </w:rPr>
        <w:t xml:space="preserve"> - </w:t>
      </w:r>
      <w:r w:rsidRPr="0066645E">
        <w:rPr>
          <w:rFonts w:ascii="Times New Roman" w:hAnsi="Times New Roman" w:cs="Times New Roman"/>
          <w:sz w:val="28"/>
        </w:rPr>
        <w:t>How many items are typically purchased per transaction.</w:t>
      </w:r>
    </w:p>
    <w:p w14:paraId="26F6275C" w14:textId="77777777" w:rsidR="0066645E" w:rsidRDefault="0066645E" w:rsidP="0066645E">
      <w:pPr>
        <w:rPr>
          <w:rFonts w:ascii="Times New Roman" w:hAnsi="Times New Roman" w:cs="Times New Roman"/>
          <w:sz w:val="28"/>
        </w:rPr>
      </w:pPr>
    </w:p>
    <w:p w14:paraId="1CB932FD" w14:textId="31DD9344" w:rsidR="0066645E" w:rsidRPr="0066645E" w:rsidRDefault="0066645E" w:rsidP="0066645E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Slicers are provided accordingly to filter the visualizations according to needs.</w:t>
      </w:r>
      <w:bookmarkStart w:id="0" w:name="_GoBack"/>
      <w:bookmarkEnd w:id="0"/>
    </w:p>
    <w:sectPr w:rsidR="0066645E" w:rsidRPr="0066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37E40"/>
    <w:multiLevelType w:val="hybridMultilevel"/>
    <w:tmpl w:val="BBAA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B"/>
    <w:rsid w:val="003006EB"/>
    <w:rsid w:val="003D6724"/>
    <w:rsid w:val="0066645E"/>
    <w:rsid w:val="008A1C83"/>
    <w:rsid w:val="00C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B98DD"/>
  <w15:chartTrackingRefBased/>
  <w15:docId w15:val="{539FFF83-A4F1-4E81-B6AF-D5AE72A2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487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2025-06-05T05:53:00Z</dcterms:created>
  <dcterms:modified xsi:type="dcterms:W3CDTF">2025-06-05T06:03:00Z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275aaa30-44f3-45bd-845b-7a98a103e386</vt:lpwstr>
  </property>
</Properties>
</file>