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wbd06ff6q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DOCUMENTO TÉCNICO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dok1nkwy7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Integração LEDI APS – Backend / Cloud Functions (ProBPA)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ProBPA – Produção em Saúde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Integração:</w:t>
      </w:r>
      <w:r w:rsidDel="00000000" w:rsidR="00000000" w:rsidRPr="00000000">
        <w:rPr>
          <w:rtl w:val="0"/>
        </w:rPr>
        <w:t xml:space="preserve"> e-SUS APS PEC – LEDI APS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 normativa:</w:t>
      </w:r>
      <w:r w:rsidDel="00000000" w:rsidR="00000000" w:rsidRPr="00000000">
        <w:rPr>
          <w:rtl w:val="0"/>
        </w:rPr>
        <w:t xml:space="preserve"> Manual da API de Transmissão LEDI APS (MS)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Tecnologia:</w:t>
      </w:r>
      <w:r w:rsidDel="00000000" w:rsidR="00000000" w:rsidRPr="00000000">
        <w:rPr>
          <w:rtl w:val="0"/>
        </w:rPr>
        <w:t xml:space="preserve"> Firebase Functions / Node.js / Cloud Scheduler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Planejamento técnico consolidado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62kih57b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DA INTEGRAÇÃO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integração tem como objetivo permitir que o </w:t>
      </w:r>
      <w:r w:rsidDel="00000000" w:rsidR="00000000" w:rsidRPr="00000000">
        <w:rPr>
          <w:b w:val="1"/>
          <w:bCs w:val="1"/>
          <w:rtl w:val="0"/>
        </w:rPr>
        <w:t xml:space="preserve">ProBPA atue como sistema assistencial primário</w:t>
      </w:r>
      <w:r w:rsidDel="00000000" w:rsidR="00000000" w:rsidRPr="00000000">
        <w:rPr>
          <w:rtl w:val="0"/>
        </w:rPr>
        <w:t xml:space="preserve">, sendo responsável por: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atendimentos assistenciais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produção por município, unidade e profissional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gerar e transmitir fichas LEDI APS ao PEC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rastreabilidade, logs e governança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substituir o uso operacional direto do PEC pelos profissionais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transmissão é feita </w:t>
      </w:r>
      <w:r w:rsidDel="00000000" w:rsidR="00000000" w:rsidRPr="00000000">
        <w:rPr>
          <w:b w:val="1"/>
          <w:bCs w:val="1"/>
          <w:rtl w:val="0"/>
        </w:rPr>
        <w:t xml:space="preserve">exclusivamente pelos padrões oficiais definidos no LEDI APS</w:t>
      </w:r>
      <w:r w:rsidDel="00000000" w:rsidR="00000000" w:rsidRPr="00000000">
        <w:rPr>
          <w:rtl w:val="0"/>
        </w:rPr>
        <w:t xml:space="preserve">, conforme manual do Ministério da Saúde.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pe4e952h6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PRINCÍPIOS ARQUITETURAIS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integração LEDI no ProBPA segue os seguintes princípios: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Conformidade Total com o Manual LEDI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Separação por Município (obrigatória)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Automação do Processo de Envio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Tolerância a Falhas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Rastreabilidade Completa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Interferência no Fluxo Assistencial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d2mspdmux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VISÃO GERAL DA ARQUITETURA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Painel de Produção (Register.tsx)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Firestore (Produção Assistencial)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Fila de Integração LEDI (PENDENTE_ENVIO)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Cloud Scheduler (00:00 diário)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Cloud Function (por município)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Serialização LEDI (XML / Thrift)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API PEC e-SUS APS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Atualização de Status + Logs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vqgir4gfi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MODELO MULTI-MUNICÍPIO (CRÍTICO)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jqkf2nl7j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Entidade Pública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município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PEC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credencial LEDI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fluxo de envio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9snxwscwy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Entidade Privada (IRB, Consórcio, OSS)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município é </w:t>
      </w:r>
      <w:r w:rsidDel="00000000" w:rsidR="00000000" w:rsidRPr="00000000">
        <w:rPr>
          <w:b w:val="1"/>
          <w:bCs w:val="1"/>
          <w:rtl w:val="0"/>
        </w:rPr>
        <w:t xml:space="preserve">totalmente isolado</w:t>
      </w:r>
      <w:r w:rsidDel="00000000" w:rsidR="00000000" w:rsidRPr="00000000">
        <w:rPr>
          <w:rtl w:val="0"/>
        </w:rPr>
        <w:t xml:space="preserve"> no processo de transmissão: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Entidade Privada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Município A → PEC A → Credencial A → Lotes 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Município B → PEC B → Credencial B → Lotes B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Município C → PEC C → Credencial C → Lotes C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Nunca existe mistura de dados</w:t>
      </w:r>
      <w:r w:rsidDel="00000000" w:rsidR="00000000" w:rsidRPr="00000000">
        <w:rPr>
          <w:rtl w:val="0"/>
        </w:rPr>
        <w:t xml:space="preserve">, conforme exigido pelo próprio manual LEDI.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vo0vhtpef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CREDENCIAIS E CONFIGURAÇÕES (Painel Administrativo)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município, o ProBPA armazena: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municipioLEDI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municipalityId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ibgeCode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pecBaseUrl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usuarioAPI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senhaAPI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statusIntegracao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ultimoEnvio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dados são configurados </w:t>
      </w:r>
      <w:r w:rsidDel="00000000" w:rsidR="00000000" w:rsidRPr="00000000">
        <w:rPr>
          <w:b w:val="1"/>
          <w:bCs w:val="1"/>
          <w:rtl w:val="0"/>
        </w:rPr>
        <w:t xml:space="preserve">exclusivamente no Painel Administrativo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zan2yhk72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GERAÇÃO DOS LOTES (PADRÃO 00:00)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q5j78pdfg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Janela de Corte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Período padrão: </w:t>
      </w:r>
      <w:r w:rsidDel="00000000" w:rsidR="00000000" w:rsidRPr="00000000">
        <w:rPr>
          <w:b w:val="1"/>
          <w:bCs w:val="1"/>
          <w:rtl w:val="0"/>
        </w:rPr>
        <w:t xml:space="preserve">00:00 – 23:59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Execução do job: </w:t>
      </w:r>
      <w:r w:rsidDel="00000000" w:rsidR="00000000" w:rsidRPr="00000000">
        <w:rPr>
          <w:b w:val="1"/>
          <w:bCs w:val="1"/>
          <w:rtl w:val="0"/>
        </w:rPr>
        <w:t xml:space="preserve">00:00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Ajustável por município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mhe2ru1pt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Seleção de Registros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integration.status = PENDENTE_ENVIO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attendanceDate = D-1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municipalityId = 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sw17njda4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SERIALIZAÇÃO LEDI APS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hhnzrxsxj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Tipo de Fichas Geradas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 Individual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 Coletiva (futuro)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Procedimentos ambulatoriais compatíveis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mlfk2cuvb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Estrutura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atendimento gera </w:t>
      </w:r>
      <w:r w:rsidDel="00000000" w:rsidR="00000000" w:rsidRPr="00000000">
        <w:rPr>
          <w:b w:val="1"/>
          <w:bCs w:val="1"/>
          <w:rtl w:val="0"/>
        </w:rPr>
        <w:t xml:space="preserve">uma ficha LEDI</w:t>
      </w:r>
      <w:r w:rsidDel="00000000" w:rsidR="00000000" w:rsidRPr="00000000">
        <w:rPr>
          <w:rtl w:val="0"/>
        </w:rPr>
        <w:t xml:space="preserve">, convertida para: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XML ou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Binário (Thrift)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Conforme descrito no manual da API de Transmissão LEDI APS.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mbwty4ymj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AUTENTICAÇÃO NA API PEC (MANUAL LEDI)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u0vei36g8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Login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POST /api/recebimento/login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"usuario": "login",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"senha": "senha"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Retorno:</w:t>
      </w:r>
    </w:p>
    <w:p w:rsidR="00000000" w:rsidDel="00000000" w:rsidP="00000000" w:rsidRDefault="00000000" w:rsidRPr="00000000" w14:paraId="00000069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Cookie JSESSIONID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O cookie é reutilizado nos envios seguintes, conforme manual.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rx2dl2xd9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ENVIO DAS FICHAS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h6hhcpjal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Endpoint Oficial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POST /api/v1/recebimento/ficha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bskqqcr3k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Payload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Arquivo LEDI (UUID.esus)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Enviado como binário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70wftpkn5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Respostas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890.0" w:type="dxa"/>
        <w:jc w:val="left"/>
        <w:tblLayout w:type="fixed"/>
        <w:tblLook w:val="0600"/>
      </w:tblPr>
      <w:tblGrid>
        <w:gridCol w:w="965"/>
        <w:gridCol w:w="1925"/>
        <w:tblGridChange w:id="0">
          <w:tblGrid>
            <w:gridCol w:w="965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Aceito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 de validação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autenticado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 interno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ku2k1pocb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CONTROLE DE STATUS DOS REGISTROS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registro mantém: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integration: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target: 'LEDI',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status: 'PENDENTE_ENVIO'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'VALIDADO'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'ENVIADO_PEC'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'REJEITADO_PEC',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protocol,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lastAttempt,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errors[]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s8taxikq7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LOGS TÉCNICOS (Painel Administrativo)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tentativa gera log: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município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data/hora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ficha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registros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mensagem do PEC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logs alimentam: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Painel Administrativo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Painel da Entidade (visão resumida)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sndcealr3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RETENTATIVA E TOLERÂNCIA A FALHAS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qwoprcagl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Erros Temporários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indisponibilidade PEC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Mantém PENDENTE_ENVIO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f82v8apsw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Erros de Validação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campos inválidos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CNS inexistente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procedimento incompatível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REJEITADO_PEC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Correção manual → Reenvio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Conforme recomendação do manual LEDI.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ol9ioj1x7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SEGURANÇA E LGPD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Credenciais criptografadas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restrito por função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de acesso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 dado clínico exposto em logs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Segregação total por município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0v9aayjo3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CONFORMIDADE COM O MANUAL LEDI APS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3610.0" w:type="dxa"/>
        <w:jc w:val="left"/>
        <w:tblLayout w:type="fixed"/>
        <w:tblLook w:val="0600"/>
      </w:tblPr>
      <w:tblGrid>
        <w:gridCol w:w="2555"/>
        <w:gridCol w:w="1055"/>
        <w:tblGridChange w:id="0">
          <w:tblGrid>
            <w:gridCol w:w="2555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Exigência do Manual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ProBPA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Autenticação por sessão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Envio por ficha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Nome .esus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Múltiplas instalações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Retorno detalhado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Reprocessamento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2asx7a46t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CONCLUSÃO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integração LEDI APS do ProBPA: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 </w:t>
      </w:r>
      <w:r w:rsidDel="00000000" w:rsidR="00000000" w:rsidRPr="00000000">
        <w:rPr>
          <w:b w:val="1"/>
          <w:bCs w:val="1"/>
          <w:rtl w:val="0"/>
        </w:rPr>
        <w:t xml:space="preserve">totalmente compatível</w:t>
      </w:r>
      <w:r w:rsidDel="00000000" w:rsidR="00000000" w:rsidRPr="00000000">
        <w:rPr>
          <w:rtl w:val="0"/>
        </w:rPr>
        <w:t xml:space="preserve"> com o manual oficial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suporta múltiplos municípios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 o comportamento do PEC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 governança, logs e controle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habilita o ProBPA como </w:t>
      </w:r>
      <w:r w:rsidDel="00000000" w:rsidR="00000000" w:rsidRPr="00000000">
        <w:rPr>
          <w:b w:val="1"/>
          <w:bCs w:val="1"/>
          <w:rtl w:val="0"/>
        </w:rPr>
        <w:t xml:space="preserve">sistema assistencial primário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Tecnicamente, o ProBPA está apto a operar </w:t>
      </w:r>
      <w:r w:rsidDel="00000000" w:rsidR="00000000" w:rsidRPr="00000000">
        <w:rPr>
          <w:b w:val="1"/>
          <w:bCs w:val="1"/>
          <w:rtl w:val="0"/>
        </w:rPr>
        <w:t xml:space="preserve">em produção real</w:t>
      </w:r>
      <w:r w:rsidDel="00000000" w:rsidR="00000000" w:rsidRPr="00000000">
        <w:rPr>
          <w:rtl w:val="0"/>
        </w:rPr>
        <w:t xml:space="preserve"> com municípios.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