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160" w:lineRule="auto"/>
        <w:jc w:val="both"/>
        <w:rPr>
          <w:b w:val="1"/>
          <w:bCs w:val="1"/>
          <w:color w:val="333333"/>
          <w:sz w:val="45"/>
          <w:szCs w:val="45"/>
        </w:rPr>
      </w:pPr>
      <w:bookmarkStart w:colFirst="0" w:colLast="0" w:name="_mcly03z696yw" w:id="0"/>
      <w:bookmarkEnd w:id="0"/>
      <w:r w:rsidDel="00000000" w:rsidR="00000000" w:rsidRPr="00000000">
        <w:rPr>
          <w:b w:val="1"/>
          <w:bCs w:val="1"/>
          <w:color w:val="333333"/>
          <w:sz w:val="45"/>
          <w:szCs w:val="45"/>
          <w:rtl w:val="0"/>
        </w:rPr>
        <w:t xml:space="preserve">API de transmissão de registro no formato LEDI (Sistemas Próprios ou Terceiros para o Prontuário Eletrônico e-SUS APS)</w:t>
      </w:r>
    </w:p>
    <w:p w:rsidR="00000000" w:rsidDel="00000000" w:rsidP="00000000" w:rsidRDefault="00000000" w:rsidRPr="00000000" w14:paraId="00000002">
      <w:pPr>
        <w:spacing w:after="22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ATENÇÃO</w:t>
      </w:r>
    </w:p>
    <w:p w:rsidR="00000000" w:rsidDel="00000000" w:rsidP="00000000" w:rsidRDefault="00000000" w:rsidRPr="00000000" w14:paraId="00000003">
      <w:pPr>
        <w:spacing w:after="22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Essa funcionalidade é voltada exclusivamente para municípios que utilizam sistemas próprios ou terceiros.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160" w:before="160" w:lineRule="auto"/>
        <w:jc w:val="both"/>
        <w:rPr>
          <w:b w:val="1"/>
          <w:bCs w:val="1"/>
          <w:color w:val="333333"/>
          <w:sz w:val="34"/>
          <w:szCs w:val="34"/>
        </w:rPr>
      </w:pPr>
      <w:bookmarkStart w:colFirst="0" w:colLast="0" w:name="_cykxx3rsd0h4" w:id="1"/>
      <w:bookmarkEnd w:id="1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MANUAL PRELIMINAR</w:t>
      </w:r>
    </w:p>
    <w:p w:rsidR="00000000" w:rsidDel="00000000" w:rsidP="00000000" w:rsidRDefault="00000000" w:rsidRPr="00000000" w14:paraId="00000005">
      <w:pPr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A partir da versão 5.3.19 é possível enviar registros no formato LEDI diretamente dos sistemas próprios ou terceiros via API ao Prontuário Eletrônico e-SUS APS. Para isso, é necessário que a instalação do Prontuário Eletrônico e-SUS APS possua HTTPS configurado e que o Administrador da Instalação gere credenciais para que os sistemas próprios ou terceiros possam enviar registros para a instalação de maneira automatizada.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160" w:before="160" w:lineRule="auto"/>
        <w:jc w:val="both"/>
        <w:rPr>
          <w:b w:val="1"/>
          <w:bCs w:val="1"/>
          <w:color w:val="333333"/>
          <w:sz w:val="26"/>
          <w:szCs w:val="26"/>
        </w:rPr>
      </w:pPr>
      <w:bookmarkStart w:colFirst="0" w:colLast="0" w:name="_rpm3wkhsvs7p" w:id="2"/>
      <w:bookmarkEnd w:id="2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Requisito obrigatório - Acesso ao Prontuário Eletrônico e-SUS APS por endereço de domínio via protocolo HTTPS</w:t>
      </w:r>
    </w:p>
    <w:p w:rsidR="00000000" w:rsidDel="00000000" w:rsidP="00000000" w:rsidRDefault="00000000" w:rsidRPr="00000000" w14:paraId="00000007">
      <w:pPr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Manuais desta habilitação:</w:t>
      </w:r>
    </w:p>
    <w:p w:rsidR="00000000" w:rsidDel="00000000" w:rsidP="00000000" w:rsidRDefault="00000000" w:rsidRPr="00000000" w14:paraId="00000008">
      <w:pPr>
        <w:jc w:val="both"/>
        <w:rPr>
          <w:color w:val="1155cc"/>
          <w:u w:val="single"/>
        </w:rPr>
      </w:pPr>
      <w:r w:rsidDel="00000000" w:rsidR="00000000" w:rsidRPr="00000000">
        <w:rPr>
          <w:color w:val="333333"/>
          <w:rtl w:val="0"/>
        </w:rPr>
        <w:t xml:space="preserve">Configuração automatizada peloProntuário Eletrônico e-SUS APS: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Configuração manual: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Servidores WINDOWS: </w:t>
      </w:r>
      <w:hyperlink r:id="rId7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Servidores LINUX: </w:t>
      </w:r>
      <w:hyperlink r:id="rId8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160" w:before="160" w:lineRule="auto"/>
        <w:jc w:val="both"/>
        <w:rPr>
          <w:b w:val="1"/>
          <w:bCs w:val="1"/>
          <w:color w:val="333333"/>
          <w:sz w:val="26"/>
          <w:szCs w:val="26"/>
        </w:rPr>
      </w:pPr>
      <w:bookmarkStart w:colFirst="0" w:colLast="0" w:name="_837lmx3hcrap" w:id="3"/>
      <w:bookmarkEnd w:id="3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Geração da credencial</w:t>
      </w:r>
    </w:p>
    <w:p w:rsidR="00000000" w:rsidDel="00000000" w:rsidP="00000000" w:rsidRDefault="00000000" w:rsidRPr="00000000" w14:paraId="0000000D">
      <w:pPr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Como Administrador da Instalação, através da lateral é possível acessar o módulo de “Transmissão de dados”. No final da página existe uma nova seção “Credenciais para API”, criada para gerar as credenciais dos sistemas que irão enviar registros via API.</w:t>
      </w:r>
    </w:p>
    <w:p w:rsidR="00000000" w:rsidDel="00000000" w:rsidP="00000000" w:rsidRDefault="00000000" w:rsidRPr="00000000" w14:paraId="0000000E">
      <w:pPr>
        <w:jc w:val="both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5731200" cy="3060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A geração da credencial deve ser feita pelo Administrador da Instalação, sendo necessário informar os seguintes dados dos integradores: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Para cadastro de "Pessoa física" o registro deve conter as seguintes informações da pessoa que será responsável pela integração: Nome, CPF, e-mail e nome da credencial;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Para cadastro de "Pessoa jurídica" o registro deve conter as seguintes informações da pessoa que será responsável pela integração: Nome, CNPJ, e-mail e nome da credencial.</w:t>
      </w:r>
    </w:p>
    <w:p w:rsidR="00000000" w:rsidDel="00000000" w:rsidP="00000000" w:rsidRDefault="00000000" w:rsidRPr="00000000" w14:paraId="00000012">
      <w:pPr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Após realizar o cadastro de um integrador, o sistema deve gerar o usuário e a senha que serão utilizados na autenticação da API.</w:t>
      </w:r>
    </w:p>
    <w:p w:rsidR="00000000" w:rsidDel="00000000" w:rsidP="00000000" w:rsidRDefault="00000000" w:rsidRPr="00000000" w14:paraId="00000013">
      <w:pPr>
        <w:jc w:val="both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Observação: É possível que seja criada mais de uma credencial e todas elas podem estar ativas ao mesmo tempo.</w:t>
      </w:r>
    </w:p>
    <w:p w:rsidR="00000000" w:rsidDel="00000000" w:rsidP="00000000" w:rsidRDefault="00000000" w:rsidRPr="00000000" w14:paraId="00000014">
      <w:pPr>
        <w:spacing w:after="22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ATENÇÃO</w:t>
      </w:r>
    </w:p>
    <w:p w:rsidR="00000000" w:rsidDel="00000000" w:rsidP="00000000" w:rsidRDefault="00000000" w:rsidRPr="00000000" w14:paraId="00000015">
      <w:pPr>
        <w:spacing w:after="22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Ao gerar uma credencial, o usuário e a senha serão exibidos uma única vez, então, tenha certeza de guardá-los devidamente, pois não é possível recuperar um usuário e senha gerados. Caso o usuário e a senha sejam perdidos, é necessário inativar a credencial e gerar uma outra.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160" w:before="160" w:lineRule="auto"/>
        <w:jc w:val="both"/>
        <w:rPr>
          <w:b w:val="1"/>
          <w:bCs w:val="1"/>
          <w:color w:val="333333"/>
          <w:sz w:val="26"/>
          <w:szCs w:val="26"/>
        </w:rPr>
      </w:pPr>
      <w:bookmarkStart w:colFirst="0" w:colLast="0" w:name="_yy5ubupf081t" w:id="4"/>
      <w:bookmarkEnd w:id="4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Endpoints, variáveis e respostas da API</w:t>
      </w:r>
    </w:p>
    <w:p w:rsidR="00000000" w:rsidDel="00000000" w:rsidP="00000000" w:rsidRDefault="00000000" w:rsidRPr="00000000" w14:paraId="00000017">
      <w:pPr>
        <w:spacing w:after="22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NOTA</w:t>
      </w:r>
    </w:p>
    <w:p w:rsidR="00000000" w:rsidDel="00000000" w:rsidP="00000000" w:rsidRDefault="00000000" w:rsidRPr="00000000" w14:paraId="00000018">
      <w:pPr>
        <w:spacing w:after="22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Os municípios são responsáveis por desenvolver e manter o script que realizará os envios de registros via API. Lembrando que recomendamos salvar o erros retornados pela API, caso seja necessário fazer alguma correção no registro enviado.</w:t>
      </w:r>
    </w:p>
    <w:p w:rsidR="00000000" w:rsidDel="00000000" w:rsidP="00000000" w:rsidRDefault="00000000" w:rsidRPr="00000000" w14:paraId="00000019">
      <w:pPr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A API possui dois endpoints disponíveis:</w:t>
      </w:r>
    </w:p>
    <w:p w:rsidR="00000000" w:rsidDel="00000000" w:rsidP="00000000" w:rsidRDefault="00000000" w:rsidRPr="00000000" w14:paraId="0000001A">
      <w:pPr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[url_instalacao]/api/recebimento/login</w:t>
      </w:r>
    </w:p>
    <w:p w:rsidR="00000000" w:rsidDel="00000000" w:rsidP="00000000" w:rsidRDefault="00000000" w:rsidRPr="00000000" w14:paraId="0000001B">
      <w:pPr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[url_instalacao]/api/v1/recebimento/ficha</w:t>
      </w:r>
    </w:p>
    <w:p w:rsidR="00000000" w:rsidDel="00000000" w:rsidP="00000000" w:rsidRDefault="00000000" w:rsidRPr="00000000" w14:paraId="0000001C">
      <w:pPr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O endpoint "/api/recebimento/login" deve ser utilizado para realizar a autenticação do envio através da requisição do tipo POST. Sendo aceitas as variáveis "usuario" e "senha", as respostas possíveis são: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Resposta de sucesso: a API deve retornar um cookie chamado "JSESSIONID". Esse cookie deve ser enviado em requisições futuras como forma de autenticação;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Resposta de erro: deve ser retornado um código e mensagem do erro.</w:t>
      </w:r>
    </w:p>
    <w:p w:rsidR="00000000" w:rsidDel="00000000" w:rsidP="00000000" w:rsidRDefault="00000000" w:rsidRPr="00000000" w14:paraId="0000001F">
      <w:pPr>
        <w:jc w:val="both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</w:rPr>
        <w:drawing>
          <wp:inline distB="114300" distT="114300" distL="114300" distR="114300">
            <wp:extent cx="5731200" cy="1612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O endpoint "/api/v1/recebimento/ficha" deve ser utilizado para realizar o envio de registros através da requisição do tipo POST.</w:t>
      </w:r>
    </w:p>
    <w:p w:rsidR="00000000" w:rsidDel="00000000" w:rsidP="00000000" w:rsidRDefault="00000000" w:rsidRPr="00000000" w14:paraId="00000021">
      <w:pPr>
        <w:spacing w:after="22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NOTA</w:t>
      </w:r>
    </w:p>
    <w:p w:rsidR="00000000" w:rsidDel="00000000" w:rsidP="00000000" w:rsidRDefault="00000000" w:rsidRPr="00000000" w14:paraId="00000022">
      <w:pPr>
        <w:spacing w:after="22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 valor da variável deve ser um arquivo serializado em binário e o nome desse arquivo deve ser "uuid da ficha" +".esus". Segue um exemplo de ficha nomeada corretamente: "0000007-cfdd9b1b-2c4d-4759-b254-76564ec219f3.esus"</w:t>
      </w:r>
    </w:p>
    <w:p w:rsidR="00000000" w:rsidDel="00000000" w:rsidP="00000000" w:rsidRDefault="00000000" w:rsidRPr="00000000" w14:paraId="00000023">
      <w:pPr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As respostas possíveis para o endpoint "/api/v1/recebimento/ficha" são: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Respostas de sucesso: deve ser retornado o status 200;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Resposta de erro: deve ser retornado um código e uma mensagem do erro. Informando quais informações devem ser corrigidas para que o registro seja aceito.</w:t>
      </w:r>
    </w:p>
    <w:p w:rsidR="00000000" w:rsidDel="00000000" w:rsidP="00000000" w:rsidRDefault="00000000" w:rsidRPr="00000000" w14:paraId="00000026">
      <w:pPr>
        <w:jc w:val="both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</w:rPr>
        <w:drawing>
          <wp:inline distB="114300" distT="114300" distL="114300" distR="114300">
            <wp:extent cx="5731200" cy="1231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Sugere-se que o erro retornado pela API seja armazenado pelo próprio integrador, possibilitando assim correção de registros que foram enviados com erro.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160" w:before="160" w:lineRule="auto"/>
        <w:jc w:val="both"/>
        <w:rPr>
          <w:b w:val="1"/>
          <w:bCs w:val="1"/>
          <w:color w:val="333333"/>
          <w:sz w:val="26"/>
          <w:szCs w:val="26"/>
        </w:rPr>
      </w:pPr>
      <w:bookmarkStart w:colFirst="0" w:colLast="0" w:name="_clki0smocc7e" w:id="5"/>
      <w:bookmarkEnd w:id="5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Fluxograma para entendimento do funcionamento da API</w:t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</w:rPr>
        <w:drawing>
          <wp:inline distB="114300" distT="114300" distL="114300" distR="114300">
            <wp:extent cx="5731200" cy="1257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160" w:before="160" w:lineRule="auto"/>
        <w:jc w:val="both"/>
        <w:rPr>
          <w:b w:val="1"/>
          <w:bCs w:val="1"/>
          <w:color w:val="333333"/>
          <w:sz w:val="26"/>
          <w:szCs w:val="26"/>
        </w:rPr>
      </w:pPr>
      <w:bookmarkStart w:colFirst="0" w:colLast="0" w:name="_9su04v7dqott" w:id="6"/>
      <w:bookmarkEnd w:id="6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Visualização dos registros recebidos via API</w:t>
      </w:r>
    </w:p>
    <w:p w:rsidR="00000000" w:rsidDel="00000000" w:rsidP="00000000" w:rsidRDefault="00000000" w:rsidRPr="00000000" w14:paraId="0000002B">
      <w:pPr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Os registros enviados via API podem ser visualizados pelo Administrador Municipal no módulo “Transmissão de dados”.</w:t>
      </w:r>
    </w:p>
    <w:p w:rsidR="00000000" w:rsidDel="00000000" w:rsidP="00000000" w:rsidRDefault="00000000" w:rsidRPr="00000000" w14:paraId="0000002C">
      <w:pPr>
        <w:jc w:val="both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5731200" cy="3683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160" w:before="160" w:lineRule="auto"/>
        <w:jc w:val="both"/>
        <w:rPr>
          <w:b w:val="1"/>
          <w:bCs w:val="1"/>
          <w:color w:val="333333"/>
          <w:sz w:val="26"/>
          <w:szCs w:val="26"/>
        </w:rPr>
      </w:pPr>
      <w:bookmarkStart w:colFirst="0" w:colLast="0" w:name="_8pzxzpfseuth" w:id="7"/>
      <w:bookmarkEnd w:id="7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Dicionário de dados</w:t>
      </w:r>
    </w:p>
    <w:p w:rsidR="00000000" w:rsidDel="00000000" w:rsidP="00000000" w:rsidRDefault="00000000" w:rsidRPr="00000000" w14:paraId="0000002E">
      <w:pPr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Relação de endpoint, tipos de requisição e parâmetros:</w:t>
      </w:r>
    </w:p>
    <w:p w:rsidR="00000000" w:rsidDel="00000000" w:rsidP="00000000" w:rsidRDefault="00000000" w:rsidRPr="00000000" w14:paraId="0000002F">
      <w:pPr>
        <w:jc w:val="both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5731200" cy="1231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</w:rPr>
        <w:drawing>
          <wp:inline distB="114300" distT="114300" distL="114300" distR="114300">
            <wp:extent cx="5731200" cy="1003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Relação de endpoint e possíveis respostas:</w:t>
      </w:r>
    </w:p>
    <w:p w:rsidR="00000000" w:rsidDel="00000000" w:rsidP="00000000" w:rsidRDefault="00000000" w:rsidRPr="00000000" w14:paraId="00000031">
      <w:pPr>
        <w:jc w:val="both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5731200" cy="1422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FIM</w:t>
      </w:r>
    </w:p>
    <w:p w:rsidR="00000000" w:rsidDel="00000000" w:rsidP="00000000" w:rsidRDefault="00000000" w:rsidRPr="00000000" w14:paraId="00000033">
      <w:pPr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1ª versão. Atualizado em 18 de novembro de 2024.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sisaps.saude.gov.br/sistemas/esusaps/docs/manual/APOIO/HTTPS_Automatizado/" TargetMode="External"/><Relationship Id="rId7" Type="http://schemas.openxmlformats.org/officeDocument/2006/relationships/hyperlink" Target="https://sisaps.saude.gov.br/sistemas/esusaps/docs/manual/APOIO/Certificado_Https_Windows/" TargetMode="External"/><Relationship Id="rId8" Type="http://schemas.openxmlformats.org/officeDocument/2006/relationships/hyperlink" Target="https://sisaps.saude.gov.br/sistemas/esusaps/docs/manual/APOIO/Certificado_Https_Linu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