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Timber Beam Analysis Report</w:t>
      </w:r>
    </w:p>
    <w:p>
      <w:pPr>
        <w:pStyle w:val="Heading1"/>
      </w:pPr>
      <w:r>
        <w:t>Beam Geometry</w:t>
      </w:r>
    </w:p>
    <w:p>
      <w:r>
        <w:t>Span: 4.0 m</w:t>
      </w:r>
    </w:p>
    <w:p>
      <w:r>
        <w:t>Support conditions (N0, N1): x,y (Interpreted as: Custom (x), Roller (fixed translation y, free translation xz, free rotation))</w:t>
      </w:r>
    </w:p>
    <w:p>
      <w:r>
        <w:drawing>
          <wp:inline xmlns:a="http://schemas.openxmlformats.org/drawingml/2006/main" xmlns:pic="http://schemas.openxmlformats.org/drawingml/2006/picture">
            <wp:extent cx="5943600" cy="1981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am_geometry_load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1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Section Detail</w:t>
      </w:r>
    </w:p>
    <w:p>
      <w:r>
        <w:t>Timber Grade: C24</w:t>
      </w:r>
    </w:p>
    <w:p>
      <w:r>
        <w:t>Number of Sections: 1</w:t>
      </w:r>
    </w:p>
    <w:p>
      <w:r>
        <w:t>Breadth (b): 75 mm (Total: 75 mm)</w:t>
      </w:r>
    </w:p>
    <w:p>
      <w:r>
        <w:t>Depth (h): 225 mm</w:t>
      </w:r>
    </w:p>
    <w:p>
      <w:pPr>
        <w:pStyle w:val="Heading1"/>
      </w:pPr>
      <w:r>
        <w:t>Member Details</w:t>
      </w:r>
    </w:p>
    <w:p>
      <w:r>
        <w:t>Service Class: SC1</w:t>
      </w:r>
    </w:p>
    <w:p>
      <w:r>
        <w:t>Length of Bearing: 100 mm</w:t>
      </w:r>
    </w:p>
    <w:p>
      <w:pPr>
        <w:pStyle w:val="Heading1"/>
      </w:pPr>
      <w:r>
        <w:t>Applied Loadings</w:t>
      </w:r>
    </w:p>
    <w:p>
      <w:r>
        <w:t>Uniformly Distributed Loads (UDLs):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Load Name</w:t>
            </w:r>
          </w:p>
        </w:tc>
        <w:tc>
          <w:tcPr>
            <w:tcW w:type="dxa" w:w="1728"/>
          </w:tcPr>
          <w:p>
            <w:r>
              <w:t>Load Type</w:t>
            </w:r>
          </w:p>
        </w:tc>
        <w:tc>
          <w:tcPr>
            <w:tcW w:type="dxa" w:w="1728"/>
          </w:tcPr>
          <w:p>
            <w:r>
              <w:t>Magnitude (kN/m)</w:t>
            </w:r>
          </w:p>
        </w:tc>
        <w:tc>
          <w:tcPr>
            <w:tcW w:type="dxa" w:w="1728"/>
          </w:tcPr>
          <w:p>
            <w:r>
              <w:t>Start (m)</w:t>
            </w:r>
          </w:p>
        </w:tc>
        <w:tc>
          <w:tcPr>
            <w:tcW w:type="dxa" w:w="1728"/>
          </w:tcPr>
          <w:p>
            <w:r>
              <w:t>End (m)</w:t>
            </w:r>
          </w:p>
        </w:tc>
      </w:tr>
      <w:tr>
        <w:tc>
          <w:tcPr>
            <w:tcW w:type="dxa" w:w="1728"/>
          </w:tcPr>
          <w:p>
            <w:r>
              <w:t>Gk1</w:t>
            </w:r>
          </w:p>
        </w:tc>
        <w:tc>
          <w:tcPr>
            <w:tcW w:type="dxa" w:w="1728"/>
          </w:tcPr>
          <w:p>
            <w:r>
              <w:t>permanent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4.0</w:t>
            </w:r>
          </w:p>
        </w:tc>
      </w:tr>
    </w:tbl>
    <w:p>
      <w:r>
        <w:t>Point Loads: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Load Name</w:t>
            </w:r>
          </w:p>
        </w:tc>
        <w:tc>
          <w:tcPr>
            <w:tcW w:type="dxa" w:w="2160"/>
          </w:tcPr>
          <w:p>
            <w:r>
              <w:t>Load Type</w:t>
            </w:r>
          </w:p>
        </w:tc>
        <w:tc>
          <w:tcPr>
            <w:tcW w:type="dxa" w:w="2160"/>
          </w:tcPr>
          <w:p>
            <w:r>
              <w:t>Magnitude (kN)</w:t>
            </w:r>
          </w:p>
        </w:tc>
        <w:tc>
          <w:tcPr>
            <w:tcW w:type="dxa" w:w="2160"/>
          </w:tcPr>
          <w:p>
            <w:r>
              <w:t>Position (m)</w:t>
            </w:r>
          </w:p>
        </w:tc>
      </w:tr>
      <w:tr>
        <w:tc>
          <w:tcPr>
            <w:tcW w:type="dxa" w:w="2160"/>
          </w:tcPr>
          <w:p>
            <w:r>
              <w:t>Qk1</w:t>
            </w:r>
          </w:p>
        </w:tc>
        <w:tc>
          <w:tcPr>
            <w:tcW w:type="dxa" w:w="2160"/>
          </w:tcPr>
          <w:p>
            <w:r>
              <w:t>live</w:t>
            </w:r>
          </w:p>
        </w:tc>
        <w:tc>
          <w:tcPr>
            <w:tcW w:type="dxa" w:w="2160"/>
          </w:tcPr>
          <w:p>
            <w:r>
              <w:t>5.0</w:t>
            </w:r>
          </w:p>
        </w:tc>
        <w:tc>
          <w:tcPr>
            <w:tcW w:type="dxa" w:w="2160"/>
          </w:tcPr>
          <w:p>
            <w:r>
              <w:t>2.0</w:t>
            </w:r>
          </w:p>
        </w:tc>
      </w:tr>
    </w:tbl>
    <w:p>
      <w:pPr>
        <w:pStyle w:val="Heading1"/>
      </w:pPr>
      <w:r>
        <w:t>Load Combinations</w:t>
      </w:r>
    </w:p>
    <w:p>
      <w:pPr>
        <w:pStyle w:val="Heading2"/>
      </w:pPr>
      <w:r>
        <w:t>ULS Load Combinations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Combination</w:t>
            </w:r>
          </w:p>
        </w:tc>
        <w:tc>
          <w:tcPr>
            <w:tcW w:type="dxa" w:w="1728"/>
          </w:tcPr>
          <w:p>
            <w:r>
              <w:t>Permanent factor</w:t>
            </w:r>
          </w:p>
        </w:tc>
        <w:tc>
          <w:tcPr>
            <w:tcW w:type="dxa" w:w="1728"/>
          </w:tcPr>
          <w:p>
            <w:r>
              <w:t>Live factor</w:t>
            </w:r>
          </w:p>
        </w:tc>
        <w:tc>
          <w:tcPr>
            <w:tcW w:type="dxa" w:w="1728"/>
          </w:tcPr>
          <w:p>
            <w:r>
              <w:t>Snow factor</w:t>
            </w:r>
          </w:p>
        </w:tc>
        <w:tc>
          <w:tcPr>
            <w:tcW w:type="dxa" w:w="1728"/>
          </w:tcPr>
          <w:p>
            <w:r>
              <w:t>Wind factor</w:t>
            </w:r>
          </w:p>
        </w:tc>
      </w:tr>
      <w:tr>
        <w:tc>
          <w:tcPr>
            <w:tcW w:type="dxa" w:w="1728"/>
          </w:tcPr>
          <w:p>
            <w:r>
              <w:t>ULS1</w:t>
            </w:r>
          </w:p>
        </w:tc>
        <w:tc>
          <w:tcPr>
            <w:tcW w:type="dxa" w:w="1728"/>
          </w:tcPr>
          <w:p>
            <w:r>
              <w:t>1.35</w:t>
            </w:r>
          </w:p>
        </w:tc>
        <w:tc>
          <w:tcPr>
            <w:tcW w:type="dxa" w:w="1728"/>
          </w:tcPr>
          <w:p>
            <w:r>
              <w:t>1.5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pPr>
        <w:pStyle w:val="Heading2"/>
      </w:pPr>
      <w:r>
        <w:t>SLS Load Combinations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Combination</w:t>
            </w:r>
          </w:p>
        </w:tc>
        <w:tc>
          <w:tcPr>
            <w:tcW w:type="dxa" w:w="1728"/>
          </w:tcPr>
          <w:p>
            <w:r>
              <w:t>Permanent factor</w:t>
            </w:r>
          </w:p>
        </w:tc>
        <w:tc>
          <w:tcPr>
            <w:tcW w:type="dxa" w:w="1728"/>
          </w:tcPr>
          <w:p>
            <w:r>
              <w:t>Live factor</w:t>
            </w:r>
          </w:p>
        </w:tc>
        <w:tc>
          <w:tcPr>
            <w:tcW w:type="dxa" w:w="1728"/>
          </w:tcPr>
          <w:p>
            <w:r>
              <w:t>Snow factor</w:t>
            </w:r>
          </w:p>
        </w:tc>
        <w:tc>
          <w:tcPr>
            <w:tcW w:type="dxa" w:w="1728"/>
          </w:tcPr>
          <w:p>
            <w:r>
              <w:t>Wind factor</w:t>
            </w:r>
          </w:p>
        </w:tc>
      </w:tr>
      <w:tr>
        <w:tc>
          <w:tcPr>
            <w:tcW w:type="dxa" w:w="1728"/>
          </w:tcPr>
          <w:p>
            <w:r>
              <w:t>SLS1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1</w:t>
            </w:r>
          </w:p>
        </w:tc>
        <w:tc>
          <w:tcPr>
            <w:tcW w:type="dxa" w:w="1728"/>
          </w:tcPr>
          <w:p>
            <w:r>
              <w:t>0</w:t>
            </w:r>
          </w:p>
        </w:tc>
        <w:tc>
          <w:tcPr>
            <w:tcW w:type="dxa" w:w="1728"/>
          </w:tcPr>
          <w:p>
            <w:r>
              <w:t>0</w:t>
            </w:r>
          </w:p>
        </w:tc>
      </w:tr>
    </w:tbl>
    <w:p>
      <w:pPr>
        <w:pStyle w:val="Heading1"/>
      </w:pPr>
      <w:r>
        <w:t>Analysis Results</w:t>
      </w:r>
    </w:p>
    <w:p>
      <w:pPr>
        <w:pStyle w:val="Heading2"/>
      </w:pPr>
      <w:r>
        <w:t>Maximum Bending Moment (ULS Envelope)</w:t>
      </w:r>
    </w:p>
    <w:p>
      <w:r>
        <w:t>Maximum Positive Bending Moment ( sagging): 1.46 kN-m</w:t>
      </w:r>
    </w:p>
    <w:p>
      <w:r>
        <w:t>Maximum Negative Bending Moment (hogging): -0.83 kN-m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bending_moment_uls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Maximum Shear Force (ULS Envelope)</w:t>
      </w:r>
    </w:p>
    <w:p>
      <w:r>
        <w:t>Maximum Positive Shear Force: 6.25 kN</w:t>
      </w:r>
    </w:p>
    <w:p>
      <w:r>
        <w:t>Maximum Negative Shear Force: -3.17 kN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hear_force_uls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Maximum Deflection (SLS Envelope)</w:t>
      </w:r>
    </w:p>
    <w:p>
      <w:r>
        <w:t>Maximum Downward Deflection: -849021317819.79 mm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flection_sls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2"/>
      </w:pPr>
      <w:r>
        <w:t>Unfactored Support Reactions (Vertical)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Load Case</w:t>
            </w:r>
          </w:p>
        </w:tc>
        <w:tc>
          <w:tcPr>
            <w:tcW w:type="dxa" w:w="2880"/>
          </w:tcPr>
          <w:p>
            <w:r>
              <w:t>Support N0 Reaction (kN)</w:t>
            </w:r>
          </w:p>
        </w:tc>
        <w:tc>
          <w:tcPr>
            <w:tcW w:type="dxa" w:w="2880"/>
          </w:tcPr>
          <w:p>
            <w:r>
              <w:t>Support N1 Reaction (kN)</w:t>
            </w:r>
          </w:p>
        </w:tc>
      </w:tr>
      <w:tr>
        <w:tc>
          <w:tcPr>
            <w:tcW w:type="dxa" w:w="2880"/>
          </w:tcPr>
          <w:p>
            <w:r>
              <w:t>permanent_Gk1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  <w:tr>
        <w:tc>
          <w:tcPr>
            <w:tcW w:type="dxa" w:w="2880"/>
          </w:tcPr>
          <w:p>
            <w:r>
              <w:t>live_Qk1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  <w:tc>
          <w:tcPr>
            <w:tcW w:type="dxa" w:w="2880"/>
          </w:tcPr>
          <w:p>
            <w:r>
              <w:t>0.00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