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E596" w14:textId="77777777" w:rsidR="00B35055" w:rsidRDefault="00000000">
      <w:pPr>
        <w:jc w:val="center"/>
      </w:pPr>
      <w:r>
        <w:rPr>
          <w:b/>
          <w:sz w:val="28"/>
        </w:rPr>
        <w:t>MDM2 – Case Study: Intelligent Systems in Production</w:t>
      </w:r>
      <w:r>
        <w:rPr>
          <w:b/>
          <w:sz w:val="28"/>
        </w:rPr>
        <w:br/>
        <w:t>One‑Page Proposal</w:t>
      </w:r>
    </w:p>
    <w:p w14:paraId="0C62AA0D" w14:textId="77777777" w:rsidR="00B35055" w:rsidRDefault="00B35055">
      <w:pPr>
        <w:spacing w:after="0" w:line="120" w:lineRule="exact"/>
      </w:pPr>
    </w:p>
    <w:tbl>
      <w:tblPr>
        <w:tblStyle w:val="LightGrid"/>
        <w:tblW w:w="0" w:type="auto"/>
        <w:tblLook w:val="04A0" w:firstRow="1" w:lastRow="0" w:firstColumn="1" w:lastColumn="0" w:noHBand="0" w:noVBand="1"/>
      </w:tblPr>
      <w:tblGrid>
        <w:gridCol w:w="2350"/>
        <w:gridCol w:w="7622"/>
      </w:tblGrid>
      <w:tr w:rsidR="00B35055" w14:paraId="2BAB2B82" w14:textId="77777777" w:rsidTr="00B3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0226042" w14:textId="77777777" w:rsidR="00B35055" w:rsidRDefault="00000000">
            <w:pPr>
              <w:spacing w:after="20"/>
            </w:pPr>
            <w:r>
              <w:rPr>
                <w:sz w:val="16"/>
                <w:szCs w:val="16"/>
              </w:rPr>
              <w:t>Team</w:t>
            </w:r>
          </w:p>
        </w:tc>
        <w:tc>
          <w:tcPr>
            <w:tcW w:w="7622" w:type="dxa"/>
          </w:tcPr>
          <w:p w14:paraId="01D38BE9" w14:textId="77777777" w:rsidR="003B740F" w:rsidRDefault="00000000">
            <w:pPr>
              <w:spacing w:after="20"/>
              <w:cnfStyle w:val="100000000000" w:firstRow="1" w:lastRow="0" w:firstColumn="0" w:lastColumn="0" w:oddVBand="0" w:evenVBand="0" w:oddHBand="0" w:evenHBand="0" w:firstRowFirstColumn="0" w:firstRowLastColumn="0" w:lastRowFirstColumn="0" w:lastRowLastColumn="0"/>
            </w:pPr>
            <w:r>
              <w:rPr>
                <w:b w:val="0"/>
                <w:sz w:val="16"/>
                <w:szCs w:val="16"/>
              </w:rPr>
              <w:t>Sensor–Text Fusion team (supervisor: Hamidreza Heidari)</w:t>
            </w:r>
          </w:p>
        </w:tc>
      </w:tr>
      <w:tr w:rsidR="00B35055" w14:paraId="5080A46F"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0B0E71B" w14:textId="77777777" w:rsidR="00B35055" w:rsidRDefault="00000000">
            <w:pPr>
              <w:spacing w:after="20"/>
            </w:pPr>
            <w:r>
              <w:rPr>
                <w:sz w:val="16"/>
                <w:szCs w:val="16"/>
              </w:rPr>
              <w:t>Members</w:t>
            </w:r>
          </w:p>
        </w:tc>
        <w:tc>
          <w:tcPr>
            <w:tcW w:w="7622" w:type="dxa"/>
          </w:tcPr>
          <w:p w14:paraId="7D9ECF38"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proofErr w:type="spellStart"/>
            <w:r>
              <w:rPr>
                <w:sz w:val="16"/>
                <w:szCs w:val="16"/>
              </w:rPr>
              <w:t>Vadlakonda</w:t>
            </w:r>
            <w:proofErr w:type="spellEnd"/>
            <w:r>
              <w:rPr>
                <w:sz w:val="16"/>
                <w:szCs w:val="16"/>
              </w:rPr>
              <w:t xml:space="preserve"> Dhruva Teja; </w:t>
            </w:r>
            <w:proofErr w:type="spellStart"/>
            <w:r>
              <w:rPr>
                <w:sz w:val="16"/>
                <w:szCs w:val="16"/>
              </w:rPr>
              <w:t>Gayantha</w:t>
            </w:r>
            <w:proofErr w:type="spellEnd"/>
            <w:r>
              <w:rPr>
                <w:sz w:val="16"/>
                <w:szCs w:val="16"/>
              </w:rPr>
              <w:t xml:space="preserve"> Rukshan Kuruppuarachchi; Sudarsi </w:t>
            </w:r>
            <w:proofErr w:type="spellStart"/>
            <w:r>
              <w:rPr>
                <w:sz w:val="16"/>
                <w:szCs w:val="16"/>
              </w:rPr>
              <w:t>Amansnohith</w:t>
            </w:r>
            <w:proofErr w:type="spellEnd"/>
          </w:p>
        </w:tc>
      </w:tr>
      <w:tr w:rsidR="00B35055" w14:paraId="7D05DE3F"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231115C" w14:textId="77777777" w:rsidR="00B35055" w:rsidRDefault="00000000">
            <w:pPr>
              <w:spacing w:after="20"/>
            </w:pPr>
            <w:r>
              <w:rPr>
                <w:sz w:val="16"/>
                <w:szCs w:val="16"/>
              </w:rPr>
              <w:t>Project Title</w:t>
            </w:r>
          </w:p>
        </w:tc>
        <w:tc>
          <w:tcPr>
            <w:tcW w:w="7622" w:type="dxa"/>
          </w:tcPr>
          <w:p w14:paraId="5F73EADC"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sz w:val="16"/>
                <w:szCs w:val="16"/>
              </w:rPr>
              <w:t>Sensor–Text Fusion for Predictive Maintenance</w:t>
            </w:r>
          </w:p>
        </w:tc>
      </w:tr>
      <w:tr w:rsidR="00B35055" w14:paraId="50355289"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2C1F67" w14:textId="77777777" w:rsidR="00B35055" w:rsidRDefault="00000000">
            <w:pPr>
              <w:spacing w:after="20"/>
            </w:pPr>
            <w:r>
              <w:rPr>
                <w:sz w:val="16"/>
                <w:szCs w:val="16"/>
              </w:rPr>
              <w:t>GitHub Repository URL</w:t>
            </w:r>
          </w:p>
        </w:tc>
        <w:tc>
          <w:tcPr>
            <w:tcW w:w="7622" w:type="dxa"/>
          </w:tcPr>
          <w:p w14:paraId="68BDB0D2"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https://github.com/amansnohith909/sensor-text-fusion-predictive-maintenance</w:t>
            </w:r>
          </w:p>
        </w:tc>
      </w:tr>
      <w:tr w:rsidR="00B35055" w14:paraId="625CEAA6"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8AC4157" w14:textId="77777777" w:rsidR="00B35055" w:rsidRDefault="00000000">
            <w:pPr>
              <w:spacing w:after="20"/>
            </w:pPr>
            <w:r>
              <w:rPr>
                <w:sz w:val="16"/>
                <w:szCs w:val="16"/>
              </w:rPr>
              <w:t>Contact Email</w:t>
            </w:r>
          </w:p>
        </w:tc>
        <w:tc>
          <w:tcPr>
            <w:tcW w:w="7622" w:type="dxa"/>
          </w:tcPr>
          <w:p w14:paraId="73536BD6" w14:textId="3405DEC0" w:rsidR="003B740F" w:rsidRPr="0073277C" w:rsidRDefault="0073277C">
            <w:pPr>
              <w:spacing w:after="20"/>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a</w:t>
            </w:r>
            <w:r w:rsidRPr="0073277C">
              <w:rPr>
                <w:sz w:val="16"/>
                <w:szCs w:val="16"/>
              </w:rPr>
              <w:t>man.sudarsi@stud.th.deg.de</w:t>
            </w:r>
          </w:p>
        </w:tc>
      </w:tr>
      <w:tr w:rsidR="00B35055" w14:paraId="26ED1930"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1A2D087" w14:textId="77777777" w:rsidR="00B35055" w:rsidRDefault="00000000">
            <w:pPr>
              <w:spacing w:after="20"/>
            </w:pPr>
            <w:r>
              <w:rPr>
                <w:sz w:val="16"/>
                <w:szCs w:val="16"/>
              </w:rPr>
              <w:t>Industrial Application (target domain/use‑case)</w:t>
            </w:r>
          </w:p>
        </w:tc>
        <w:tc>
          <w:tcPr>
            <w:tcW w:w="7622" w:type="dxa"/>
          </w:tcPr>
          <w:p w14:paraId="7E2685EF"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Predictive maintenance of production machinery: early failure warning for manufacturing equipment to cut unplanned downtime</w:t>
            </w:r>
          </w:p>
        </w:tc>
      </w:tr>
      <w:tr w:rsidR="00B35055" w14:paraId="2442CFB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0EC078C" w14:textId="77777777" w:rsidR="00B35055" w:rsidRDefault="00000000">
            <w:pPr>
              <w:spacing w:after="20"/>
            </w:pPr>
            <w:r>
              <w:rPr>
                <w:sz w:val="16"/>
                <w:szCs w:val="16"/>
              </w:rPr>
              <w:t>Keywords (3–6)</w:t>
            </w:r>
          </w:p>
        </w:tc>
        <w:tc>
          <w:tcPr>
            <w:tcW w:w="7622" w:type="dxa"/>
          </w:tcPr>
          <w:p w14:paraId="29EA8025"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sz w:val="16"/>
                <w:szCs w:val="16"/>
              </w:rPr>
              <w:t>predictive maintenance; sensor–text fusion; NLP; Big Data (</w:t>
            </w:r>
            <w:proofErr w:type="spellStart"/>
            <w:r>
              <w:rPr>
                <w:sz w:val="16"/>
                <w:szCs w:val="16"/>
              </w:rPr>
              <w:t>PySpark</w:t>
            </w:r>
            <w:proofErr w:type="spellEnd"/>
            <w:r>
              <w:rPr>
                <w:sz w:val="16"/>
                <w:szCs w:val="16"/>
              </w:rPr>
              <w:t xml:space="preserve">); </w:t>
            </w:r>
            <w:proofErr w:type="spellStart"/>
            <w:r>
              <w:rPr>
                <w:sz w:val="16"/>
                <w:szCs w:val="16"/>
              </w:rPr>
              <w:t>XGBoost</w:t>
            </w:r>
            <w:proofErr w:type="spellEnd"/>
            <w:r>
              <w:rPr>
                <w:sz w:val="16"/>
                <w:szCs w:val="16"/>
              </w:rPr>
              <w:t xml:space="preserve">; </w:t>
            </w:r>
            <w:proofErr w:type="spellStart"/>
            <w:r>
              <w:rPr>
                <w:sz w:val="16"/>
                <w:szCs w:val="16"/>
              </w:rPr>
              <w:t>Streamlit</w:t>
            </w:r>
            <w:proofErr w:type="spellEnd"/>
          </w:p>
        </w:tc>
      </w:tr>
      <w:tr w:rsidR="00B35055" w14:paraId="7319BB9B"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226F213" w14:textId="77777777" w:rsidR="00B35055" w:rsidRDefault="00000000">
            <w:pPr>
              <w:spacing w:after="20"/>
            </w:pPr>
            <w:r>
              <w:rPr>
                <w:sz w:val="16"/>
                <w:szCs w:val="16"/>
              </w:rPr>
              <w:t>Submission Date (YYYY‑MM‑DD)</w:t>
            </w:r>
          </w:p>
        </w:tc>
        <w:tc>
          <w:tcPr>
            <w:tcW w:w="7622" w:type="dxa"/>
          </w:tcPr>
          <w:p w14:paraId="1B2199E6"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2026-10-20</w:t>
            </w:r>
          </w:p>
        </w:tc>
      </w:tr>
      <w:tr w:rsidR="00C01E36" w14:paraId="17B89FAB"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D3F2C35" w14:textId="77777777" w:rsidR="00C01E36" w:rsidRDefault="00C01E36">
            <w:pPr>
              <w:spacing w:after="20"/>
            </w:pPr>
            <w:r>
              <w:rPr>
                <w:sz w:val="16"/>
                <w:szCs w:val="16"/>
              </w:rPr>
              <w:t>Gant Chart</w:t>
            </w:r>
          </w:p>
        </w:tc>
        <w:tc>
          <w:tcPr>
            <w:tcW w:w="7622" w:type="dxa"/>
          </w:tcPr>
          <w:p w14:paraId="3B8FD3AE" w14:textId="77777777" w:rsidR="003B740F" w:rsidRDefault="00000000">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CA4BEC7" wp14:editId="273794B0">
                  <wp:extent cx="4663440" cy="1463040"/>
                  <wp:effectExtent l="0" t="0" r="0" b="0"/>
                  <wp:docPr id="101" name="Gantt chart" descr="Gantt chart of milestones M1 to M6 from October 2026 to January 2027"/>
                  <wp:cNvGraphicFramePr/>
                  <a:graphic xmlns:a="http://schemas.openxmlformats.org/drawingml/2006/main">
                    <a:graphicData uri="http://schemas.openxmlformats.org/drawingml/2006/picture">
                      <pic:pic xmlns:pic="http://schemas.openxmlformats.org/drawingml/2006/picture">
                        <pic:nvPicPr>
                          <pic:cNvPr id="101" name="gantt.png"/>
                          <pic:cNvPicPr/>
                        </pic:nvPicPr>
                        <pic:blipFill>
                          <a:blip r:embed="rId6"/>
                          <a:stretch>
                            <a:fillRect/>
                          </a:stretch>
                        </pic:blipFill>
                        <pic:spPr>
                          <a:xfrm>
                            <a:off x="0" y="0"/>
                            <a:ext cx="4663440" cy="1463040"/>
                          </a:xfrm>
                          <a:prstGeom prst="rect">
                            <a:avLst/>
                          </a:prstGeom>
                        </pic:spPr>
                      </pic:pic>
                    </a:graphicData>
                  </a:graphic>
                </wp:inline>
              </w:drawing>
            </w:r>
          </w:p>
        </w:tc>
      </w:tr>
    </w:tbl>
    <w:p w14:paraId="20D2145A" w14:textId="77777777" w:rsidR="00B35055" w:rsidRDefault="00B35055">
      <w:pPr>
        <w:spacing w:after="0" w:line="120" w:lineRule="exact"/>
      </w:pPr>
    </w:p>
    <w:tbl>
      <w:tblPr>
        <w:tblStyle w:val="LightGrid"/>
        <w:tblW w:w="0" w:type="auto"/>
        <w:tblLook w:val="04A0" w:firstRow="1" w:lastRow="0" w:firstColumn="1" w:lastColumn="0" w:noHBand="0" w:noVBand="1"/>
      </w:tblPr>
      <w:tblGrid>
        <w:gridCol w:w="2350"/>
        <w:gridCol w:w="7622"/>
      </w:tblGrid>
      <w:tr w:rsidR="00B35055" w14:paraId="23B7138A" w14:textId="77777777" w:rsidTr="00B3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6638122" w14:textId="77777777" w:rsidR="00B35055" w:rsidRDefault="00000000">
            <w:pPr>
              <w:spacing w:after="20"/>
            </w:pPr>
            <w:r>
              <w:rPr>
                <w:sz w:val="16"/>
                <w:szCs w:val="16"/>
              </w:rPr>
              <w:t>1) Problem Statement &amp; Measurable Outcomes (3–4 sentences)</w:t>
            </w:r>
          </w:p>
        </w:tc>
        <w:tc>
          <w:tcPr>
            <w:tcW w:w="7622" w:type="dxa"/>
          </w:tcPr>
          <w:p w14:paraId="225DD749" w14:textId="77777777" w:rsidR="003B740F" w:rsidRDefault="00000000">
            <w:pPr>
              <w:spacing w:after="20"/>
              <w:cnfStyle w:val="100000000000" w:firstRow="1" w:lastRow="0" w:firstColumn="0" w:lastColumn="0" w:oddVBand="0" w:evenVBand="0" w:oddHBand="0" w:evenHBand="0" w:firstRowFirstColumn="0" w:firstRowLastColumn="0" w:lastRowFirstColumn="0" w:lastRowLastColumn="0"/>
            </w:pPr>
            <w:r>
              <w:rPr>
                <w:b w:val="0"/>
                <w:sz w:val="16"/>
                <w:szCs w:val="16"/>
              </w:rPr>
              <w:t xml:space="preserve">Unplanned machine failures cause costly downtime in production, yet most predictive maintenance systems use sensor telemetry only and ignore the technicians’ written maintenance logs, which hold early warnings such as “unusual noise” or “bearing worn”. We </w:t>
            </w:r>
            <w:proofErr w:type="gramStart"/>
            <w:r>
              <w:rPr>
                <w:b w:val="0"/>
                <w:sz w:val="16"/>
                <w:szCs w:val="16"/>
              </w:rPr>
              <w:t>fuse</w:t>
            </w:r>
            <w:proofErr w:type="gramEnd"/>
            <w:r>
              <w:rPr>
                <w:b w:val="0"/>
                <w:sz w:val="16"/>
                <w:szCs w:val="16"/>
              </w:rPr>
              <w:t xml:space="preserve"> both sources in a </w:t>
            </w:r>
            <w:proofErr w:type="spellStart"/>
            <w:r>
              <w:rPr>
                <w:b w:val="0"/>
                <w:sz w:val="16"/>
                <w:szCs w:val="16"/>
              </w:rPr>
              <w:t>PySpark</w:t>
            </w:r>
            <w:proofErr w:type="spellEnd"/>
            <w:r>
              <w:rPr>
                <w:b w:val="0"/>
                <w:sz w:val="16"/>
                <w:szCs w:val="16"/>
              </w:rPr>
              <w:t xml:space="preserve"> pipeline to predict failure within the next 24 hours and test whether fusion beats a sensor-only baseline.</w:t>
            </w:r>
          </w:p>
          <w:p w14:paraId="0518CE82" w14:textId="77777777" w:rsidR="003B740F" w:rsidRDefault="00000000">
            <w:pPr>
              <w:spacing w:after="20"/>
              <w:cnfStyle w:val="100000000000" w:firstRow="1" w:lastRow="0" w:firstColumn="0" w:lastColumn="0" w:oddVBand="0" w:evenVBand="0" w:oddHBand="0" w:evenHBand="0" w:firstRowFirstColumn="0" w:firstRowLastColumn="0" w:lastRowFirstColumn="0" w:lastRowLastColumn="0"/>
            </w:pPr>
            <w:r>
              <w:rPr>
                <w:sz w:val="16"/>
                <w:szCs w:val="16"/>
              </w:rPr>
              <w:t xml:space="preserve">KPIs: </w:t>
            </w:r>
            <w:r>
              <w:rPr>
                <w:b w:val="0"/>
                <w:sz w:val="16"/>
                <w:szCs w:val="16"/>
              </w:rPr>
              <w:t xml:space="preserve">(1) recall on failures (primary); (2) precision / false-alarm rate; (3) F1 per component, plus NLP classifier accuracy and F1 on </w:t>
            </w:r>
            <w:proofErr w:type="spellStart"/>
            <w:r>
              <w:rPr>
                <w:b w:val="0"/>
                <w:sz w:val="16"/>
                <w:szCs w:val="16"/>
              </w:rPr>
              <w:t>MaintNet</w:t>
            </w:r>
            <w:proofErr w:type="spellEnd"/>
            <w:r>
              <w:rPr>
                <w:b w:val="0"/>
                <w:sz w:val="16"/>
                <w:szCs w:val="16"/>
              </w:rPr>
              <w:t xml:space="preserve"> fault categories; (4) estimated downtime avoided = failures caught × average repair time.</w:t>
            </w:r>
          </w:p>
        </w:tc>
      </w:tr>
      <w:tr w:rsidR="00B35055" w14:paraId="61CEFB43"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1756575" w14:textId="77777777" w:rsidR="00B35055" w:rsidRDefault="00000000">
            <w:pPr>
              <w:spacing w:after="20"/>
            </w:pPr>
            <w:r>
              <w:rPr>
                <w:sz w:val="16"/>
                <w:szCs w:val="16"/>
              </w:rPr>
              <w:t>2) Motivation &amp; Industrial Relevance (2–3 sentences)</w:t>
            </w:r>
          </w:p>
        </w:tc>
        <w:tc>
          <w:tcPr>
            <w:tcW w:w="7622" w:type="dxa"/>
          </w:tcPr>
          <w:p w14:paraId="4FC2088D"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Maintenance planners and production managers benefit from earlier warnings and fewer false alarms, which means less downtime, better quality and safer work (the module goals). The logs are already written by technicians, so the added value needs no new sensors or hardware, and the scalable Big Data pipeline can handle growing telemetry volumes.</w:t>
            </w:r>
          </w:p>
        </w:tc>
      </w:tr>
      <w:tr w:rsidR="00B35055" w14:paraId="168A55C0"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C8A24B6" w14:textId="77777777" w:rsidR="00B35055" w:rsidRDefault="00000000">
            <w:pPr>
              <w:spacing w:after="20"/>
            </w:pPr>
            <w:r>
              <w:rPr>
                <w:sz w:val="16"/>
                <w:szCs w:val="16"/>
              </w:rPr>
              <w:t>3) Related Work Snapshot (2–3 key references)</w:t>
            </w:r>
          </w:p>
        </w:tc>
        <w:tc>
          <w:tcPr>
            <w:tcW w:w="7622" w:type="dxa"/>
          </w:tcPr>
          <w:p w14:paraId="3AAF3F1F"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sz w:val="16"/>
                <w:szCs w:val="16"/>
              </w:rPr>
              <w:t>Sensor Review 2024 and PHM Society papers: early fusion of sensor and text data beat traditional methods by 2.6–16.9%, and sensor + NLP outperformed sensor-only models.</w:t>
            </w:r>
          </w:p>
          <w:p w14:paraId="70155C67"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proofErr w:type="spellStart"/>
            <w:r>
              <w:rPr>
                <w:sz w:val="16"/>
                <w:szCs w:val="16"/>
              </w:rPr>
              <w:t>Akhbardeh</w:t>
            </w:r>
            <w:proofErr w:type="spellEnd"/>
            <w:r>
              <w:rPr>
                <w:sz w:val="16"/>
                <w:szCs w:val="16"/>
              </w:rPr>
              <w:t xml:space="preserve"> et al., </w:t>
            </w:r>
            <w:proofErr w:type="spellStart"/>
            <w:r>
              <w:rPr>
                <w:sz w:val="16"/>
                <w:szCs w:val="16"/>
              </w:rPr>
              <w:t>MaintNet</w:t>
            </w:r>
            <w:proofErr w:type="spellEnd"/>
            <w:r>
              <w:rPr>
                <w:sz w:val="16"/>
                <w:szCs w:val="16"/>
              </w:rPr>
              <w:t xml:space="preserve"> (COLING 2020; AACL 2020): maintenance logs use messy logbook language, so standard NLP fails and adapted methods are needed. </w:t>
            </w:r>
            <w:proofErr w:type="spellStart"/>
            <w:r>
              <w:rPr>
                <w:sz w:val="16"/>
                <w:szCs w:val="16"/>
              </w:rPr>
              <w:t>Krupitzer</w:t>
            </w:r>
            <w:proofErr w:type="spellEnd"/>
            <w:r>
              <w:rPr>
                <w:sz w:val="16"/>
                <w:szCs w:val="16"/>
              </w:rPr>
              <w:t xml:space="preserve"> et al. (survey): Big Data is a core element of predictive maintenance.</w:t>
            </w:r>
          </w:p>
          <w:p w14:paraId="7E86DAF1"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Gap: </w:t>
            </w:r>
            <w:r>
              <w:rPr>
                <w:sz w:val="16"/>
                <w:szCs w:val="16"/>
              </w:rPr>
              <w:t>no public dataset holds sensor data and text logs for the same machines; we build a documented semi-synthetic pairing and measure the benefit of fusion against a sensor-only baseline.</w:t>
            </w:r>
          </w:p>
        </w:tc>
      </w:tr>
      <w:tr w:rsidR="00B35055" w14:paraId="13620C7C"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4086683" w14:textId="77777777" w:rsidR="00B35055" w:rsidRDefault="00000000">
            <w:pPr>
              <w:spacing w:after="20"/>
            </w:pPr>
            <w:r>
              <w:rPr>
                <w:sz w:val="16"/>
                <w:szCs w:val="16"/>
              </w:rPr>
              <w:t>4) Method &amp; Feasibility (≤6 sentences)</w:t>
            </w:r>
          </w:p>
        </w:tc>
        <w:tc>
          <w:tcPr>
            <w:tcW w:w="7622" w:type="dxa"/>
          </w:tcPr>
          <w:p w14:paraId="61519F88"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 xml:space="preserve">Data: Microsoft Azure Predictive Maintenance (Kaggle; 100 machines, hourly telemetry, errors, maintenance and failures) and </w:t>
            </w:r>
            <w:proofErr w:type="spellStart"/>
            <w:r>
              <w:rPr>
                <w:sz w:val="16"/>
                <w:szCs w:val="16"/>
              </w:rPr>
              <w:t>MaintNet</w:t>
            </w:r>
            <w:proofErr w:type="spellEnd"/>
            <w:r>
              <w:rPr>
                <w:sz w:val="16"/>
                <w:szCs w:val="16"/>
              </w:rPr>
              <w:t xml:space="preserve"> aircraft logs (6,169 free-text entries). (1) </w:t>
            </w:r>
            <w:proofErr w:type="spellStart"/>
            <w:r>
              <w:rPr>
                <w:sz w:val="16"/>
                <w:szCs w:val="16"/>
              </w:rPr>
              <w:t>PySpark</w:t>
            </w:r>
            <w:proofErr w:type="spellEnd"/>
            <w:r>
              <w:rPr>
                <w:sz w:val="16"/>
                <w:szCs w:val="16"/>
              </w:rPr>
              <w:t xml:space="preserve"> builds rolling 3 h / 24 h statistics and event counts. (2) Logs are cleaned, lemmatized and vectorized (TF-IDF), then classified into fault types (mechanical, electrical, hydraulic); </w:t>
            </w:r>
            <w:proofErr w:type="spellStart"/>
            <w:r>
              <w:rPr>
                <w:sz w:val="16"/>
                <w:szCs w:val="16"/>
              </w:rPr>
              <w:t>MaintNet</w:t>
            </w:r>
            <w:proofErr w:type="spellEnd"/>
            <w:r>
              <w:rPr>
                <w:sz w:val="16"/>
                <w:szCs w:val="16"/>
              </w:rPr>
              <w:t xml:space="preserve">-style logs are generated and classified for Azure events. (3) Sensor and text features are joined on machine ID and time, and </w:t>
            </w:r>
            <w:proofErr w:type="spellStart"/>
            <w:r>
              <w:rPr>
                <w:sz w:val="16"/>
                <w:szCs w:val="16"/>
              </w:rPr>
              <w:t>XGBoost</w:t>
            </w:r>
            <w:proofErr w:type="spellEnd"/>
            <w:r>
              <w:rPr>
                <w:sz w:val="16"/>
                <w:szCs w:val="16"/>
              </w:rPr>
              <w:t xml:space="preserve"> predicts failure within 24 h on sensors only and on fused features. (4) Time-based train/test split; recall, precision, F1 and downtime avoided are compared. Artifacts: GitHub repo, </w:t>
            </w:r>
            <w:proofErr w:type="spellStart"/>
            <w:r>
              <w:rPr>
                <w:sz w:val="16"/>
                <w:szCs w:val="16"/>
              </w:rPr>
              <w:t>Streamlit</w:t>
            </w:r>
            <w:proofErr w:type="spellEnd"/>
            <w:r>
              <w:rPr>
                <w:sz w:val="16"/>
                <w:szCs w:val="16"/>
              </w:rPr>
              <w:t xml:space="preserve"> demo, IEEE report.</w:t>
            </w:r>
          </w:p>
        </w:tc>
      </w:tr>
      <w:tr w:rsidR="00B35055" w14:paraId="670A5FA1"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385AFFD" w14:textId="77777777" w:rsidR="00B35055" w:rsidRDefault="00000000">
            <w:pPr>
              <w:spacing w:after="20"/>
            </w:pPr>
            <w:r>
              <w:rPr>
                <w:sz w:val="16"/>
                <w:szCs w:val="16"/>
              </w:rPr>
              <w:t>5) Milestones &amp; Timeline (short table/list)</w:t>
            </w:r>
          </w:p>
        </w:tc>
        <w:tc>
          <w:tcPr>
            <w:tcW w:w="7622" w:type="dxa"/>
          </w:tcPr>
          <w:p w14:paraId="2ABD4691"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M1 · Oct 20 (15%): </w:t>
            </w:r>
            <w:r>
              <w:rPr>
                <w:sz w:val="16"/>
                <w:szCs w:val="16"/>
              </w:rPr>
              <w:t>proposal, tech stack, MVP repo, Spark data load, baseline</w:t>
            </w:r>
          </w:p>
          <w:p w14:paraId="3A48F15B"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M2 · Nov 3 (20%): </w:t>
            </w:r>
            <w:r>
              <w:rPr>
                <w:sz w:val="16"/>
                <w:szCs w:val="16"/>
              </w:rPr>
              <w:t>core code, baseline, test plan, literature map, report draft</w:t>
            </w:r>
          </w:p>
          <w:p w14:paraId="1B60113E"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M3 · Nov 24 (15%): </w:t>
            </w:r>
            <w:r>
              <w:rPr>
                <w:sz w:val="16"/>
                <w:szCs w:val="16"/>
              </w:rPr>
              <w:t xml:space="preserve">NLP classifier on </w:t>
            </w:r>
            <w:proofErr w:type="spellStart"/>
            <w:r>
              <w:rPr>
                <w:sz w:val="16"/>
                <w:szCs w:val="16"/>
              </w:rPr>
              <w:t>MaintNet</w:t>
            </w:r>
            <w:proofErr w:type="spellEnd"/>
            <w:r>
              <w:rPr>
                <w:sz w:val="16"/>
                <w:szCs w:val="16"/>
              </w:rPr>
              <w:t>, issues board, unit tests</w:t>
            </w:r>
          </w:p>
          <w:p w14:paraId="4F82418D"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M4 · Dec 8 (20%): </w:t>
            </w:r>
            <w:r>
              <w:rPr>
                <w:sz w:val="16"/>
                <w:szCs w:val="16"/>
              </w:rPr>
              <w:t>fusion model working, first sensor-only vs fused results</w:t>
            </w:r>
          </w:p>
          <w:p w14:paraId="5319A9BE"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M5 · Dec 22 (15%): </w:t>
            </w:r>
            <w:proofErr w:type="spellStart"/>
            <w:r>
              <w:rPr>
                <w:sz w:val="16"/>
                <w:szCs w:val="16"/>
              </w:rPr>
              <w:t>Streamlit</w:t>
            </w:r>
            <w:proofErr w:type="spellEnd"/>
            <w:r>
              <w:rPr>
                <w:sz w:val="16"/>
                <w:szCs w:val="16"/>
              </w:rPr>
              <w:t xml:space="preserve"> demo video, run instructions, packaging</w:t>
            </w:r>
          </w:p>
          <w:p w14:paraId="1A91D0F7" w14:textId="77777777" w:rsidR="003B740F" w:rsidRDefault="00000000">
            <w:pPr>
              <w:spacing w:after="20"/>
              <w:cnfStyle w:val="000000010000" w:firstRow="0" w:lastRow="0" w:firstColumn="0" w:lastColumn="0" w:oddVBand="0" w:evenVBand="0" w:oddHBand="0" w:evenHBand="1" w:firstRowFirstColumn="0" w:firstRowLastColumn="0" w:lastRowFirstColumn="0" w:lastRowLastColumn="0"/>
            </w:pPr>
            <w:r>
              <w:rPr>
                <w:b/>
                <w:sz w:val="16"/>
                <w:szCs w:val="16"/>
              </w:rPr>
              <w:t xml:space="preserve">M6 · Jan 12 (15%): </w:t>
            </w:r>
            <w:r>
              <w:rPr>
                <w:sz w:val="16"/>
                <w:szCs w:val="16"/>
              </w:rPr>
              <w:t>final presentation, IEEE report (15–20 pages)</w:t>
            </w:r>
          </w:p>
        </w:tc>
      </w:tr>
      <w:tr w:rsidR="00B35055" w14:paraId="40DF29BD"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403A3C5" w14:textId="77777777" w:rsidR="00B35055" w:rsidRDefault="00000000">
            <w:pPr>
              <w:spacing w:after="20"/>
            </w:pPr>
            <w:r>
              <w:rPr>
                <w:sz w:val="16"/>
                <w:szCs w:val="16"/>
              </w:rPr>
              <w:t>6) Risks &amp; Ethics (1–2 sentences)</w:t>
            </w:r>
          </w:p>
        </w:tc>
        <w:tc>
          <w:tcPr>
            <w:tcW w:w="7622" w:type="dxa"/>
          </w:tcPr>
          <w:p w14:paraId="6AAE6ED7" w14:textId="77777777" w:rsidR="003B740F" w:rsidRDefault="00000000">
            <w:pPr>
              <w:spacing w:after="20"/>
              <w:cnfStyle w:val="000000100000" w:firstRow="0" w:lastRow="0" w:firstColumn="0" w:lastColumn="0" w:oddVBand="0" w:evenVBand="0" w:oddHBand="1" w:evenHBand="0" w:firstRowFirstColumn="0" w:firstRowLastColumn="0" w:lastRowFirstColumn="0" w:lastRowLastColumn="0"/>
            </w:pPr>
            <w:r>
              <w:rPr>
                <w:sz w:val="16"/>
                <w:szCs w:val="16"/>
              </w:rPr>
              <w:t xml:space="preserve">Azure sensor data is </w:t>
            </w:r>
            <w:proofErr w:type="gramStart"/>
            <w:r>
              <w:rPr>
                <w:sz w:val="16"/>
                <w:szCs w:val="16"/>
              </w:rPr>
              <w:t>simulated</w:t>
            </w:r>
            <w:proofErr w:type="gramEnd"/>
            <w:r>
              <w:rPr>
                <w:sz w:val="16"/>
                <w:szCs w:val="16"/>
              </w:rPr>
              <w:t xml:space="preserve"> and the Azure text logs are semi-synthetic, so results are </w:t>
            </w:r>
            <w:proofErr w:type="gramStart"/>
            <w:r>
              <w:rPr>
                <w:sz w:val="16"/>
                <w:szCs w:val="16"/>
              </w:rPr>
              <w:t>a proof</w:t>
            </w:r>
            <w:proofErr w:type="gramEnd"/>
            <w:r>
              <w:rPr>
                <w:sz w:val="16"/>
                <w:szCs w:val="16"/>
              </w:rPr>
              <w:t xml:space="preserve"> of </w:t>
            </w:r>
            <w:proofErr w:type="gramStart"/>
            <w:r>
              <w:rPr>
                <w:sz w:val="16"/>
                <w:szCs w:val="16"/>
              </w:rPr>
              <w:t>concept</w:t>
            </w:r>
            <w:proofErr w:type="gramEnd"/>
            <w:r>
              <w:rPr>
                <w:sz w:val="16"/>
                <w:szCs w:val="16"/>
              </w:rPr>
              <w:t xml:space="preserve"> and this is disclosed openly; the NLP model is trained on real </w:t>
            </w:r>
            <w:proofErr w:type="spellStart"/>
            <w:r>
              <w:rPr>
                <w:sz w:val="16"/>
                <w:szCs w:val="16"/>
              </w:rPr>
              <w:t>MaintNet</w:t>
            </w:r>
            <w:proofErr w:type="spellEnd"/>
            <w:r>
              <w:rPr>
                <w:sz w:val="16"/>
                <w:szCs w:val="16"/>
              </w:rPr>
              <w:t xml:space="preserve"> text, and class imbalance (rare failures) is handled with class weights/resampling and recall reporting. Only public Kaggle datasets are used (no personal data, sources cited), and leakage and bias are checked via the time-based split and the aviation-to-factory fault-type mapping.</w:t>
            </w:r>
          </w:p>
        </w:tc>
      </w:tr>
    </w:tbl>
    <w:p w14:paraId="4C510642" w14:textId="77777777" w:rsidR="00B35055" w:rsidRDefault="00B35055">
      <w:pPr>
        <w:spacing w:after="0" w:line="120" w:lineRule="exact"/>
      </w:pPr>
    </w:p>
    <w:p w14:paraId="5B6A0092" w14:textId="77777777" w:rsidR="00B35055" w:rsidRDefault="00000000">
      <w:r>
        <w:rPr>
          <w:i/>
          <w:sz w:val="18"/>
        </w:rPr>
        <w:t>Phase 1 rubric (15%): Team &amp; GitHub (</w:t>
      </w:r>
      <w:r w:rsidR="000F43C6">
        <w:rPr>
          <w:i/>
          <w:sz w:val="18"/>
        </w:rPr>
        <w:t>2</w:t>
      </w:r>
      <w:r>
        <w:rPr>
          <w:i/>
          <w:sz w:val="18"/>
        </w:rPr>
        <w:t>%), On‑time (2%), Topic &amp; Proposal (</w:t>
      </w:r>
      <w:r w:rsidR="000F43C6">
        <w:rPr>
          <w:i/>
          <w:sz w:val="18"/>
        </w:rPr>
        <w:t>5</w:t>
      </w:r>
      <w:r>
        <w:rPr>
          <w:i/>
          <w:sz w:val="18"/>
        </w:rPr>
        <w:t xml:space="preserve">%) — Industrial Application, </w:t>
      </w:r>
      <w:proofErr w:type="spellStart"/>
      <w:r>
        <w:rPr>
          <w:i/>
          <w:sz w:val="18"/>
        </w:rPr>
        <w:t>Problem+Outcomes</w:t>
      </w:r>
      <w:proofErr w:type="spellEnd"/>
      <w:r>
        <w:rPr>
          <w:i/>
          <w:sz w:val="18"/>
        </w:rPr>
        <w:t xml:space="preserve">, </w:t>
      </w:r>
      <w:proofErr w:type="spellStart"/>
      <w:r>
        <w:rPr>
          <w:i/>
          <w:sz w:val="18"/>
        </w:rPr>
        <w:t>Feasibility+Timeline</w:t>
      </w:r>
      <w:proofErr w:type="spellEnd"/>
      <w:r>
        <w:rPr>
          <w:i/>
          <w:sz w:val="18"/>
        </w:rPr>
        <w:t>; Presentation (</w:t>
      </w:r>
      <w:r w:rsidR="00500E79">
        <w:rPr>
          <w:i/>
          <w:sz w:val="18"/>
        </w:rPr>
        <w:t>6</w:t>
      </w:r>
      <w:r>
        <w:rPr>
          <w:i/>
          <w:sz w:val="18"/>
        </w:rPr>
        <w:t>%).</w:t>
      </w:r>
    </w:p>
    <w:sectPr w:rsidR="00B35055"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82434">
    <w:abstractNumId w:val="8"/>
  </w:num>
  <w:num w:numId="2" w16cid:durableId="2081324249">
    <w:abstractNumId w:val="6"/>
  </w:num>
  <w:num w:numId="3" w16cid:durableId="1828086709">
    <w:abstractNumId w:val="5"/>
  </w:num>
  <w:num w:numId="4" w16cid:durableId="736779215">
    <w:abstractNumId w:val="4"/>
  </w:num>
  <w:num w:numId="5" w16cid:durableId="2124379552">
    <w:abstractNumId w:val="7"/>
  </w:num>
  <w:num w:numId="6" w16cid:durableId="1234194482">
    <w:abstractNumId w:val="3"/>
  </w:num>
  <w:num w:numId="7" w16cid:durableId="632903121">
    <w:abstractNumId w:val="2"/>
  </w:num>
  <w:num w:numId="8" w16cid:durableId="1367873640">
    <w:abstractNumId w:val="1"/>
  </w:num>
  <w:num w:numId="9" w16cid:durableId="162924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C6"/>
    <w:rsid w:val="0015074B"/>
    <w:rsid w:val="0029639D"/>
    <w:rsid w:val="00326F90"/>
    <w:rsid w:val="003B740F"/>
    <w:rsid w:val="003D36A7"/>
    <w:rsid w:val="00500E79"/>
    <w:rsid w:val="0073277C"/>
    <w:rsid w:val="00A95CE4"/>
    <w:rsid w:val="00AA1D8D"/>
    <w:rsid w:val="00B35055"/>
    <w:rsid w:val="00B47730"/>
    <w:rsid w:val="00C01E36"/>
    <w:rsid w:val="00CB0664"/>
    <w:rsid w:val="00F26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3D09A"/>
  <w14:defaultImageDpi w14:val="300"/>
  <w15:docId w15:val="{AC13D095-99E0-4A7F-93B6-9E0FECD5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Sudarsi</cp:lastModifiedBy>
  <cp:revision>7</cp:revision>
  <dcterms:created xsi:type="dcterms:W3CDTF">2013-12-23T23:15:00Z</dcterms:created>
  <dcterms:modified xsi:type="dcterms:W3CDTF">2026-10-20T12:47:00Z</dcterms:modified>
  <cp:category/>
</cp:coreProperties>
</file>