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Case: VerifyJSONParsingError</w:t>
      </w:r>
    </w:p>
    <w:p>
      <w:pPr>
        <w:pStyle w:val="Heading2"/>
      </w:pPr>
      <w:r>
        <w:t>Description</w:t>
      </w:r>
    </w:p>
    <w:p>
      <w:r>
        <w:t>This test case verifies the application's behavior for the scenario: VerifyJSONParsingError. It ensures the system handles this situation correctly and provides appropriate feedback or results.</w:t>
      </w:r>
    </w:p>
    <w:p>
      <w:pPr>
        <w:pStyle w:val="Heading2"/>
      </w:pPr>
      <w:r>
        <w:t>Preconditions</w:t>
      </w:r>
    </w:p>
    <w:p>
      <w:r>
        <w:t>The application must be running and accessible. All required environment variables should be set.</w:t>
      </w:r>
    </w:p>
    <w:p>
      <w:pPr>
        <w:pStyle w:val="Heading2"/>
      </w:pPr>
      <w:r>
        <w:t>Test Steps</w:t>
      </w:r>
    </w:p>
    <w:p>
      <w:r>
        <w:t>1. Trigger the scenario related to VerifyJSONParsingError either via API or UI.</w:t>
      </w:r>
    </w:p>
    <w:p>
      <w:r>
        <w:t>2. Monitor the logs and system response.</w:t>
      </w:r>
    </w:p>
    <w:p>
      <w:r>
        <w:t>3. Validate the output or error message returned.</w:t>
      </w:r>
    </w:p>
    <w:p>
      <w:r>
        <w:t>4. Check if the system remains stable and consistent.</w:t>
      </w:r>
    </w:p>
    <w:p>
      <w:pPr>
        <w:pStyle w:val="Heading2"/>
      </w:pPr>
      <w:r>
        <w:t>Expected Result</w:t>
      </w:r>
    </w:p>
    <w:p>
      <w:r>
        <w:t>The system should handle the VerifyJSONParsingError scenario gracefully, either by executing the expected logic or returning a meaningful error message without crashing.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