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AB9C00">
      <w:pPr>
        <w:jc w:val="center"/>
        <w:rPr>
          <w:rFonts w:hint="default" w:ascii="Times New Roman" w:hAnsi="Times New Roman" w:eastAsia="Century Schoolbook" w:cs="Times New Roman"/>
          <w:b/>
          <w:bCs/>
          <w:color w:val="2F5597" w:themeColor="accent1" w:themeShade="BF"/>
          <w:sz w:val="36"/>
          <w:szCs w:val="36"/>
        </w:rPr>
      </w:pPr>
      <w:r>
        <w:rPr>
          <w:rFonts w:hint="default" w:ascii="Times New Roman" w:hAnsi="Times New Roman" w:eastAsia="Century Schoolbook" w:cs="Times New Roman"/>
          <w:b/>
          <w:bCs/>
          <w:color w:val="2F5597" w:themeColor="accent1" w:themeShade="BF"/>
          <w:sz w:val="36"/>
          <w:szCs w:val="36"/>
        </w:rPr>
        <w:t>LOAN DEFAULT AND CUSTOMER RISK ANALYSIS</w:t>
      </w:r>
    </w:p>
    <w:p w14:paraId="0B1876DF">
      <w:pPr>
        <w:jc w:val="center"/>
      </w:pPr>
    </w:p>
    <w:p w14:paraId="7A49358D">
      <w:pPr>
        <w:jc w:val="center"/>
      </w:pPr>
      <w:r>
        <w:drawing>
          <wp:inline distT="0" distB="0" distL="0" distR="0">
            <wp:extent cx="4200525" cy="2405380"/>
            <wp:effectExtent l="0" t="0" r="0" b="0"/>
            <wp:docPr id="417333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33671"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04493" cy="2408115"/>
                    </a:xfrm>
                    <a:prstGeom prst="rect">
                      <a:avLst/>
                    </a:prstGeom>
                    <a:noFill/>
                  </pic:spPr>
                </pic:pic>
              </a:graphicData>
            </a:graphic>
          </wp:inline>
        </w:drawing>
      </w:r>
    </w:p>
    <w:p w14:paraId="1DAC4698">
      <w:pPr>
        <w:jc w:val="center"/>
      </w:pPr>
    </w:p>
    <w:p w14:paraId="79BDDC20">
      <w:pPr>
        <w:jc w:val="center"/>
      </w:pPr>
      <w:r>
        <w:drawing>
          <wp:inline distT="0" distB="0" distL="0" distR="0">
            <wp:extent cx="3960495" cy="2640330"/>
            <wp:effectExtent l="0" t="0" r="1905" b="7620"/>
            <wp:docPr id="909631663" name="Picture 1" descr="What Happens When You Default on Personal Loan Pa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1663" name="Picture 1" descr="What Happens When You Default on Personal Loan Pay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60495" cy="2640330"/>
                    </a:xfrm>
                    <a:prstGeom prst="rect">
                      <a:avLst/>
                    </a:prstGeom>
                    <a:noFill/>
                    <a:ln>
                      <a:noFill/>
                    </a:ln>
                  </pic:spPr>
                </pic:pic>
              </a:graphicData>
            </a:graphic>
          </wp:inline>
        </w:drawing>
      </w:r>
    </w:p>
    <w:p w14:paraId="017312B2">
      <w:pPr>
        <w:rPr>
          <w:b/>
          <w:bCs/>
          <w:color w:val="4472C4" w:themeColor="accent1"/>
          <w:sz w:val="28"/>
          <w:szCs w:val="28"/>
          <w14:textFill>
            <w14:solidFill>
              <w14:schemeClr w14:val="accent1"/>
            </w14:solidFill>
          </w14:textFill>
        </w:rPr>
      </w:pPr>
    </w:p>
    <w:p w14:paraId="5887DEA0">
      <w:pPr>
        <w:rPr>
          <w:b/>
          <w:bCs/>
          <w:color w:val="4472C4" w:themeColor="accent1"/>
          <w:sz w:val="28"/>
          <w:szCs w:val="28"/>
          <w14:textFill>
            <w14:solidFill>
              <w14:schemeClr w14:val="accent1"/>
            </w14:solidFill>
          </w14:textFill>
        </w:rPr>
      </w:pPr>
    </w:p>
    <w:p w14:paraId="65D90379">
      <w:pPr>
        <w:rPr>
          <w:b/>
          <w:bCs/>
          <w:color w:val="4472C4" w:themeColor="accent1"/>
          <w:sz w:val="28"/>
          <w:szCs w:val="28"/>
          <w14:textFill>
            <w14:solidFill>
              <w14:schemeClr w14:val="accent1"/>
            </w14:solidFill>
          </w14:textFill>
        </w:rPr>
      </w:pPr>
    </w:p>
    <w:p w14:paraId="7CFE8B95">
      <w:pPr>
        <w:rPr>
          <w:b/>
          <w:bCs/>
          <w:color w:val="2F5597" w:themeColor="accent1" w:themeShade="BF"/>
          <w:sz w:val="28"/>
          <w:szCs w:val="28"/>
        </w:rPr>
      </w:pPr>
      <w:r>
        <w:rPr>
          <w:b/>
          <w:bCs/>
          <w:color w:val="4472C4" w:themeColor="accent1"/>
          <w:sz w:val="28"/>
          <w:szCs w:val="28"/>
          <w14:textFill>
            <w14:solidFill>
              <w14:schemeClr w14:val="accent1"/>
            </w14:solidFill>
          </w14:textFill>
        </w:rPr>
        <w:t xml:space="preserve">    </w:t>
      </w:r>
      <w:r>
        <w:rPr>
          <w:b/>
          <w:bCs/>
          <w:color w:val="2F5597" w:themeColor="accent1" w:themeShade="BF"/>
          <w:sz w:val="28"/>
          <w:szCs w:val="28"/>
        </w:rPr>
        <w:tab/>
      </w:r>
      <w:r>
        <w:rPr>
          <w:b/>
          <w:bCs/>
          <w:color w:val="2F5597" w:themeColor="accent1" w:themeShade="BF"/>
          <w:sz w:val="28"/>
          <w:szCs w:val="28"/>
        </w:rPr>
        <w:tab/>
      </w:r>
      <w:r>
        <w:rPr>
          <w:b/>
          <w:bCs/>
          <w:color w:val="2F5597" w:themeColor="accent1" w:themeShade="BF"/>
          <w:sz w:val="28"/>
          <w:szCs w:val="28"/>
        </w:rPr>
        <w:tab/>
      </w:r>
      <w:r>
        <w:rPr>
          <w:b/>
          <w:bCs/>
          <w:color w:val="2F5597" w:themeColor="accent1" w:themeShade="BF"/>
          <w:sz w:val="28"/>
          <w:szCs w:val="28"/>
        </w:rPr>
        <w:tab/>
      </w:r>
      <w:r>
        <w:rPr>
          <w:b/>
          <w:bCs/>
          <w:color w:val="2F5597" w:themeColor="accent1" w:themeShade="BF"/>
          <w:sz w:val="28"/>
          <w:szCs w:val="28"/>
        </w:rPr>
        <w:tab/>
      </w:r>
      <w:r>
        <w:rPr>
          <w:b/>
          <w:bCs/>
          <w:color w:val="2F5597" w:themeColor="accent1" w:themeShade="BF"/>
          <w:sz w:val="28"/>
          <w:szCs w:val="28"/>
        </w:rPr>
        <w:tab/>
      </w:r>
      <w:r>
        <w:rPr>
          <w:b/>
          <w:bCs/>
          <w:color w:val="2F5597" w:themeColor="accent1" w:themeShade="BF"/>
          <w:sz w:val="28"/>
          <w:szCs w:val="28"/>
        </w:rPr>
        <w:t xml:space="preserve">                                     </w:t>
      </w:r>
    </w:p>
    <w:p w14:paraId="78D04D6B">
      <w:pPr>
        <w:rPr>
          <w:b/>
          <w:bCs/>
          <w:color w:val="2F5597" w:themeColor="accent1" w:themeShade="BF"/>
          <w:sz w:val="28"/>
          <w:szCs w:val="28"/>
        </w:rPr>
      </w:pPr>
    </w:p>
    <w:p w14:paraId="3544E005">
      <w:pPr>
        <w:rPr>
          <w:b/>
          <w:bCs/>
          <w:color w:val="2F5597" w:themeColor="accent1" w:themeShade="BF"/>
          <w:sz w:val="28"/>
          <w:szCs w:val="28"/>
        </w:rPr>
      </w:pPr>
      <w:r>
        <w:rPr>
          <w:b/>
          <w:bCs/>
          <w:color w:val="2F5597" w:themeColor="accent1" w:themeShade="BF"/>
          <w:sz w:val="28"/>
          <w:szCs w:val="28"/>
        </w:rPr>
        <w:t xml:space="preserve"> </w:t>
      </w:r>
      <w:r>
        <w:rPr>
          <w:b/>
          <w:bCs/>
          <w:color w:val="4472C4" w:themeColor="accent1"/>
          <w:sz w:val="24"/>
          <w:szCs w:val="24"/>
          <w14:textFill>
            <w14:solidFill>
              <w14:schemeClr w14:val="accent1"/>
            </w14:solidFill>
          </w14:textFill>
        </w:rPr>
        <w:t>Sri Harsha Vardhan Sarma Panchagnula</w:t>
      </w:r>
      <w:r>
        <w:rPr>
          <w:b/>
          <w:bCs/>
          <w:color w:val="2F5597" w:themeColor="accent1" w:themeShade="BF"/>
          <w:sz w:val="28"/>
          <w:szCs w:val="28"/>
        </w:rPr>
        <w:t xml:space="preserve">                                                  Submitted By:                                                      </w:t>
      </w:r>
    </w:p>
    <w:p w14:paraId="1B86DCCC">
      <w:pPr>
        <w:rPr>
          <w:sz w:val="24"/>
          <w:szCs w:val="24"/>
        </w:rPr>
      </w:pPr>
      <w:r>
        <w:rPr>
          <w:sz w:val="24"/>
          <w:szCs w:val="24"/>
        </w:rPr>
        <w:t xml:space="preserve"> </w:t>
      </w:r>
      <w:r>
        <w:rPr>
          <w:b/>
          <w:bCs/>
          <w:sz w:val="24"/>
          <w:szCs w:val="24"/>
        </w:rPr>
        <w:t>Mentor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A Gayathri                                </w:t>
      </w:r>
    </w:p>
    <w:p w14:paraId="6E4CC999">
      <w:pPr>
        <w:tabs>
          <w:tab w:val="left" w:pos="720"/>
          <w:tab w:val="left" w:pos="1440"/>
          <w:tab w:val="left" w:pos="2160"/>
          <w:tab w:val="left" w:pos="2880"/>
          <w:tab w:val="left" w:pos="3600"/>
          <w:tab w:val="left" w:pos="4320"/>
          <w:tab w:val="left" w:pos="5040"/>
          <w:tab w:val="left" w:pos="8584"/>
        </w:tabs>
        <w:rPr>
          <w:b/>
          <w:bCs/>
          <w:sz w:val="32"/>
          <w:szCs w:val="32"/>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p>
    <w:p w14:paraId="5A651A50">
      <w:pPr>
        <w:pBdr>
          <w:top w:val="single" w:color="auto" w:sz="4" w:space="1"/>
          <w:left w:val="single" w:color="auto" w:sz="4" w:space="4"/>
          <w:bottom w:val="single" w:color="auto" w:sz="4" w:space="1"/>
          <w:right w:val="single" w:color="auto" w:sz="4" w:space="1"/>
        </w:pBdr>
        <w:rPr>
          <w:b/>
          <w:bCs/>
          <w:sz w:val="32"/>
          <w:szCs w:val="32"/>
        </w:rPr>
      </w:pPr>
      <w:r>
        <w:rPr>
          <w:b/>
          <w:bCs/>
          <w:sz w:val="32"/>
          <w:szCs w:val="32"/>
        </w:rPr>
        <w:t xml:space="preserve">Table of Contents </w:t>
      </w:r>
      <w:r>
        <w:tab/>
      </w:r>
      <w:r>
        <w:tab/>
      </w:r>
      <w:r>
        <w:tab/>
      </w:r>
      <w:r>
        <w:tab/>
      </w:r>
      <w:r>
        <w:tab/>
      </w:r>
      <w:r>
        <w:tab/>
      </w:r>
      <w:r>
        <w:tab/>
      </w:r>
      <w:r>
        <w:tab/>
      </w:r>
    </w:p>
    <w:p w14:paraId="10B25FEF">
      <w:pPr>
        <w:rPr>
          <w:sz w:val="28"/>
          <w:szCs w:val="28"/>
        </w:rPr>
      </w:pPr>
    </w:p>
    <w:p w14:paraId="5BD20CB6">
      <w:pPr>
        <w:rPr>
          <w:sz w:val="28"/>
          <w:szCs w:val="28"/>
        </w:rPr>
      </w:pPr>
      <w:r>
        <w:rPr>
          <w:sz w:val="28"/>
          <w:szCs w:val="28"/>
        </w:rPr>
        <w:t xml:space="preserve">Problem Statement................................................................................       </w:t>
      </w:r>
    </w:p>
    <w:p w14:paraId="4C1DF10E">
      <w:pPr>
        <w:rPr>
          <w:sz w:val="28"/>
          <w:szCs w:val="28"/>
        </w:rPr>
      </w:pPr>
      <w:r>
        <w:rPr>
          <w:sz w:val="28"/>
          <w:szCs w:val="28"/>
        </w:rPr>
        <w:t xml:space="preserve">Software Requirements Specification....................................................     </w:t>
      </w:r>
    </w:p>
    <w:p w14:paraId="2D75B930">
      <w:pPr>
        <w:rPr>
          <w:sz w:val="28"/>
          <w:szCs w:val="28"/>
        </w:rPr>
      </w:pPr>
      <w:r>
        <w:rPr>
          <w:sz w:val="28"/>
          <w:szCs w:val="28"/>
        </w:rPr>
        <w:t xml:space="preserve">Architecture...........................................................................................      </w:t>
      </w:r>
    </w:p>
    <w:p w14:paraId="44131909">
      <w:pPr>
        <w:rPr>
          <w:sz w:val="28"/>
          <w:szCs w:val="28"/>
        </w:rPr>
      </w:pPr>
      <w:r>
        <w:rPr>
          <w:sz w:val="28"/>
          <w:szCs w:val="28"/>
        </w:rPr>
        <w:t>Dataset Schema…………………………………………………………………………………</w:t>
      </w:r>
    </w:p>
    <w:p w14:paraId="39F70456">
      <w:pPr>
        <w:rPr>
          <w:sz w:val="28"/>
          <w:szCs w:val="28"/>
        </w:rPr>
      </w:pPr>
      <w:r>
        <w:rPr>
          <w:sz w:val="28"/>
          <w:szCs w:val="28"/>
        </w:rPr>
        <w:t>Entity Relation Ship Diagram……………………………………………………………..</w:t>
      </w:r>
    </w:p>
    <w:p w14:paraId="684C9D39">
      <w:pPr>
        <w:rPr>
          <w:sz w:val="28"/>
          <w:szCs w:val="28"/>
        </w:rPr>
      </w:pPr>
      <w:r>
        <w:rPr>
          <w:sz w:val="28"/>
          <w:szCs w:val="28"/>
        </w:rPr>
        <w:t xml:space="preserve">Project Implementation Steps...............................................................    </w:t>
      </w:r>
    </w:p>
    <w:p w14:paraId="78439445">
      <w:pPr>
        <w:rPr>
          <w:sz w:val="28"/>
          <w:szCs w:val="28"/>
        </w:rPr>
      </w:pPr>
    </w:p>
    <w:p w14:paraId="2852A01C">
      <w:pPr>
        <w:rPr>
          <w:sz w:val="28"/>
          <w:szCs w:val="28"/>
        </w:rPr>
      </w:pPr>
    </w:p>
    <w:p w14:paraId="169E46EB">
      <w:pPr>
        <w:rPr>
          <w:sz w:val="28"/>
          <w:szCs w:val="28"/>
        </w:rPr>
      </w:pPr>
    </w:p>
    <w:p w14:paraId="7ECC9B87">
      <w:pPr>
        <w:rPr>
          <w:sz w:val="28"/>
          <w:szCs w:val="28"/>
        </w:rPr>
      </w:pPr>
      <w:bookmarkStart w:id="0" w:name="_GoBack"/>
      <w:bookmarkEnd w:id="0"/>
    </w:p>
    <w:p w14:paraId="7B16CF03">
      <w:pPr>
        <w:rPr>
          <w:sz w:val="28"/>
          <w:szCs w:val="28"/>
        </w:rPr>
      </w:pPr>
    </w:p>
    <w:p w14:paraId="60F3D747"/>
    <w:p w14:paraId="75158D0A"/>
    <w:p w14:paraId="13C27347"/>
    <w:p w14:paraId="553704B3"/>
    <w:p w14:paraId="66061D9B"/>
    <w:p w14:paraId="0FFEF50C"/>
    <w:p w14:paraId="4929962F"/>
    <w:p w14:paraId="203EA3CD"/>
    <w:p w14:paraId="63AFF9A6"/>
    <w:p w14:paraId="32F437D9"/>
    <w:p w14:paraId="08FDCB03"/>
    <w:p w14:paraId="3495263E"/>
    <w:p w14:paraId="485783E3">
      <w:pPr>
        <w:rPr>
          <w:b/>
          <w:bCs/>
          <w:sz w:val="36"/>
          <w:szCs w:val="36"/>
        </w:rPr>
      </w:pPr>
    </w:p>
    <w:p w14:paraId="5342E03A">
      <w:pPr>
        <w:rPr>
          <w:b/>
          <w:bCs/>
          <w:sz w:val="36"/>
          <w:szCs w:val="36"/>
        </w:rPr>
      </w:pPr>
    </w:p>
    <w:p w14:paraId="72534EB8">
      <w:pPr>
        <w:jc w:val="center"/>
        <w:rPr>
          <w:b/>
          <w:bCs/>
          <w:sz w:val="36"/>
          <w:szCs w:val="36"/>
        </w:rPr>
      </w:pPr>
      <w:r>
        <w:rPr>
          <w:b/>
          <w:bCs/>
          <w:sz w:val="36"/>
          <w:szCs w:val="36"/>
        </w:rPr>
        <w:t>Problem Statement</w:t>
      </w:r>
    </w:p>
    <w:p w14:paraId="5F7EB0A5">
      <w:pPr>
        <w:jc w:val="both"/>
        <w:rPr>
          <w:sz w:val="28"/>
          <w:szCs w:val="28"/>
        </w:rPr>
      </w:pPr>
    </w:p>
    <w:p w14:paraId="10E9AEA8">
      <w:pPr>
        <w:jc w:val="both"/>
        <w:rPr>
          <w:sz w:val="28"/>
          <w:szCs w:val="28"/>
        </w:rPr>
      </w:pPr>
      <w:r>
        <w:rPr>
          <w:sz w:val="28"/>
          <w:szCs w:val="28"/>
        </w:rPr>
        <w:t xml:space="preserve"> This project focuses on developing a data pipeline to predict loan defaults and evaluate customer risk profiles using historical banking data. It employs ADF or Five Tran for data ingestion, Python for feature engineering, Snowflake for data storage and transformation, and Power BI for visualization, enabling informed, risk-aware decision-making.</w:t>
      </w:r>
    </w:p>
    <w:p w14:paraId="4E2EFB04"/>
    <w:p w14:paraId="6495C581"/>
    <w:p w14:paraId="415AA88B"/>
    <w:p w14:paraId="0A131F92"/>
    <w:p w14:paraId="2FF71DA9"/>
    <w:p w14:paraId="033F3874"/>
    <w:p w14:paraId="6064AEB8"/>
    <w:p w14:paraId="3461BCDC"/>
    <w:p w14:paraId="4828FC5D"/>
    <w:p w14:paraId="102F2C19"/>
    <w:p w14:paraId="1D9319F0"/>
    <w:p w14:paraId="39E48011"/>
    <w:p w14:paraId="4D8ED469"/>
    <w:p w14:paraId="0A42B003"/>
    <w:p w14:paraId="6F801B12"/>
    <w:p w14:paraId="18AFBBCA"/>
    <w:p w14:paraId="0FDB916D"/>
    <w:p w14:paraId="67FBE37A"/>
    <w:p w14:paraId="1ECBE5D7"/>
    <w:p w14:paraId="49B1266E"/>
    <w:p w14:paraId="5B8AC02D"/>
    <w:p w14:paraId="2652CBF6"/>
    <w:p w14:paraId="18A5F6FF">
      <w:pPr>
        <w:jc w:val="center"/>
        <w:rPr>
          <w:b/>
          <w:bCs/>
          <w:sz w:val="36"/>
          <w:szCs w:val="36"/>
        </w:rPr>
      </w:pPr>
    </w:p>
    <w:p w14:paraId="7B59163A">
      <w:pPr>
        <w:jc w:val="center"/>
        <w:rPr>
          <w:b/>
          <w:bCs/>
          <w:sz w:val="36"/>
          <w:szCs w:val="36"/>
        </w:rPr>
      </w:pPr>
      <w:r>
        <w:rPr>
          <w:b/>
          <w:bCs/>
          <w:sz w:val="36"/>
          <w:szCs w:val="36"/>
        </w:rPr>
        <w:t>Software Requirements Specification</w:t>
      </w:r>
    </w:p>
    <w:p w14:paraId="404C9247">
      <w:pPr>
        <w:jc w:val="center"/>
        <w:rPr>
          <w:b/>
          <w:bCs/>
          <w:sz w:val="36"/>
          <w:szCs w:val="36"/>
        </w:rPr>
      </w:pPr>
    </w:p>
    <w:p w14:paraId="208E6639">
      <w:pPr>
        <w:rPr>
          <w:color w:val="000000" w:themeColor="text1"/>
          <w14:textFill>
            <w14:solidFill>
              <w14:schemeClr w14:val="tx1"/>
            </w14:solidFill>
          </w14:textFill>
        </w:rPr>
      </w:pPr>
      <w:r>
        <w:rPr>
          <w:color w:val="000000" w:themeColor="text1"/>
          <w14:textFill>
            <w14:solidFill>
              <w14:schemeClr w14:val="tx1"/>
            </w14:solidFill>
          </w14:textFill>
        </w:rPr>
        <w:t>The development of this project involves the integration of multiple cloud-based and analytical tools to enable efficient data ingestion, transformation, storage, and visualization. The following software components were used throughout the pipeline:</w:t>
      </w:r>
    </w:p>
    <w:p w14:paraId="3E1B259D">
      <w:pPr>
        <w:rPr>
          <w:b/>
          <w:bCs/>
          <w:color w:val="0070C0"/>
          <w:sz w:val="32"/>
          <w:szCs w:val="32"/>
        </w:rPr>
      </w:pPr>
      <w:r>
        <w:rPr>
          <w:b/>
          <w:bCs/>
          <w:color w:val="0070C0"/>
          <w:sz w:val="32"/>
          <w:szCs w:val="32"/>
        </w:rPr>
        <w:t>Azure Datalake Storage Gen2</w:t>
      </w:r>
    </w:p>
    <w:p w14:paraId="67F53170">
      <w:r>
        <w:drawing>
          <wp:anchor distT="0" distB="0" distL="114300" distR="114300" simplePos="0" relativeHeight="251659264" behindDoc="1" locked="0" layoutInCell="1" allowOverlap="1">
            <wp:simplePos x="0" y="0"/>
            <wp:positionH relativeFrom="margin">
              <wp:align>center</wp:align>
            </wp:positionH>
            <wp:positionV relativeFrom="paragraph">
              <wp:posOffset>236220</wp:posOffset>
            </wp:positionV>
            <wp:extent cx="4476750" cy="2220595"/>
            <wp:effectExtent l="0" t="0" r="0" b="8255"/>
            <wp:wrapTopAndBottom/>
            <wp:docPr id="953233791"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33791" name="Picture 5"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76750" cy="2220595"/>
                    </a:xfrm>
                    <a:prstGeom prst="rect">
                      <a:avLst/>
                    </a:prstGeom>
                    <a:noFill/>
                    <a:ln>
                      <a:noFill/>
                    </a:ln>
                  </pic:spPr>
                </pic:pic>
              </a:graphicData>
            </a:graphic>
          </wp:anchor>
        </w:drawing>
      </w:r>
    </w:p>
    <w:p w14:paraId="7BFAEB3B">
      <w:pPr>
        <w:rPr>
          <w:color w:val="0070C0"/>
          <w:sz w:val="28"/>
          <w:szCs w:val="28"/>
        </w:rPr>
      </w:pPr>
      <w:r>
        <w:rPr>
          <w:color w:val="0070C0"/>
          <w:sz w:val="28"/>
          <w:szCs w:val="28"/>
        </w:rPr>
        <w:tab/>
      </w:r>
      <w:r>
        <w:rPr>
          <w:color w:val="0070C0"/>
          <w:sz w:val="28"/>
          <w:szCs w:val="28"/>
        </w:rPr>
        <w:tab/>
      </w:r>
      <w:r>
        <w:rPr>
          <w:color w:val="0070C0"/>
          <w:sz w:val="28"/>
          <w:szCs w:val="28"/>
        </w:rPr>
        <w:tab/>
      </w:r>
      <w:r>
        <w:rPr>
          <w:color w:val="0070C0"/>
          <w:sz w:val="28"/>
          <w:szCs w:val="28"/>
        </w:rPr>
        <w:tab/>
      </w:r>
      <w:r>
        <w:rPr>
          <w:color w:val="0070C0"/>
          <w:sz w:val="28"/>
          <w:szCs w:val="28"/>
        </w:rPr>
        <w:tab/>
      </w:r>
      <w:r>
        <w:rPr>
          <w:color w:val="0070C0"/>
          <w:sz w:val="28"/>
          <w:szCs w:val="28"/>
        </w:rPr>
        <w:tab/>
      </w:r>
      <w:r>
        <w:rPr>
          <w:color w:val="0070C0"/>
          <w:sz w:val="28"/>
          <w:szCs w:val="28"/>
        </w:rPr>
        <w:t>Figure 1</w:t>
      </w:r>
    </w:p>
    <w:p w14:paraId="1E381EFB">
      <w:pPr>
        <w:rPr>
          <w:rFonts w:ascii="Calibri" w:hAnsi="Calibri" w:eastAsia="Calibri" w:cs="Calibri"/>
          <w:i/>
          <w:iCs/>
          <w:sz w:val="24"/>
          <w:szCs w:val="24"/>
        </w:rPr>
      </w:pPr>
      <w:r>
        <w:rPr>
          <w:rFonts w:ascii="Calibri" w:hAnsi="Calibri" w:eastAsia="Calibri" w:cs="Calibri"/>
          <w:i/>
          <w:iCs/>
        </w:rPr>
        <w:t>Figure 1: Azure Data Lake Storage Gen2 – Hierarchical and high-throughput storage</w:t>
      </w:r>
      <w:r>
        <w:rPr>
          <w:rFonts w:ascii="Calibri" w:hAnsi="Calibri" w:eastAsia="Calibri" w:cs="Calibri"/>
          <w:i/>
          <w:iCs/>
          <w:sz w:val="24"/>
          <w:szCs w:val="24"/>
        </w:rPr>
        <w:t>.</w:t>
      </w:r>
    </w:p>
    <w:p w14:paraId="3EF8D4E7">
      <w:pPr>
        <w:rPr>
          <w:rFonts w:ascii="Calibri" w:hAnsi="Calibri" w:eastAsia="Calibri" w:cs="Calibri"/>
          <w:color w:val="374151"/>
        </w:rPr>
      </w:pPr>
      <w:r>
        <w:rPr>
          <w:rFonts w:ascii="Calibri" w:hAnsi="Calibri" w:eastAsia="Calibri" w:cs="Calibri"/>
          <w:b/>
          <w:bCs/>
          <w:color w:val="000000" w:themeColor="text1"/>
          <w14:textFill>
            <w14:solidFill>
              <w14:schemeClr w14:val="tx1"/>
            </w14:solidFill>
          </w14:textFill>
        </w:rPr>
        <w:t>Azure Data Lake Storage Gen2:</w:t>
      </w:r>
      <w:r>
        <w:rPr>
          <w:rFonts w:ascii="Calibri" w:hAnsi="Calibri" w:eastAsia="Calibri" w:cs="Calibri"/>
          <w:color w:val="374151"/>
        </w:rPr>
        <w:br w:type="textWrapping"/>
      </w:r>
      <w:r>
        <w:rPr>
          <w:rFonts w:ascii="Calibri" w:hAnsi="Calibri" w:eastAsia="Calibri" w:cs="Calibri"/>
          <w:color w:val="374151"/>
        </w:rPr>
        <w:t>Acts as the primary landing zone for raw and semi-structured data. It offers secure and scalable data storage for further processing.</w:t>
      </w:r>
    </w:p>
    <w:p w14:paraId="580C3DB0">
      <w:pPr>
        <w:rPr>
          <w:rFonts w:ascii="Calibri" w:hAnsi="Calibri" w:eastAsia="Calibri" w:cs="Calibri"/>
          <w:color w:val="374151"/>
        </w:rPr>
      </w:pPr>
    </w:p>
    <w:p w14:paraId="45F4E66C">
      <w:pPr>
        <w:rPr>
          <w:rFonts w:ascii="Calibri" w:hAnsi="Calibri" w:eastAsia="Calibri" w:cs="Calibri"/>
          <w:b/>
          <w:bCs/>
          <w:color w:val="0070C0"/>
          <w:sz w:val="32"/>
          <w:szCs w:val="32"/>
        </w:rPr>
      </w:pPr>
      <w:r>
        <w:drawing>
          <wp:anchor distT="0" distB="0" distL="114300" distR="114300" simplePos="0" relativeHeight="251660288" behindDoc="0" locked="0" layoutInCell="1" allowOverlap="1">
            <wp:simplePos x="0" y="0"/>
            <wp:positionH relativeFrom="margin">
              <wp:align>center</wp:align>
            </wp:positionH>
            <wp:positionV relativeFrom="paragraph">
              <wp:posOffset>333375</wp:posOffset>
            </wp:positionV>
            <wp:extent cx="4046855" cy="2112010"/>
            <wp:effectExtent l="0" t="0" r="0" b="2540"/>
            <wp:wrapTopAndBottom/>
            <wp:docPr id="1899556206"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6206" name="Picture 6"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46855" cy="2112010"/>
                    </a:xfrm>
                    <a:prstGeom prst="rect">
                      <a:avLst/>
                    </a:prstGeom>
                    <a:noFill/>
                    <a:ln>
                      <a:noFill/>
                    </a:ln>
                  </pic:spPr>
                </pic:pic>
              </a:graphicData>
            </a:graphic>
          </wp:anchor>
        </w:drawing>
      </w:r>
      <w:r>
        <w:rPr>
          <w:rFonts w:ascii="Calibri" w:hAnsi="Calibri" w:eastAsia="Calibri" w:cs="Calibri"/>
          <w:b/>
          <w:bCs/>
          <w:color w:val="0070C0"/>
          <w:sz w:val="32"/>
          <w:szCs w:val="32"/>
        </w:rPr>
        <w:t>Azure Data Factory</w:t>
      </w:r>
    </w:p>
    <w:p w14:paraId="178C666E">
      <w:r>
        <w:tab/>
      </w:r>
      <w:r>
        <w:tab/>
      </w:r>
      <w:r>
        <w:tab/>
      </w:r>
      <w:r>
        <w:tab/>
      </w:r>
      <w:r>
        <w:tab/>
      </w:r>
      <w:r>
        <w:t xml:space="preserve">                 </w:t>
      </w:r>
    </w:p>
    <w:p w14:paraId="5EA3E2F4">
      <w:r>
        <w:t xml:space="preserve">                                                                                        </w:t>
      </w:r>
      <w:r>
        <w:rPr>
          <w:color w:val="0070C0"/>
          <w:sz w:val="28"/>
          <w:szCs w:val="28"/>
        </w:rPr>
        <w:t>Figure 2</w:t>
      </w:r>
    </w:p>
    <w:p w14:paraId="7E0C05AE">
      <w:pPr>
        <w:rPr>
          <w:b/>
          <w:bCs/>
          <w:lang w:val="en-IN"/>
        </w:rPr>
      </w:pPr>
      <w:r>
        <w:rPr>
          <w:b/>
          <w:bCs/>
          <w:i/>
          <w:iCs/>
          <w:lang w:val="en-IN"/>
        </w:rPr>
        <w:t xml:space="preserve"> </w:t>
      </w:r>
      <w:r>
        <w:rPr>
          <w:i/>
          <w:iCs/>
          <w:lang w:val="en-IN"/>
        </w:rPr>
        <w:t>Figure 2: Azure Data Factory – Data orchestration service</w:t>
      </w:r>
      <w:r>
        <w:rPr>
          <w:b/>
          <w:bCs/>
          <w:i/>
          <w:iCs/>
          <w:lang w:val="en-IN"/>
        </w:rPr>
        <w:t>.</w:t>
      </w:r>
    </w:p>
    <w:p w14:paraId="312183D6">
      <w:r>
        <w:rPr>
          <w:b/>
          <w:bCs/>
        </w:rPr>
        <w:t>Azure Data Factory (ADF):</w:t>
      </w:r>
      <w:r>
        <w:br w:type="textWrapping"/>
      </w:r>
      <w:r>
        <w:t>ADF is used to orchestrate and automate the data ingestion workflows from source systems into Azure Data Lake Storage. It enables scheduled and scalable extraction of raw banking data.</w:t>
      </w:r>
    </w:p>
    <w:p w14:paraId="1A99FE9F"/>
    <w:p w14:paraId="5E0EBB06">
      <w:pPr>
        <w:rPr>
          <w:rFonts w:ascii="Calibri" w:hAnsi="Calibri" w:eastAsia="Calibri" w:cs="Calibri"/>
          <w:b/>
          <w:bCs/>
          <w:color w:val="0070C0"/>
          <w:sz w:val="32"/>
          <w:szCs w:val="32"/>
        </w:rPr>
      </w:pPr>
      <w:r>
        <w:drawing>
          <wp:anchor distT="0" distB="0" distL="114300" distR="114300" simplePos="0" relativeHeight="251661312" behindDoc="0" locked="0" layoutInCell="1" allowOverlap="1">
            <wp:simplePos x="0" y="0"/>
            <wp:positionH relativeFrom="margin">
              <wp:align>center</wp:align>
            </wp:positionH>
            <wp:positionV relativeFrom="paragraph">
              <wp:posOffset>325755</wp:posOffset>
            </wp:positionV>
            <wp:extent cx="4049395" cy="2451100"/>
            <wp:effectExtent l="0" t="0" r="8255" b="6350"/>
            <wp:wrapTopAndBottom/>
            <wp:docPr id="4158576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5763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49395" cy="2451100"/>
                    </a:xfrm>
                    <a:prstGeom prst="rect">
                      <a:avLst/>
                    </a:prstGeom>
                    <a:noFill/>
                  </pic:spPr>
                </pic:pic>
              </a:graphicData>
            </a:graphic>
          </wp:anchor>
        </w:drawing>
      </w:r>
      <w:r>
        <w:rPr>
          <w:rFonts w:ascii="Calibri" w:hAnsi="Calibri" w:eastAsia="Calibri" w:cs="Calibri"/>
          <w:b/>
          <w:bCs/>
          <w:color w:val="0070C0"/>
          <w:sz w:val="32"/>
          <w:szCs w:val="32"/>
        </w:rPr>
        <w:t>Snowflake</w:t>
      </w:r>
    </w:p>
    <w:p w14:paraId="411AACC7">
      <w:pPr>
        <w:rPr>
          <w:color w:val="0070C0"/>
          <w:sz w:val="28"/>
          <w:szCs w:val="28"/>
        </w:rPr>
      </w:pPr>
      <w:r>
        <w:tab/>
      </w:r>
      <w:r>
        <w:tab/>
      </w:r>
      <w:r>
        <w:tab/>
      </w:r>
      <w:r>
        <w:tab/>
      </w:r>
      <w:r>
        <w:tab/>
      </w:r>
      <w:r>
        <w:t xml:space="preserve">            </w:t>
      </w:r>
      <w:r>
        <w:rPr>
          <w:color w:val="0070C0"/>
          <w:sz w:val="28"/>
          <w:szCs w:val="28"/>
        </w:rPr>
        <w:t>Figure 3</w:t>
      </w:r>
    </w:p>
    <w:p w14:paraId="62E02B3E">
      <w:pPr>
        <w:rPr>
          <w:sz w:val="24"/>
          <w:szCs w:val="24"/>
        </w:rPr>
      </w:pPr>
      <w:r>
        <w:rPr>
          <w:i/>
          <w:iCs/>
        </w:rPr>
        <w:t>Figure 3: Snowflake – Cloud data warehousing platform</w:t>
      </w:r>
      <w:r>
        <w:rPr>
          <w:sz w:val="24"/>
          <w:szCs w:val="24"/>
        </w:rPr>
        <w:t>.</w:t>
      </w:r>
    </w:p>
    <w:p w14:paraId="7453AB6C">
      <w:r>
        <w:t>Serves as the centralized cloud data warehouse for storing curated datasets. It supports advanced SQL-based transformations and data modeling for downstream analytics.</w:t>
      </w:r>
    </w:p>
    <w:p w14:paraId="713B7312">
      <w:pPr>
        <w:rPr>
          <w:rFonts w:ascii="Calibri" w:hAnsi="Calibri" w:eastAsia="Calibri" w:cs="Calibri"/>
          <w:b/>
          <w:bCs/>
          <w:color w:val="0070C0"/>
          <w:sz w:val="32"/>
          <w:szCs w:val="32"/>
        </w:rPr>
      </w:pPr>
      <w:r>
        <w:rPr>
          <w:rFonts w:ascii="Calibri" w:hAnsi="Calibri" w:eastAsia="Calibri" w:cs="Calibri"/>
          <w:b/>
          <w:bCs/>
          <w:color w:val="0070C0"/>
          <w:sz w:val="32"/>
          <w:szCs w:val="32"/>
        </w:rPr>
        <w:drawing>
          <wp:anchor distT="0" distB="0" distL="114300" distR="114300" simplePos="0" relativeHeight="251662336" behindDoc="0" locked="0" layoutInCell="1" allowOverlap="1">
            <wp:simplePos x="0" y="0"/>
            <wp:positionH relativeFrom="margin">
              <wp:posOffset>1247140</wp:posOffset>
            </wp:positionH>
            <wp:positionV relativeFrom="paragraph">
              <wp:posOffset>431165</wp:posOffset>
            </wp:positionV>
            <wp:extent cx="3691255" cy="2659380"/>
            <wp:effectExtent l="0" t="0" r="4445" b="7620"/>
            <wp:wrapTopAndBottom/>
            <wp:docPr id="4953937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3727"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91457" cy="2659545"/>
                    </a:xfrm>
                    <a:prstGeom prst="rect">
                      <a:avLst/>
                    </a:prstGeom>
                    <a:noFill/>
                  </pic:spPr>
                </pic:pic>
              </a:graphicData>
            </a:graphic>
          </wp:anchor>
        </w:drawing>
      </w:r>
      <w:r>
        <w:rPr>
          <w:rFonts w:ascii="Calibri" w:hAnsi="Calibri" w:eastAsia="Calibri" w:cs="Calibri"/>
          <w:b/>
          <w:bCs/>
          <w:color w:val="0070C0"/>
          <w:sz w:val="32"/>
          <w:szCs w:val="32"/>
        </w:rPr>
        <w:t>Snowflake Notebook</w:t>
      </w:r>
    </w:p>
    <w:p w14:paraId="4E261C18">
      <w:pPr>
        <w:rPr>
          <w:rFonts w:ascii="Calibri" w:hAnsi="Calibri" w:eastAsia="Calibri" w:cs="Calibri"/>
          <w:b/>
          <w:bCs/>
          <w:color w:val="0070C0"/>
          <w:sz w:val="32"/>
          <w:szCs w:val="32"/>
        </w:rPr>
      </w:pPr>
      <w:r>
        <w:rPr>
          <w:rFonts w:ascii="Calibri" w:hAnsi="Calibri" w:eastAsia="Calibri" w:cs="Calibri"/>
          <w:b/>
          <w:bCs/>
          <w:color w:val="0070C0"/>
          <w:sz w:val="32"/>
          <w:szCs w:val="32"/>
        </w:rPr>
        <w:t xml:space="preserve">                                    </w:t>
      </w:r>
    </w:p>
    <w:p w14:paraId="51C5DE3D">
      <w:pPr>
        <w:rPr>
          <w:color w:val="0070C0"/>
          <w:sz w:val="28"/>
          <w:szCs w:val="28"/>
        </w:rPr>
      </w:pPr>
      <w:r>
        <w:rPr>
          <w:rFonts w:ascii="Calibri" w:hAnsi="Calibri" w:eastAsia="Calibri" w:cs="Calibri"/>
          <w:b/>
          <w:bCs/>
          <w:color w:val="0070C0"/>
          <w:sz w:val="32"/>
          <w:szCs w:val="32"/>
        </w:rPr>
        <w:t xml:space="preserve">                                                           </w:t>
      </w:r>
      <w:r>
        <w:t xml:space="preserve"> </w:t>
      </w:r>
      <w:r>
        <w:rPr>
          <w:color w:val="0070C0"/>
          <w:sz w:val="28"/>
          <w:szCs w:val="28"/>
        </w:rPr>
        <w:t>Figure 4</w:t>
      </w:r>
    </w:p>
    <w:p w14:paraId="348F486A">
      <w:pPr>
        <w:rPr>
          <w:rFonts w:ascii="Calibri" w:hAnsi="Calibri" w:eastAsia="Calibri" w:cs="Calibri"/>
          <w:i/>
          <w:iCs/>
          <w:color w:val="000000" w:themeColor="text1"/>
          <w14:textFill>
            <w14:solidFill>
              <w14:schemeClr w14:val="tx1"/>
            </w14:solidFill>
          </w14:textFill>
        </w:rPr>
      </w:pPr>
      <w:r>
        <w:rPr>
          <w:rFonts w:ascii="Calibri" w:hAnsi="Calibri" w:eastAsia="Calibri" w:cs="Calibri"/>
          <w:i/>
          <w:iCs/>
          <w:color w:val="000000" w:themeColor="text1"/>
          <w14:textFill>
            <w14:solidFill>
              <w14:schemeClr w14:val="tx1"/>
            </w14:solidFill>
          </w14:textFill>
        </w:rPr>
        <w:t>Figure 4: Snowflake Notebook – Interactive SQL workspace.</w:t>
      </w:r>
    </w:p>
    <w:p w14:paraId="23D639FA">
      <w:pPr>
        <w:rPr>
          <w:rFonts w:ascii="Calibri" w:hAnsi="Calibri" w:eastAsia="Calibri" w:cs="Calibri"/>
          <w:color w:val="000000" w:themeColor="text1"/>
          <w14:textFill>
            <w14:solidFill>
              <w14:schemeClr w14:val="tx1"/>
            </w14:solidFill>
          </w14:textFill>
        </w:rPr>
      </w:pPr>
      <w:r>
        <w:rPr>
          <w:rFonts w:ascii="Calibri" w:hAnsi="Calibri" w:eastAsia="Calibri" w:cs="Calibri"/>
          <w:b/>
          <w:bCs/>
          <w:color w:val="000000" w:themeColor="text1"/>
          <w14:textFill>
            <w14:solidFill>
              <w14:schemeClr w14:val="tx1"/>
            </w14:solidFill>
          </w14:textFill>
        </w:rPr>
        <w:t>Snowflake Notebooks:</w:t>
      </w:r>
      <w:r>
        <w:rPr>
          <w:rFonts w:ascii="Calibri" w:hAnsi="Calibri" w:eastAsia="Calibri" w:cs="Calibri"/>
          <w:color w:val="000000" w:themeColor="text1"/>
          <w14:textFill>
            <w14:solidFill>
              <w14:schemeClr w14:val="tx1"/>
            </w14:solidFill>
          </w14:textFill>
        </w:rPr>
        <w:br w:type="textWrapping"/>
      </w:r>
      <w:r>
        <w:rPr>
          <w:rFonts w:ascii="Calibri" w:hAnsi="Calibri" w:eastAsia="Calibri" w:cs="Calibri"/>
          <w:color w:val="000000" w:themeColor="text1"/>
          <w14:textFill>
            <w14:solidFill>
              <w14:schemeClr w14:val="tx1"/>
            </w14:solidFill>
          </w14:textFill>
        </w:rPr>
        <w:t>Used to perform SQL scripting and transformation logic interactively. It facilitates efficient development and testing of data workflows within the Snowflake environment.</w:t>
      </w:r>
    </w:p>
    <w:p w14:paraId="0D045100">
      <w:pPr>
        <w:rPr>
          <w:rFonts w:ascii="Calibri" w:hAnsi="Calibri" w:eastAsia="Calibri" w:cs="Calibri"/>
          <w:b/>
          <w:bCs/>
          <w:color w:val="0070C0"/>
          <w:sz w:val="32"/>
          <w:szCs w:val="32"/>
        </w:rPr>
      </w:pPr>
      <w:r>
        <w:drawing>
          <wp:anchor distT="0" distB="0" distL="114300" distR="114300" simplePos="0" relativeHeight="251663360" behindDoc="0" locked="0" layoutInCell="1" allowOverlap="1">
            <wp:simplePos x="0" y="0"/>
            <wp:positionH relativeFrom="margin">
              <wp:posOffset>1028065</wp:posOffset>
            </wp:positionH>
            <wp:positionV relativeFrom="paragraph">
              <wp:posOffset>467995</wp:posOffset>
            </wp:positionV>
            <wp:extent cx="4037330" cy="2018665"/>
            <wp:effectExtent l="0" t="0" r="1270" b="635"/>
            <wp:wrapTopAndBottom/>
            <wp:docPr id="1284431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3128"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37330" cy="2018665"/>
                    </a:xfrm>
                    <a:prstGeom prst="rect">
                      <a:avLst/>
                    </a:prstGeom>
                    <a:noFill/>
                  </pic:spPr>
                </pic:pic>
              </a:graphicData>
            </a:graphic>
          </wp:anchor>
        </w:drawing>
      </w:r>
      <w:r>
        <w:rPr>
          <w:rFonts w:ascii="Calibri" w:hAnsi="Calibri" w:eastAsia="Calibri" w:cs="Calibri"/>
          <w:b/>
          <w:bCs/>
          <w:color w:val="0070C0"/>
          <w:sz w:val="32"/>
          <w:szCs w:val="32"/>
        </w:rPr>
        <w:t>Power BI</w:t>
      </w:r>
    </w:p>
    <w:p w14:paraId="6750AACA">
      <w:pPr>
        <w:rPr>
          <w:rFonts w:ascii="Calibri" w:hAnsi="Calibri" w:eastAsia="Calibri" w:cs="Calibri"/>
          <w:b/>
          <w:bCs/>
          <w:color w:val="0070C0"/>
          <w:sz w:val="32"/>
          <w:szCs w:val="32"/>
        </w:rPr>
      </w:pPr>
      <w:r>
        <w:rPr>
          <w:rFonts w:ascii="Calibri" w:hAnsi="Calibri" w:eastAsia="Calibri" w:cs="Calibri"/>
          <w:b/>
          <w:bCs/>
          <w:color w:val="0070C0"/>
          <w:sz w:val="32"/>
          <w:szCs w:val="32"/>
        </w:rPr>
        <w:tab/>
      </w:r>
      <w:r>
        <w:rPr>
          <w:rFonts w:ascii="Calibri" w:hAnsi="Calibri" w:eastAsia="Calibri" w:cs="Calibri"/>
          <w:b/>
          <w:bCs/>
          <w:color w:val="0070C0"/>
          <w:sz w:val="32"/>
          <w:szCs w:val="32"/>
        </w:rPr>
        <w:tab/>
      </w:r>
      <w:r>
        <w:rPr>
          <w:rFonts w:ascii="Calibri" w:hAnsi="Calibri" w:eastAsia="Calibri" w:cs="Calibri"/>
          <w:b/>
          <w:bCs/>
          <w:color w:val="0070C0"/>
          <w:sz w:val="32"/>
          <w:szCs w:val="32"/>
        </w:rPr>
        <w:tab/>
      </w:r>
      <w:r>
        <w:rPr>
          <w:rFonts w:ascii="Calibri" w:hAnsi="Calibri" w:eastAsia="Calibri" w:cs="Calibri"/>
          <w:b/>
          <w:bCs/>
          <w:color w:val="0070C0"/>
          <w:sz w:val="32"/>
          <w:szCs w:val="32"/>
        </w:rPr>
        <w:tab/>
      </w:r>
      <w:r>
        <w:rPr>
          <w:rFonts w:ascii="Calibri" w:hAnsi="Calibri" w:eastAsia="Calibri" w:cs="Calibri"/>
          <w:b/>
          <w:bCs/>
          <w:color w:val="0070C0"/>
          <w:sz w:val="32"/>
          <w:szCs w:val="32"/>
        </w:rPr>
        <w:tab/>
      </w:r>
    </w:p>
    <w:p w14:paraId="5FE0A64D">
      <w:pPr>
        <w:ind w:left="4320"/>
        <w:rPr>
          <w:rFonts w:ascii="Calibri" w:hAnsi="Calibri" w:eastAsia="Calibri" w:cs="Calibri"/>
          <w:b/>
          <w:bCs/>
          <w:color w:val="0070C0"/>
          <w:sz w:val="32"/>
          <w:szCs w:val="32"/>
        </w:rPr>
      </w:pPr>
      <w:r>
        <w:rPr>
          <w:color w:val="0070C0"/>
          <w:sz w:val="28"/>
          <w:szCs w:val="28"/>
        </w:rPr>
        <w:t>Figure 5</w:t>
      </w:r>
    </w:p>
    <w:p w14:paraId="24396221">
      <w:r>
        <w:rPr>
          <w:i/>
          <w:iCs/>
        </w:rPr>
        <w:t>Figure 5: Power BI – Business intelligence and reporting tool</w:t>
      </w:r>
      <w:r>
        <w:t>.</w:t>
      </w:r>
    </w:p>
    <w:p w14:paraId="42D2AADF">
      <w:pPr>
        <w:rPr>
          <w:rFonts w:ascii="Calibri" w:hAnsi="Calibri" w:eastAsia="Calibri" w:cs="Calibri"/>
          <w:color w:val="374151"/>
          <w:sz w:val="24"/>
          <w:szCs w:val="24"/>
        </w:rPr>
      </w:pPr>
      <w:r>
        <w:rPr>
          <w:rFonts w:ascii="Calibri" w:hAnsi="Calibri" w:eastAsia="Calibri" w:cs="Calibri"/>
          <w:color w:val="374151"/>
        </w:rPr>
        <w:t>Employed for building interactive dashboards and visual reports that enable business users to explore customer risk profiles and monitor default trends.</w:t>
      </w:r>
    </w:p>
    <w:p w14:paraId="5AB74DED">
      <w:pPr>
        <w:jc w:val="center"/>
        <w:rPr>
          <w:b/>
          <w:bCs/>
          <w:sz w:val="36"/>
          <w:szCs w:val="36"/>
        </w:rPr>
      </w:pPr>
      <w:r>
        <w:rPr>
          <w:b/>
          <w:bCs/>
          <w:sz w:val="36"/>
          <w:szCs w:val="36"/>
        </w:rPr>
        <w:t>Architecture</w:t>
      </w:r>
    </w:p>
    <w:p w14:paraId="6E48F137">
      <w:pPr>
        <w:jc w:val="center"/>
        <w:rPr>
          <w:rFonts w:ascii="Calibri" w:hAnsi="Calibri" w:eastAsia="Calibri" w:cs="Calibri"/>
          <w:b/>
          <w:bCs/>
          <w:color w:val="374151"/>
          <w:sz w:val="36"/>
          <w:szCs w:val="36"/>
        </w:rPr>
      </w:pPr>
      <w:r>
        <w:drawing>
          <wp:anchor distT="0" distB="0" distL="114300" distR="114300" simplePos="0" relativeHeight="251664384" behindDoc="0" locked="0" layoutInCell="1" allowOverlap="1">
            <wp:simplePos x="0" y="0"/>
            <wp:positionH relativeFrom="margin">
              <wp:align>center</wp:align>
            </wp:positionH>
            <wp:positionV relativeFrom="paragraph">
              <wp:posOffset>404495</wp:posOffset>
            </wp:positionV>
            <wp:extent cx="7047230" cy="3272790"/>
            <wp:effectExtent l="0" t="0" r="1270" b="3810"/>
            <wp:wrapTopAndBottom/>
            <wp:docPr id="160874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966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061659" cy="3279485"/>
                    </a:xfrm>
                    <a:prstGeom prst="rect">
                      <a:avLst/>
                    </a:prstGeom>
                  </pic:spPr>
                </pic:pic>
              </a:graphicData>
            </a:graphic>
          </wp:anchor>
        </w:drawing>
      </w:r>
    </w:p>
    <w:p w14:paraId="6214E78E">
      <w:pPr>
        <w:rPr>
          <w:color w:val="0070C0"/>
          <w:sz w:val="28"/>
          <w:szCs w:val="28"/>
        </w:rPr>
      </w:pPr>
      <w:r>
        <w:rPr>
          <w:rFonts w:ascii="Calibri" w:hAnsi="Calibri" w:eastAsia="Calibri" w:cs="Calibri"/>
          <w:b/>
          <w:bCs/>
          <w:color w:val="0070C0"/>
          <w:sz w:val="32"/>
          <w:szCs w:val="32"/>
        </w:rPr>
        <w:t xml:space="preserve">                                                           </w:t>
      </w:r>
      <w:r>
        <w:t xml:space="preserve"> </w:t>
      </w:r>
      <w:r>
        <w:rPr>
          <w:color w:val="0070C0"/>
          <w:sz w:val="28"/>
          <w:szCs w:val="28"/>
        </w:rPr>
        <w:t>Figure 6</w:t>
      </w:r>
    </w:p>
    <w:p w14:paraId="74E8CC40">
      <w:pPr>
        <w:rPr>
          <w:lang w:val="en-IN"/>
        </w:rPr>
      </w:pPr>
      <w:r>
        <w:rPr>
          <w:lang w:val="en-IN"/>
        </w:rPr>
        <w:t>The architecture of the loan default prediction and customer risk analysis system is designed as a modular and scalable pipeline, facilitating seamless integration of data engineering, transformation, analysis, and visualization processes.</w:t>
      </w:r>
    </w:p>
    <w:p w14:paraId="21F09901">
      <w:pPr>
        <w:rPr>
          <w:lang w:val="en-IN"/>
        </w:rPr>
      </w:pPr>
      <w:r>
        <w:rPr>
          <w:lang w:val="en-IN"/>
        </w:rPr>
        <w:t>The architecture consists of the following core components:</w:t>
      </w:r>
    </w:p>
    <w:p w14:paraId="262A889E">
      <w:pPr>
        <w:numPr>
          <w:ilvl w:val="0"/>
          <w:numId w:val="1"/>
        </w:numPr>
        <w:rPr>
          <w:lang w:val="en-IN"/>
        </w:rPr>
      </w:pPr>
      <w:r>
        <w:rPr>
          <w:b/>
          <w:bCs/>
          <w:lang w:val="en-IN"/>
        </w:rPr>
        <w:t>Data Ingestion:</w:t>
      </w:r>
    </w:p>
    <w:p w14:paraId="48C7D34A">
      <w:pPr>
        <w:numPr>
          <w:ilvl w:val="1"/>
          <w:numId w:val="1"/>
        </w:numPr>
        <w:rPr>
          <w:lang w:val="en-IN"/>
        </w:rPr>
      </w:pPr>
      <w:r>
        <w:rPr>
          <w:lang w:val="en-IN"/>
        </w:rPr>
        <w:t>Data is sourced from external systems such as HTTP APIs and GitHub repositories.</w:t>
      </w:r>
    </w:p>
    <w:p w14:paraId="35019912">
      <w:pPr>
        <w:numPr>
          <w:ilvl w:val="1"/>
          <w:numId w:val="1"/>
        </w:numPr>
        <w:rPr>
          <w:lang w:val="en-IN"/>
        </w:rPr>
      </w:pPr>
      <w:r>
        <w:rPr>
          <w:b/>
          <w:bCs/>
          <w:lang w:val="en-IN"/>
        </w:rPr>
        <w:t>Azure Data Factory</w:t>
      </w:r>
      <w:r>
        <w:rPr>
          <w:lang w:val="en-IN"/>
        </w:rPr>
        <w:t xml:space="preserve"> orchestrates and automates the extraction of data into </w:t>
      </w:r>
      <w:r>
        <w:rPr>
          <w:b/>
          <w:bCs/>
          <w:lang w:val="en-IN"/>
        </w:rPr>
        <w:t>Azure Data Lake Storage Gen2</w:t>
      </w:r>
      <w:r>
        <w:rPr>
          <w:lang w:val="en-IN"/>
        </w:rPr>
        <w:t>, which acts as the staging layer for raw data storage.</w:t>
      </w:r>
    </w:p>
    <w:p w14:paraId="195A238E">
      <w:pPr>
        <w:numPr>
          <w:ilvl w:val="0"/>
          <w:numId w:val="1"/>
        </w:numPr>
        <w:rPr>
          <w:lang w:val="en-IN"/>
        </w:rPr>
      </w:pPr>
      <w:r>
        <w:rPr>
          <w:b/>
          <w:bCs/>
          <w:lang w:val="en-IN"/>
        </w:rPr>
        <w:t>Data Transformation:</w:t>
      </w:r>
    </w:p>
    <w:p w14:paraId="3212B429">
      <w:pPr>
        <w:numPr>
          <w:ilvl w:val="1"/>
          <w:numId w:val="1"/>
        </w:numPr>
        <w:rPr>
          <w:lang w:val="en-IN"/>
        </w:rPr>
      </w:pPr>
      <w:r>
        <w:rPr>
          <w:lang w:val="en-IN"/>
        </w:rPr>
        <w:t xml:space="preserve">Raw data stored in the data lake is moved into </w:t>
      </w:r>
      <w:r>
        <w:rPr>
          <w:b/>
          <w:bCs/>
          <w:lang w:val="en-IN"/>
        </w:rPr>
        <w:t>Snowflake</w:t>
      </w:r>
      <w:r>
        <w:rPr>
          <w:lang w:val="en-IN"/>
        </w:rPr>
        <w:t>, where it undergoes structured transformation across three layers:</w:t>
      </w:r>
    </w:p>
    <w:p w14:paraId="12965DDE">
      <w:pPr>
        <w:numPr>
          <w:ilvl w:val="2"/>
          <w:numId w:val="1"/>
        </w:numPr>
        <w:rPr>
          <w:lang w:val="en-IN"/>
        </w:rPr>
      </w:pPr>
      <w:r>
        <w:rPr>
          <w:b/>
          <w:bCs/>
          <w:lang w:val="en-IN"/>
        </w:rPr>
        <w:t>Raw Layer</w:t>
      </w:r>
      <w:r>
        <w:rPr>
          <w:lang w:val="en-IN"/>
        </w:rPr>
        <w:t xml:space="preserve"> – Stores ingested data in its original format.</w:t>
      </w:r>
    </w:p>
    <w:p w14:paraId="2D9BC060">
      <w:pPr>
        <w:numPr>
          <w:ilvl w:val="2"/>
          <w:numId w:val="1"/>
        </w:numPr>
        <w:rPr>
          <w:lang w:val="en-IN"/>
        </w:rPr>
      </w:pPr>
      <w:r>
        <w:rPr>
          <w:b/>
          <w:bCs/>
          <w:lang w:val="en-IN"/>
        </w:rPr>
        <w:t>Refined Layer</w:t>
      </w:r>
      <w:r>
        <w:rPr>
          <w:lang w:val="en-IN"/>
        </w:rPr>
        <w:t xml:space="preserve"> – Contains cleaned and standardized datasets.</w:t>
      </w:r>
    </w:p>
    <w:p w14:paraId="4B2FFB97">
      <w:pPr>
        <w:numPr>
          <w:ilvl w:val="2"/>
          <w:numId w:val="1"/>
        </w:numPr>
        <w:rPr>
          <w:lang w:val="en-IN"/>
        </w:rPr>
      </w:pPr>
      <w:r>
        <w:rPr>
          <w:b/>
          <w:bCs/>
          <w:lang w:val="en-IN"/>
        </w:rPr>
        <w:t>Reporting Layer</w:t>
      </w:r>
      <w:r>
        <w:rPr>
          <w:lang w:val="en-IN"/>
        </w:rPr>
        <w:t xml:space="preserve"> – Includes aggregated data suitable for analytics and reporting.</w:t>
      </w:r>
    </w:p>
    <w:p w14:paraId="0AD3AC19">
      <w:pPr>
        <w:numPr>
          <w:ilvl w:val="0"/>
          <w:numId w:val="1"/>
        </w:numPr>
        <w:rPr>
          <w:lang w:val="en-IN"/>
        </w:rPr>
      </w:pPr>
      <w:r>
        <w:rPr>
          <w:b/>
          <w:bCs/>
          <w:lang w:val="en-IN"/>
        </w:rPr>
        <w:t>Exploratory Data Analysis (EDA) and Predictions:</w:t>
      </w:r>
    </w:p>
    <w:p w14:paraId="757DDF32">
      <w:pPr>
        <w:numPr>
          <w:ilvl w:val="1"/>
          <w:numId w:val="1"/>
        </w:numPr>
        <w:rPr>
          <w:lang w:val="en-IN"/>
        </w:rPr>
      </w:pPr>
      <w:r>
        <w:rPr>
          <w:lang w:val="en-IN"/>
        </w:rPr>
        <w:t xml:space="preserve">Data from Snowflake is further explored using </w:t>
      </w:r>
      <w:r>
        <w:rPr>
          <w:b/>
          <w:bCs/>
          <w:lang w:val="en-IN"/>
        </w:rPr>
        <w:t>Snowflake Notebooks</w:t>
      </w:r>
      <w:r>
        <w:rPr>
          <w:lang w:val="en-IN"/>
        </w:rPr>
        <w:t xml:space="preserve"> for EDA and rule-based predictions.</w:t>
      </w:r>
    </w:p>
    <w:p w14:paraId="78E87021">
      <w:pPr>
        <w:numPr>
          <w:ilvl w:val="1"/>
          <w:numId w:val="1"/>
        </w:numPr>
        <w:rPr>
          <w:lang w:val="en-IN"/>
        </w:rPr>
      </w:pPr>
      <w:r>
        <w:rPr>
          <w:lang w:val="en-IN"/>
        </w:rPr>
        <w:t>Analytical logic is implemented within the notebook to generate insights such as risk scores and default flags.</w:t>
      </w:r>
    </w:p>
    <w:p w14:paraId="0822A2A5">
      <w:pPr>
        <w:numPr>
          <w:ilvl w:val="0"/>
          <w:numId w:val="1"/>
        </w:numPr>
        <w:rPr>
          <w:lang w:val="en-IN"/>
        </w:rPr>
      </w:pPr>
      <w:r>
        <w:rPr>
          <w:b/>
          <w:bCs/>
          <w:lang w:val="en-IN"/>
        </w:rPr>
        <w:t>Dashboard and Reporting:</w:t>
      </w:r>
    </w:p>
    <w:p w14:paraId="33C642C6">
      <w:pPr>
        <w:numPr>
          <w:ilvl w:val="1"/>
          <w:numId w:val="1"/>
        </w:numPr>
        <w:rPr>
          <w:lang w:val="en-IN"/>
        </w:rPr>
      </w:pPr>
      <w:r>
        <w:rPr>
          <w:lang w:val="en-IN"/>
        </w:rPr>
        <w:t xml:space="preserve">Transformed data is visualized using </w:t>
      </w:r>
      <w:r>
        <w:rPr>
          <w:b/>
          <w:bCs/>
          <w:lang w:val="en-IN"/>
        </w:rPr>
        <w:t>Power BI</w:t>
      </w:r>
      <w:r>
        <w:rPr>
          <w:lang w:val="en-IN"/>
        </w:rPr>
        <w:t>, providing interactive dashboards for monitoring customer risk profiles, default trends, and loan performance metrics.</w:t>
      </w:r>
    </w:p>
    <w:p w14:paraId="57FC6D8F">
      <w:pPr>
        <w:rPr>
          <w:lang w:val="en-IN"/>
        </w:rPr>
      </w:pPr>
      <w:r>
        <w:rPr>
          <w:i/>
          <w:iCs/>
          <w:lang w:val="en-IN"/>
        </w:rPr>
        <w:t>Figure 6: Project Architecture – End-to-end data pipeline from ingestion to visualization.</w:t>
      </w:r>
    </w:p>
    <w:p w14:paraId="0A03F9AB">
      <w:pPr>
        <w:rPr>
          <w:lang w:val="en-IN"/>
        </w:rPr>
      </w:pPr>
      <w:r>
        <w:rPr>
          <w:lang w:val="en-IN"/>
        </w:rPr>
        <w:t>This architecture supports modular development, scalability, and maintainability, ensuring efficient handling of large datasets and timely delivery of insights for business decision-making.</w:t>
      </w:r>
    </w:p>
    <w:p w14:paraId="0F922D9E"/>
    <w:p w14:paraId="2B49E5D1">
      <w:pPr>
        <w:jc w:val="center"/>
        <w:rPr>
          <w:b/>
          <w:bCs/>
          <w:sz w:val="36"/>
          <w:szCs w:val="36"/>
          <w:u w:val="single"/>
        </w:rPr>
      </w:pPr>
    </w:p>
    <w:p w14:paraId="19557359">
      <w:pPr>
        <w:jc w:val="center"/>
        <w:rPr>
          <w:sz w:val="24"/>
          <w:szCs w:val="24"/>
        </w:rPr>
      </w:pPr>
    </w:p>
    <w:p w14:paraId="00977701">
      <w:pPr>
        <w:jc w:val="center"/>
        <w:rPr>
          <w:sz w:val="24"/>
          <w:szCs w:val="24"/>
        </w:rPr>
      </w:pPr>
    </w:p>
    <w:p w14:paraId="6A3CC91F">
      <w:pPr>
        <w:jc w:val="center"/>
        <w:rPr>
          <w:sz w:val="24"/>
          <w:szCs w:val="24"/>
        </w:rPr>
      </w:pPr>
    </w:p>
    <w:p w14:paraId="4CCEAF50">
      <w:pPr>
        <w:jc w:val="center"/>
        <w:rPr>
          <w:sz w:val="24"/>
          <w:szCs w:val="24"/>
        </w:rPr>
      </w:pPr>
    </w:p>
    <w:p w14:paraId="4891B168">
      <w:pPr>
        <w:jc w:val="both"/>
        <w:rPr>
          <w:sz w:val="24"/>
          <w:szCs w:val="24"/>
        </w:rPr>
      </w:pPr>
    </w:p>
    <w:p w14:paraId="23C8EB7C">
      <w:pPr>
        <w:jc w:val="both"/>
        <w:rPr>
          <w:sz w:val="24"/>
          <w:szCs w:val="24"/>
        </w:rPr>
      </w:pPr>
    </w:p>
    <w:p w14:paraId="1DEA0130">
      <w:pPr>
        <w:jc w:val="both"/>
        <w:rPr>
          <w:sz w:val="24"/>
          <w:szCs w:val="24"/>
        </w:rPr>
      </w:pPr>
    </w:p>
    <w:p w14:paraId="70D52D13">
      <w:pPr>
        <w:jc w:val="both"/>
        <w:rPr>
          <w:sz w:val="24"/>
          <w:szCs w:val="24"/>
        </w:rPr>
      </w:pPr>
    </w:p>
    <w:p w14:paraId="4F4435CE">
      <w:pPr>
        <w:jc w:val="both"/>
        <w:rPr>
          <w:sz w:val="24"/>
          <w:szCs w:val="24"/>
        </w:rPr>
      </w:pPr>
    </w:p>
    <w:p w14:paraId="35A8D4FB">
      <w:pPr>
        <w:jc w:val="both"/>
        <w:rPr>
          <w:sz w:val="24"/>
          <w:szCs w:val="24"/>
        </w:rPr>
      </w:pPr>
    </w:p>
    <w:p w14:paraId="1D63305C">
      <w:pPr>
        <w:jc w:val="both"/>
        <w:rPr>
          <w:sz w:val="24"/>
          <w:szCs w:val="24"/>
        </w:rPr>
      </w:pPr>
    </w:p>
    <w:p w14:paraId="7AD4AD74">
      <w:pPr>
        <w:jc w:val="both"/>
        <w:rPr>
          <w:sz w:val="24"/>
          <w:szCs w:val="24"/>
        </w:rPr>
      </w:pPr>
    </w:p>
    <w:p w14:paraId="605D40CE">
      <w:pPr>
        <w:jc w:val="both"/>
        <w:rPr>
          <w:sz w:val="24"/>
          <w:szCs w:val="24"/>
        </w:rPr>
      </w:pPr>
    </w:p>
    <w:p w14:paraId="07F5BBCC">
      <w:pPr>
        <w:jc w:val="both"/>
        <w:rPr>
          <w:sz w:val="24"/>
          <w:szCs w:val="24"/>
        </w:rPr>
      </w:pPr>
    </w:p>
    <w:p w14:paraId="598DE1AE">
      <w:pPr>
        <w:jc w:val="both"/>
        <w:rPr>
          <w:sz w:val="24"/>
          <w:szCs w:val="24"/>
        </w:rPr>
      </w:pPr>
    </w:p>
    <w:p w14:paraId="7517BF35">
      <w:pPr>
        <w:jc w:val="both"/>
        <w:rPr>
          <w:sz w:val="24"/>
          <w:szCs w:val="24"/>
        </w:rPr>
      </w:pPr>
    </w:p>
    <w:p w14:paraId="6DEE5E6B">
      <w:pPr>
        <w:jc w:val="both"/>
        <w:rPr>
          <w:sz w:val="24"/>
          <w:szCs w:val="24"/>
        </w:rPr>
      </w:pPr>
    </w:p>
    <w:p w14:paraId="5AE38F3E">
      <w:pPr>
        <w:jc w:val="both"/>
        <w:rPr>
          <w:sz w:val="24"/>
          <w:szCs w:val="24"/>
        </w:rPr>
      </w:pPr>
    </w:p>
    <w:p w14:paraId="740B1F3F">
      <w:pPr>
        <w:jc w:val="both"/>
        <w:rPr>
          <w:sz w:val="24"/>
          <w:szCs w:val="24"/>
        </w:rPr>
      </w:pPr>
    </w:p>
    <w:p w14:paraId="1C6C072C">
      <w:pPr>
        <w:jc w:val="both"/>
        <w:rPr>
          <w:sz w:val="24"/>
          <w:szCs w:val="24"/>
        </w:rPr>
      </w:pPr>
    </w:p>
    <w:p w14:paraId="4F2B3777">
      <w:pPr>
        <w:jc w:val="center"/>
        <w:rPr>
          <w:b/>
          <w:bCs/>
          <w:sz w:val="36"/>
          <w:szCs w:val="36"/>
        </w:rPr>
      </w:pPr>
      <w:r>
        <w:rPr>
          <w:b/>
          <w:bCs/>
          <w:sz w:val="36"/>
          <w:szCs w:val="36"/>
        </w:rPr>
        <w:t>Dataset Schema</w:t>
      </w:r>
    </w:p>
    <w:p w14:paraId="36CD8555">
      <w:pPr>
        <w:rPr>
          <w:b/>
          <w:bCs/>
          <w:sz w:val="24"/>
          <w:szCs w:val="24"/>
        </w:rPr>
      </w:pPr>
      <w:r>
        <w:rPr>
          <w:b/>
          <w:bCs/>
          <w:sz w:val="24"/>
          <w:szCs w:val="24"/>
        </w:rPr>
        <w:t xml:space="preserve"> Customers.csv </w:t>
      </w:r>
    </w:p>
    <w:p w14:paraId="6BFFC6F5">
      <w:pPr>
        <w:rPr>
          <w:sz w:val="24"/>
          <w:szCs w:val="24"/>
        </w:rPr>
      </w:pPr>
      <w:r>
        <w:rPr>
          <w:sz w:val="24"/>
          <w:szCs w:val="24"/>
        </w:rPr>
        <w:t xml:space="preserve">| Customer_Id | First_name | Last_name | Email | Phone_Number |Age | Gender | Marital_Status | Address | Employment_Status |Income| |Pan_Number|Account_Number|Cibil_Score|Number_Of_Dependents | </w:t>
      </w:r>
    </w:p>
    <w:p w14:paraId="3AC54C5B">
      <w:pPr>
        <w:rPr>
          <w:b/>
          <w:bCs/>
          <w:sz w:val="24"/>
          <w:szCs w:val="24"/>
        </w:rPr>
      </w:pPr>
      <w:r>
        <w:rPr>
          <w:b/>
          <w:bCs/>
          <w:sz w:val="24"/>
          <w:szCs w:val="24"/>
        </w:rPr>
        <w:t xml:space="preserve">Loans.csv </w:t>
      </w:r>
    </w:p>
    <w:p w14:paraId="63E7A4FA">
      <w:pPr>
        <w:rPr>
          <w:sz w:val="24"/>
          <w:szCs w:val="24"/>
        </w:rPr>
      </w:pPr>
      <w:r>
        <w:rPr>
          <w:sz w:val="24"/>
          <w:szCs w:val="24"/>
        </w:rPr>
        <w:t>| Loan_id | Customer_id | Loan_Amount | Loan_Type |Rate_Of_Interest |EMI | Term_Months | Loan_Status | Issue_Date |</w:t>
      </w:r>
    </w:p>
    <w:p w14:paraId="45D95236">
      <w:pPr>
        <w:rPr>
          <w:b/>
          <w:bCs/>
          <w:sz w:val="24"/>
          <w:szCs w:val="24"/>
        </w:rPr>
      </w:pPr>
      <w:r>
        <w:rPr>
          <w:b/>
          <w:bCs/>
          <w:sz w:val="24"/>
          <w:szCs w:val="24"/>
        </w:rPr>
        <w:t xml:space="preserve">Payments.csv </w:t>
      </w:r>
    </w:p>
    <w:p w14:paraId="1A178E4D">
      <w:pPr>
        <w:rPr>
          <w:sz w:val="24"/>
          <w:szCs w:val="24"/>
        </w:rPr>
      </w:pPr>
      <w:r>
        <w:rPr>
          <w:sz w:val="24"/>
          <w:szCs w:val="24"/>
        </w:rPr>
        <w:t>| Payment_Id | Loan_Id | Due_Date | Amount_Paid | status (OnTime/Late) |</w:t>
      </w:r>
    </w:p>
    <w:p w14:paraId="73AA67BC">
      <w:pPr>
        <w:rPr>
          <w:b/>
          <w:bCs/>
          <w:sz w:val="24"/>
          <w:szCs w:val="24"/>
        </w:rPr>
      </w:pPr>
      <w:r>
        <w:rPr>
          <w:b/>
          <w:bCs/>
          <w:sz w:val="24"/>
          <w:szCs w:val="24"/>
        </w:rPr>
        <w:t>Assets.csv</w:t>
      </w:r>
    </w:p>
    <w:p w14:paraId="5F68B382">
      <w:pPr>
        <w:rPr>
          <w:sz w:val="24"/>
          <w:szCs w:val="24"/>
        </w:rPr>
      </w:pPr>
      <w:r>
        <w:rPr>
          <w:sz w:val="24"/>
          <w:szCs w:val="24"/>
        </w:rPr>
        <w:t>| Asset_Id | Customer_Id | Asset_Name | Asset_Worth |</w:t>
      </w:r>
    </w:p>
    <w:p w14:paraId="2D5274AF">
      <w:pPr>
        <w:jc w:val="center"/>
        <w:rPr>
          <w:b/>
          <w:bCs/>
          <w:sz w:val="36"/>
          <w:szCs w:val="36"/>
          <w:u w:val="single"/>
        </w:rPr>
      </w:pPr>
    </w:p>
    <w:p w14:paraId="05BD3084">
      <w:pPr>
        <w:jc w:val="center"/>
        <w:rPr>
          <w:b/>
          <w:bCs/>
          <w:sz w:val="36"/>
          <w:szCs w:val="36"/>
          <w:u w:val="single"/>
        </w:rPr>
      </w:pPr>
    </w:p>
    <w:p w14:paraId="450459B2">
      <w:pPr>
        <w:jc w:val="center"/>
        <w:rPr>
          <w:b/>
          <w:bCs/>
          <w:sz w:val="36"/>
          <w:szCs w:val="36"/>
          <w:u w:val="single"/>
        </w:rPr>
      </w:pPr>
    </w:p>
    <w:p w14:paraId="22902045">
      <w:pPr>
        <w:jc w:val="center"/>
        <w:rPr>
          <w:b/>
          <w:bCs/>
          <w:sz w:val="36"/>
          <w:szCs w:val="36"/>
          <w:u w:val="single"/>
        </w:rPr>
      </w:pPr>
    </w:p>
    <w:p w14:paraId="4DF84C4A">
      <w:pPr>
        <w:jc w:val="center"/>
        <w:rPr>
          <w:b/>
          <w:bCs/>
          <w:sz w:val="36"/>
          <w:szCs w:val="36"/>
          <w:u w:val="single"/>
        </w:rPr>
      </w:pPr>
    </w:p>
    <w:p w14:paraId="3DFD3632">
      <w:pPr>
        <w:jc w:val="center"/>
        <w:rPr>
          <w:b/>
          <w:bCs/>
          <w:sz w:val="36"/>
          <w:szCs w:val="36"/>
          <w:u w:val="single"/>
        </w:rPr>
      </w:pPr>
    </w:p>
    <w:p w14:paraId="5DEEED5E">
      <w:pPr>
        <w:jc w:val="center"/>
        <w:rPr>
          <w:b/>
          <w:bCs/>
          <w:sz w:val="36"/>
          <w:szCs w:val="36"/>
          <w:u w:val="single"/>
        </w:rPr>
      </w:pPr>
    </w:p>
    <w:p w14:paraId="7092CF34">
      <w:pPr>
        <w:jc w:val="center"/>
        <w:rPr>
          <w:b/>
          <w:bCs/>
          <w:sz w:val="36"/>
          <w:szCs w:val="36"/>
          <w:u w:val="single"/>
        </w:rPr>
      </w:pPr>
    </w:p>
    <w:p w14:paraId="3BDDF2D0">
      <w:pPr>
        <w:jc w:val="center"/>
        <w:rPr>
          <w:b/>
          <w:bCs/>
          <w:sz w:val="36"/>
          <w:szCs w:val="36"/>
          <w:u w:val="single"/>
        </w:rPr>
      </w:pPr>
    </w:p>
    <w:p w14:paraId="6CB9C01D">
      <w:pPr>
        <w:jc w:val="center"/>
        <w:rPr>
          <w:b/>
          <w:bCs/>
          <w:sz w:val="36"/>
          <w:szCs w:val="36"/>
          <w:u w:val="single"/>
        </w:rPr>
      </w:pPr>
    </w:p>
    <w:p w14:paraId="61A18E2B">
      <w:pPr>
        <w:jc w:val="center"/>
        <w:rPr>
          <w:b/>
          <w:bCs/>
          <w:sz w:val="36"/>
          <w:szCs w:val="36"/>
          <w:u w:val="single"/>
        </w:rPr>
      </w:pPr>
    </w:p>
    <w:p w14:paraId="2F0AF0DE">
      <w:pPr>
        <w:jc w:val="center"/>
        <w:rPr>
          <w:b/>
          <w:bCs/>
          <w:sz w:val="36"/>
          <w:szCs w:val="36"/>
          <w:u w:val="single"/>
        </w:rPr>
      </w:pPr>
    </w:p>
    <w:p w14:paraId="44F0A2F6">
      <w:pPr>
        <w:jc w:val="both"/>
        <w:rPr>
          <w:b/>
          <w:bCs/>
          <w:sz w:val="36"/>
          <w:szCs w:val="36"/>
        </w:rPr>
      </w:pPr>
    </w:p>
    <w:p w14:paraId="1ECC9AD4">
      <w:pPr>
        <w:jc w:val="center"/>
        <w:rPr>
          <w:b/>
          <w:bCs/>
          <w:sz w:val="36"/>
          <w:szCs w:val="36"/>
        </w:rPr>
      </w:pPr>
      <w:r>
        <w:rPr>
          <w:b/>
          <w:bCs/>
          <w:sz w:val="36"/>
          <w:szCs w:val="36"/>
        </w:rPr>
        <w:t>Entity Relationship Diagram</w:t>
      </w:r>
    </w:p>
    <w:p w14:paraId="2323F415">
      <w:pPr>
        <w:jc w:val="center"/>
        <w:rPr>
          <w:b/>
          <w:bCs/>
          <w:sz w:val="36"/>
          <w:szCs w:val="36"/>
          <w:u w:val="single"/>
        </w:rPr>
      </w:pPr>
      <w:r>
        <w:rPr>
          <w:b/>
          <w:bCs/>
          <w:sz w:val="36"/>
          <w:szCs w:val="36"/>
          <w:u w:val="single"/>
        </w:rPr>
        <w:drawing>
          <wp:anchor distT="0" distB="0" distL="114300" distR="114300" simplePos="0" relativeHeight="251665408" behindDoc="0" locked="0" layoutInCell="1" allowOverlap="1">
            <wp:simplePos x="0" y="0"/>
            <wp:positionH relativeFrom="margin">
              <wp:align>right</wp:align>
            </wp:positionH>
            <wp:positionV relativeFrom="paragraph">
              <wp:posOffset>584835</wp:posOffset>
            </wp:positionV>
            <wp:extent cx="6189345" cy="4090035"/>
            <wp:effectExtent l="0" t="0" r="1905" b="0"/>
            <wp:wrapTopAndBottom/>
            <wp:docPr id="79854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6719" name="Picture 1"/>
                    <pic:cNvPicPr>
                      <a:picLocks noChangeAspect="1"/>
                    </pic:cNvPicPr>
                  </pic:nvPicPr>
                  <pic:blipFill>
                    <a:blip r:embed="rId15">
                      <a:extLst>
                        <a:ext uri="{28A0092B-C50C-407E-A947-70E740481C1C}">
                          <a14:useLocalDpi xmlns:a14="http://schemas.microsoft.com/office/drawing/2010/main" val="0"/>
                        </a:ext>
                      </a:extLst>
                    </a:blip>
                    <a:srcRect b="-2476"/>
                    <a:stretch>
                      <a:fillRect/>
                    </a:stretch>
                  </pic:blipFill>
                  <pic:spPr>
                    <a:xfrm>
                      <a:off x="0" y="0"/>
                      <a:ext cx="6189345" cy="4090035"/>
                    </a:xfrm>
                    <a:prstGeom prst="rect">
                      <a:avLst/>
                    </a:prstGeom>
                  </pic:spPr>
                </pic:pic>
              </a:graphicData>
            </a:graphic>
          </wp:anchor>
        </w:drawing>
      </w:r>
    </w:p>
    <w:p w14:paraId="7839488C">
      <w:pPr>
        <w:jc w:val="center"/>
        <w:rPr>
          <w:b/>
          <w:bCs/>
          <w:sz w:val="36"/>
          <w:szCs w:val="36"/>
          <w:u w:val="single"/>
        </w:rPr>
      </w:pPr>
    </w:p>
    <w:p w14:paraId="4354A4E9">
      <w:pPr>
        <w:rPr>
          <w:b/>
          <w:bCs/>
          <w:lang w:val="en-IN"/>
        </w:rPr>
      </w:pPr>
      <w:r>
        <w:rPr>
          <w:b/>
          <w:bCs/>
          <w:lang w:val="en-IN"/>
        </w:rPr>
        <w:t>ER Diagram</w:t>
      </w:r>
    </w:p>
    <w:p w14:paraId="21476154">
      <w:pPr>
        <w:rPr>
          <w:lang w:val="en-IN"/>
        </w:rPr>
      </w:pPr>
      <w:r>
        <w:rPr>
          <w:lang w:val="en-IN"/>
        </w:rPr>
        <w:t>The Entity-Relationship (ER) diagram provides a conceptual representation of the data model used in the loan default prediction system. It illustrates how key entities are related and how the data is structured for storage, transformation, and analysis.</w:t>
      </w:r>
    </w:p>
    <w:p w14:paraId="4A6D8F75">
      <w:pPr>
        <w:rPr>
          <w:b/>
          <w:bCs/>
          <w:lang w:val="en-IN"/>
        </w:rPr>
      </w:pPr>
      <w:r>
        <w:rPr>
          <w:b/>
          <w:bCs/>
          <w:lang w:val="en-IN"/>
        </w:rPr>
        <w:t>Key Entities and Relationships:</w:t>
      </w:r>
    </w:p>
    <w:p w14:paraId="68256154">
      <w:pPr>
        <w:pStyle w:val="7"/>
        <w:numPr>
          <w:ilvl w:val="0"/>
          <w:numId w:val="2"/>
        </w:numPr>
        <w:spacing w:line="360" w:lineRule="auto"/>
        <w:rPr>
          <w:lang w:val="en-IN"/>
        </w:rPr>
      </w:pPr>
      <w:r>
        <w:rPr>
          <w:b/>
          <w:bCs/>
          <w:lang w:val="en-IN"/>
        </w:rPr>
        <w:t>Customers</w:t>
      </w:r>
    </w:p>
    <w:p w14:paraId="7D13CDF2">
      <w:pPr>
        <w:pStyle w:val="7"/>
        <w:numPr>
          <w:ilvl w:val="1"/>
          <w:numId w:val="2"/>
        </w:numPr>
        <w:spacing w:line="360" w:lineRule="auto"/>
        <w:rPr>
          <w:lang w:val="en-IN"/>
        </w:rPr>
      </w:pPr>
      <w:r>
        <w:rPr>
          <w:lang w:val="en-IN"/>
        </w:rPr>
        <w:t>Contains demographic and financial details of bank customers.</w:t>
      </w:r>
    </w:p>
    <w:p w14:paraId="7BD0B578">
      <w:pPr>
        <w:pStyle w:val="7"/>
        <w:numPr>
          <w:ilvl w:val="1"/>
          <w:numId w:val="2"/>
        </w:numPr>
        <w:spacing w:line="360" w:lineRule="auto"/>
        <w:rPr>
          <w:lang w:val="en-IN"/>
        </w:rPr>
      </w:pPr>
      <w:r>
        <w:rPr>
          <w:lang w:val="en-IN"/>
        </w:rPr>
        <w:t xml:space="preserve">CUSTOMER_ID serves as the primary key and is referenced in both the </w:t>
      </w:r>
      <w:r>
        <w:rPr>
          <w:i/>
          <w:iCs/>
          <w:lang w:val="en-IN"/>
        </w:rPr>
        <w:t>Loans</w:t>
      </w:r>
      <w:r>
        <w:rPr>
          <w:lang w:val="en-IN"/>
        </w:rPr>
        <w:t xml:space="preserve"> and </w:t>
      </w:r>
      <w:r>
        <w:rPr>
          <w:i/>
          <w:iCs/>
          <w:lang w:val="en-IN"/>
        </w:rPr>
        <w:t>Assets</w:t>
      </w:r>
      <w:r>
        <w:rPr>
          <w:lang w:val="en-IN"/>
        </w:rPr>
        <w:t xml:space="preserve"> tables.</w:t>
      </w:r>
    </w:p>
    <w:p w14:paraId="10CEC6D7">
      <w:pPr>
        <w:pStyle w:val="7"/>
        <w:numPr>
          <w:ilvl w:val="1"/>
          <w:numId w:val="2"/>
        </w:numPr>
        <w:spacing w:line="360" w:lineRule="auto"/>
        <w:rPr>
          <w:lang w:val="en-IN"/>
        </w:rPr>
      </w:pPr>
      <w:r>
        <w:rPr>
          <w:lang w:val="en-IN"/>
        </w:rPr>
        <w:t>Attributes include name, contact details, employment status, income, PAN number, CIBIL score, etc.</w:t>
      </w:r>
    </w:p>
    <w:p w14:paraId="67AEDE86">
      <w:pPr>
        <w:pStyle w:val="7"/>
        <w:numPr>
          <w:ilvl w:val="0"/>
          <w:numId w:val="2"/>
        </w:numPr>
        <w:spacing w:line="360" w:lineRule="auto"/>
        <w:rPr>
          <w:lang w:val="en-IN"/>
        </w:rPr>
      </w:pPr>
      <w:r>
        <w:rPr>
          <w:b/>
          <w:bCs/>
          <w:lang w:val="en-IN"/>
        </w:rPr>
        <w:t>Loans</w:t>
      </w:r>
    </w:p>
    <w:p w14:paraId="3A9BB244">
      <w:pPr>
        <w:pStyle w:val="7"/>
        <w:numPr>
          <w:ilvl w:val="1"/>
          <w:numId w:val="2"/>
        </w:numPr>
        <w:spacing w:line="360" w:lineRule="auto"/>
        <w:rPr>
          <w:lang w:val="en-IN"/>
        </w:rPr>
      </w:pPr>
      <w:r>
        <w:rPr>
          <w:lang w:val="en-IN"/>
        </w:rPr>
        <w:t>Represents the loans availed by customers.</w:t>
      </w:r>
    </w:p>
    <w:p w14:paraId="0212B0A6">
      <w:pPr>
        <w:pStyle w:val="7"/>
        <w:numPr>
          <w:ilvl w:val="1"/>
          <w:numId w:val="2"/>
        </w:numPr>
        <w:spacing w:line="360" w:lineRule="auto"/>
        <w:rPr>
          <w:lang w:val="en-IN"/>
        </w:rPr>
      </w:pPr>
      <w:r>
        <w:rPr>
          <w:lang w:val="en-IN"/>
        </w:rPr>
        <w:t xml:space="preserve">Linked to </w:t>
      </w:r>
      <w:r>
        <w:rPr>
          <w:i/>
          <w:iCs/>
          <w:lang w:val="en-IN"/>
        </w:rPr>
        <w:t>Customers</w:t>
      </w:r>
      <w:r>
        <w:rPr>
          <w:lang w:val="en-IN"/>
        </w:rPr>
        <w:t xml:space="preserve"> via CUSTOMER_ID.</w:t>
      </w:r>
    </w:p>
    <w:p w14:paraId="220F90E5">
      <w:pPr>
        <w:pStyle w:val="7"/>
        <w:numPr>
          <w:ilvl w:val="1"/>
          <w:numId w:val="2"/>
        </w:numPr>
        <w:spacing w:line="360" w:lineRule="auto"/>
        <w:rPr>
          <w:lang w:val="en-IN"/>
        </w:rPr>
      </w:pPr>
      <w:r>
        <w:rPr>
          <w:lang w:val="en-IN"/>
        </w:rPr>
        <w:t>Includes attributes such as LOAN_ID, LOAN_AMOUNT, LOAN_TYPE, RATE_OF_INTEREST, EMI, TERM_MONTHS, ISSUE_DATE, and loan STATUS.</w:t>
      </w:r>
    </w:p>
    <w:p w14:paraId="4A366AB3">
      <w:pPr>
        <w:pStyle w:val="7"/>
        <w:numPr>
          <w:ilvl w:val="0"/>
          <w:numId w:val="2"/>
        </w:numPr>
        <w:spacing w:line="360" w:lineRule="auto"/>
        <w:rPr>
          <w:lang w:val="en-IN"/>
        </w:rPr>
      </w:pPr>
      <w:r>
        <w:rPr>
          <w:b/>
          <w:bCs/>
          <w:lang w:val="en-IN"/>
        </w:rPr>
        <w:t>Payments</w:t>
      </w:r>
    </w:p>
    <w:p w14:paraId="24A826C7">
      <w:pPr>
        <w:pStyle w:val="7"/>
        <w:numPr>
          <w:ilvl w:val="1"/>
          <w:numId w:val="2"/>
        </w:numPr>
        <w:spacing w:line="360" w:lineRule="auto"/>
        <w:rPr>
          <w:lang w:val="en-IN"/>
        </w:rPr>
      </w:pPr>
      <w:r>
        <w:rPr>
          <w:lang w:val="en-IN"/>
        </w:rPr>
        <w:t>Tracks payment history for each loan.</w:t>
      </w:r>
    </w:p>
    <w:p w14:paraId="61E45A49">
      <w:pPr>
        <w:pStyle w:val="7"/>
        <w:numPr>
          <w:ilvl w:val="1"/>
          <w:numId w:val="2"/>
        </w:numPr>
        <w:spacing w:line="360" w:lineRule="auto"/>
        <w:rPr>
          <w:lang w:val="en-IN"/>
        </w:rPr>
      </w:pPr>
      <w:r>
        <w:rPr>
          <w:lang w:val="en-IN"/>
        </w:rPr>
        <w:t xml:space="preserve">Connected to </w:t>
      </w:r>
      <w:r>
        <w:rPr>
          <w:i/>
          <w:iCs/>
          <w:lang w:val="en-IN"/>
        </w:rPr>
        <w:t>Loans</w:t>
      </w:r>
      <w:r>
        <w:rPr>
          <w:lang w:val="en-IN"/>
        </w:rPr>
        <w:t xml:space="preserve"> through LOAN_ID.</w:t>
      </w:r>
    </w:p>
    <w:p w14:paraId="106892FD">
      <w:pPr>
        <w:pStyle w:val="7"/>
        <w:numPr>
          <w:ilvl w:val="1"/>
          <w:numId w:val="2"/>
        </w:numPr>
        <w:spacing w:line="360" w:lineRule="auto"/>
        <w:rPr>
          <w:lang w:val="en-IN"/>
        </w:rPr>
      </w:pPr>
      <w:r>
        <w:rPr>
          <w:lang w:val="en-IN"/>
        </w:rPr>
        <w:t>Key attributes include DUE_DATE, PAID_DATE, AMOUNT_PAID, and STATUS, which are critical for identifying payment defaults.</w:t>
      </w:r>
    </w:p>
    <w:p w14:paraId="16DBC00A">
      <w:pPr>
        <w:pStyle w:val="7"/>
        <w:numPr>
          <w:ilvl w:val="0"/>
          <w:numId w:val="2"/>
        </w:numPr>
        <w:spacing w:line="360" w:lineRule="auto"/>
        <w:rPr>
          <w:lang w:val="en-IN"/>
        </w:rPr>
      </w:pPr>
      <w:r>
        <w:rPr>
          <w:b/>
          <w:bCs/>
          <w:lang w:val="en-IN"/>
        </w:rPr>
        <w:t>Assets</w:t>
      </w:r>
    </w:p>
    <w:p w14:paraId="07630818">
      <w:pPr>
        <w:pStyle w:val="7"/>
        <w:numPr>
          <w:ilvl w:val="1"/>
          <w:numId w:val="2"/>
        </w:numPr>
        <w:spacing w:line="360" w:lineRule="auto"/>
        <w:rPr>
          <w:lang w:val="en-IN"/>
        </w:rPr>
      </w:pPr>
      <w:r>
        <w:rPr>
          <w:lang w:val="en-IN"/>
        </w:rPr>
        <w:t>Captures details about customer-owned assets.</w:t>
      </w:r>
    </w:p>
    <w:p w14:paraId="7D3A26A1">
      <w:pPr>
        <w:pStyle w:val="7"/>
        <w:numPr>
          <w:ilvl w:val="1"/>
          <w:numId w:val="2"/>
        </w:numPr>
        <w:spacing w:line="360" w:lineRule="auto"/>
        <w:rPr>
          <w:lang w:val="en-IN"/>
        </w:rPr>
      </w:pPr>
      <w:r>
        <w:rPr>
          <w:lang w:val="en-IN"/>
        </w:rPr>
        <w:t xml:space="preserve">Related to </w:t>
      </w:r>
      <w:r>
        <w:rPr>
          <w:i/>
          <w:iCs/>
          <w:lang w:val="en-IN"/>
        </w:rPr>
        <w:t>Customers</w:t>
      </w:r>
      <w:r>
        <w:rPr>
          <w:lang w:val="en-IN"/>
        </w:rPr>
        <w:t xml:space="preserve"> using CUSTOMER_ID.</w:t>
      </w:r>
    </w:p>
    <w:p w14:paraId="3AE8EB3F">
      <w:pPr>
        <w:pStyle w:val="7"/>
        <w:numPr>
          <w:ilvl w:val="1"/>
          <w:numId w:val="2"/>
        </w:numPr>
        <w:spacing w:line="360" w:lineRule="auto"/>
        <w:rPr>
          <w:lang w:val="en-IN"/>
        </w:rPr>
      </w:pPr>
      <w:r>
        <w:rPr>
          <w:lang w:val="en-IN"/>
        </w:rPr>
        <w:t>Attributes include ASSET_NAME and ASSET_WORTH.</w:t>
      </w:r>
    </w:p>
    <w:p w14:paraId="14959400">
      <w:pPr>
        <w:rPr>
          <w:lang w:val="en-IN"/>
        </w:rPr>
      </w:pPr>
      <w:r>
        <w:rPr>
          <w:i/>
          <w:iCs/>
          <w:lang w:val="en-IN"/>
        </w:rPr>
        <w:t>Figure 7: ER Diagram – Depiction of relationships between customers, loans, payments, and assets.</w:t>
      </w:r>
    </w:p>
    <w:p w14:paraId="495B7BBF">
      <w:pPr>
        <w:rPr>
          <w:lang w:val="en-IN"/>
        </w:rPr>
      </w:pPr>
      <w:r>
        <w:rPr>
          <w:lang w:val="en-IN"/>
        </w:rPr>
        <w:t>This data model supports effective normalization and referential integrity, ensuring a structured foundation for analytics, predictions, and reporting within the project.</w:t>
      </w:r>
    </w:p>
    <w:p w14:paraId="671BC1F5">
      <w:pPr>
        <w:rPr>
          <w:sz w:val="24"/>
          <w:szCs w:val="24"/>
        </w:rPr>
      </w:pPr>
    </w:p>
    <w:p w14:paraId="4A76D663">
      <w:pPr>
        <w:jc w:val="center"/>
        <w:rPr>
          <w:b/>
          <w:bCs/>
          <w:sz w:val="36"/>
          <w:szCs w:val="36"/>
          <w:u w:val="single"/>
        </w:rPr>
      </w:pPr>
    </w:p>
    <w:p w14:paraId="5DFF4517">
      <w:pPr>
        <w:jc w:val="center"/>
        <w:rPr>
          <w:b/>
          <w:bCs/>
          <w:sz w:val="36"/>
          <w:szCs w:val="36"/>
          <w:u w:val="single"/>
        </w:rPr>
      </w:pPr>
    </w:p>
    <w:p w14:paraId="1EB0CA3C">
      <w:pPr>
        <w:jc w:val="center"/>
        <w:rPr>
          <w:b/>
          <w:bCs/>
          <w:sz w:val="36"/>
          <w:szCs w:val="36"/>
          <w:u w:val="single"/>
        </w:rPr>
      </w:pPr>
    </w:p>
    <w:p w14:paraId="015411E5">
      <w:pPr>
        <w:jc w:val="center"/>
        <w:rPr>
          <w:b/>
          <w:bCs/>
          <w:sz w:val="36"/>
          <w:szCs w:val="36"/>
          <w:u w:val="single"/>
        </w:rPr>
      </w:pPr>
    </w:p>
    <w:p w14:paraId="3FE2C47C">
      <w:pPr>
        <w:jc w:val="center"/>
        <w:rPr>
          <w:b/>
          <w:bCs/>
          <w:sz w:val="36"/>
          <w:szCs w:val="36"/>
          <w:u w:val="single"/>
        </w:rPr>
      </w:pPr>
    </w:p>
    <w:p w14:paraId="6FC33F34">
      <w:pPr>
        <w:jc w:val="center"/>
        <w:rPr>
          <w:b/>
          <w:bCs/>
          <w:sz w:val="36"/>
          <w:szCs w:val="36"/>
          <w:u w:val="single"/>
        </w:rPr>
      </w:pPr>
    </w:p>
    <w:p w14:paraId="1FB9806C">
      <w:pPr>
        <w:jc w:val="center"/>
        <w:rPr>
          <w:b/>
          <w:bCs/>
          <w:sz w:val="36"/>
          <w:szCs w:val="36"/>
          <w:u w:val="single"/>
        </w:rPr>
      </w:pPr>
    </w:p>
    <w:p w14:paraId="1CC1B5FD">
      <w:pPr>
        <w:jc w:val="center"/>
        <w:rPr>
          <w:b/>
          <w:bCs/>
          <w:sz w:val="36"/>
          <w:szCs w:val="36"/>
          <w:u w:val="single"/>
        </w:rPr>
      </w:pPr>
    </w:p>
    <w:p w14:paraId="20E6B4C0">
      <w:pPr>
        <w:jc w:val="center"/>
        <w:rPr>
          <w:b/>
          <w:bCs/>
          <w:sz w:val="36"/>
          <w:szCs w:val="36"/>
          <w:u w:val="single"/>
        </w:rPr>
      </w:pPr>
    </w:p>
    <w:p w14:paraId="1A4B3062">
      <w:pPr>
        <w:jc w:val="center"/>
        <w:rPr>
          <w:b/>
          <w:bCs/>
          <w:sz w:val="36"/>
          <w:szCs w:val="36"/>
          <w:u w:val="single"/>
        </w:rPr>
      </w:pPr>
    </w:p>
    <w:p w14:paraId="4E4E1808">
      <w:pPr>
        <w:jc w:val="center"/>
        <w:rPr>
          <w:b/>
          <w:bCs/>
          <w:sz w:val="36"/>
          <w:szCs w:val="36"/>
          <w:u w:val="single"/>
        </w:rPr>
      </w:pPr>
    </w:p>
    <w:p w14:paraId="5161FFD0">
      <w:pPr>
        <w:jc w:val="center"/>
        <w:rPr>
          <w:b/>
          <w:bCs/>
          <w:sz w:val="36"/>
          <w:szCs w:val="36"/>
        </w:rPr>
      </w:pPr>
      <w:r>
        <w:rPr>
          <w:b/>
          <w:bCs/>
          <w:sz w:val="36"/>
          <w:szCs w:val="36"/>
        </w:rPr>
        <w:t>Project Implementation Steps</w:t>
      </w:r>
    </w:p>
    <w:p w14:paraId="1B0B6C3C">
      <w:pPr>
        <w:rPr>
          <w:b/>
          <w:bCs/>
          <w:color w:val="4471C4"/>
          <w:sz w:val="32"/>
          <w:szCs w:val="32"/>
        </w:rPr>
      </w:pPr>
      <w:r>
        <w:rPr>
          <w:b/>
          <w:bCs/>
          <w:color w:val="4471C4"/>
          <w:sz w:val="32"/>
          <w:szCs w:val="32"/>
        </w:rPr>
        <w:t>Step 1: - Set Up Azure Data Lake Storage (ADLS)</w:t>
      </w:r>
    </w:p>
    <w:p w14:paraId="7B392FA3">
      <w:pPr>
        <w:jc w:val="center"/>
      </w:pPr>
      <w:r>
        <w:drawing>
          <wp:inline distT="0" distB="0" distL="114300" distR="114300">
            <wp:extent cx="6181090" cy="3087370"/>
            <wp:effectExtent l="0" t="0" r="38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181090" cy="3087370"/>
                    </a:xfrm>
                    <a:prstGeom prst="rect">
                      <a:avLst/>
                    </a:prstGeom>
                    <a:noFill/>
                    <a:ln>
                      <a:noFill/>
                    </a:ln>
                  </pic:spPr>
                </pic:pic>
              </a:graphicData>
            </a:graphic>
          </wp:inline>
        </w:drawing>
      </w:r>
    </w:p>
    <w:p w14:paraId="7CD5AAEB">
      <w:pPr>
        <w:jc w:val="center"/>
        <w:rPr>
          <w:b/>
          <w:bCs/>
        </w:rPr>
      </w:pPr>
      <w:r>
        <w:rPr>
          <w:b/>
          <w:bCs/>
        </w:rPr>
        <w:t>Fig 1: - Creation of Storage Account</w:t>
      </w:r>
    </w:p>
    <w:p w14:paraId="4F5F4A4F">
      <w:pPr>
        <w:pStyle w:val="7"/>
        <w:numPr>
          <w:ilvl w:val="0"/>
          <w:numId w:val="3"/>
        </w:numPr>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Login to Azure Portal:</w:t>
      </w:r>
      <w:r>
        <w:rPr>
          <w:rFonts w:ascii="Calibri" w:hAnsi="Calibri" w:eastAsia="Calibri" w:cs="Calibri"/>
          <w:color w:val="374151"/>
          <w:sz w:val="24"/>
          <w:szCs w:val="24"/>
          <w:lang w:val="en-IN"/>
        </w:rPr>
        <w:br w:type="textWrapping"/>
      </w:r>
      <w:r>
        <w:rPr>
          <w:rFonts w:ascii="Calibri" w:hAnsi="Calibri" w:eastAsia="Calibri" w:cs="Calibri"/>
          <w:color w:val="374151"/>
          <w:sz w:val="24"/>
          <w:szCs w:val="24"/>
          <w:lang w:val="en-IN"/>
        </w:rPr>
        <w:t xml:space="preserve">Navigate to </w:t>
      </w:r>
      <w:r>
        <w:fldChar w:fldCharType="begin"/>
      </w:r>
      <w:r>
        <w:instrText xml:space="preserve"> HYPERLINK "https://portal.azure.com" \t "_new" </w:instrText>
      </w:r>
      <w:r>
        <w:fldChar w:fldCharType="separate"/>
      </w:r>
      <w:r>
        <w:rPr>
          <w:rStyle w:val="6"/>
          <w:rFonts w:ascii="Calibri" w:hAnsi="Calibri" w:eastAsia="Calibri" w:cs="Calibri"/>
          <w:sz w:val="24"/>
          <w:szCs w:val="24"/>
          <w:lang w:val="en-IN"/>
        </w:rPr>
        <w:t>https://portal.azure.com</w:t>
      </w:r>
      <w:r>
        <w:rPr>
          <w:rStyle w:val="6"/>
          <w:rFonts w:ascii="Calibri" w:hAnsi="Calibri" w:eastAsia="Calibri" w:cs="Calibri"/>
          <w:sz w:val="24"/>
          <w:szCs w:val="24"/>
          <w:lang w:val="en-IN"/>
        </w:rPr>
        <w:fldChar w:fldCharType="end"/>
      </w:r>
      <w:r>
        <w:rPr>
          <w:rFonts w:ascii="Calibri" w:hAnsi="Calibri" w:eastAsia="Calibri" w:cs="Calibri"/>
          <w:color w:val="374151"/>
          <w:sz w:val="24"/>
          <w:szCs w:val="24"/>
          <w:lang w:val="en-IN"/>
        </w:rPr>
        <w:t xml:space="preserve"> and sign in with your credentials.</w:t>
      </w:r>
    </w:p>
    <w:p w14:paraId="15B29F81">
      <w:pPr>
        <w:pStyle w:val="7"/>
        <w:numPr>
          <w:ilvl w:val="0"/>
          <w:numId w:val="3"/>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Create a Storage Account:</w:t>
      </w:r>
    </w:p>
    <w:p w14:paraId="009DD36F">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Click </w:t>
      </w:r>
      <w:r>
        <w:rPr>
          <w:rFonts w:ascii="Calibri" w:hAnsi="Calibri" w:eastAsia="Calibri" w:cs="Calibri"/>
          <w:b/>
          <w:bCs/>
          <w:color w:val="374151"/>
          <w:sz w:val="24"/>
          <w:szCs w:val="24"/>
          <w:lang w:val="en-IN"/>
        </w:rPr>
        <w:t>“Create a Resource”</w:t>
      </w:r>
      <w:r>
        <w:rPr>
          <w:rFonts w:ascii="Calibri" w:hAnsi="Calibri" w:eastAsia="Calibri" w:cs="Calibri"/>
          <w:color w:val="374151"/>
          <w:sz w:val="24"/>
          <w:szCs w:val="24"/>
          <w:lang w:val="en-IN"/>
        </w:rPr>
        <w:t xml:space="preserve"> from the left-hand menu.</w:t>
      </w:r>
    </w:p>
    <w:p w14:paraId="41C50C4F">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Search for </w:t>
      </w:r>
      <w:r>
        <w:rPr>
          <w:rFonts w:ascii="Calibri" w:hAnsi="Calibri" w:eastAsia="Calibri" w:cs="Calibri"/>
          <w:b/>
          <w:bCs/>
          <w:color w:val="374151"/>
          <w:sz w:val="24"/>
          <w:szCs w:val="24"/>
          <w:lang w:val="en-IN"/>
        </w:rPr>
        <w:t>“Storage Account”</w:t>
      </w:r>
      <w:r>
        <w:rPr>
          <w:rFonts w:ascii="Calibri" w:hAnsi="Calibri" w:eastAsia="Calibri" w:cs="Calibri"/>
          <w:color w:val="374151"/>
          <w:sz w:val="24"/>
          <w:szCs w:val="24"/>
          <w:lang w:val="en-IN"/>
        </w:rPr>
        <w:t xml:space="preserve"> and select the result named </w:t>
      </w:r>
      <w:r>
        <w:rPr>
          <w:rFonts w:ascii="Calibri" w:hAnsi="Calibri" w:eastAsia="Calibri" w:cs="Calibri"/>
          <w:i/>
          <w:iCs/>
          <w:color w:val="374151"/>
          <w:sz w:val="24"/>
          <w:szCs w:val="24"/>
          <w:lang w:val="en-IN"/>
        </w:rPr>
        <w:t>Storage account – blob, file, table, queue</w:t>
      </w:r>
      <w:r>
        <w:rPr>
          <w:rFonts w:ascii="Calibri" w:hAnsi="Calibri" w:eastAsia="Calibri" w:cs="Calibri"/>
          <w:color w:val="374151"/>
          <w:sz w:val="24"/>
          <w:szCs w:val="24"/>
          <w:lang w:val="en-IN"/>
        </w:rPr>
        <w:t>.</w:t>
      </w:r>
    </w:p>
    <w:p w14:paraId="3F761B60">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Click </w:t>
      </w:r>
      <w:r>
        <w:rPr>
          <w:rFonts w:ascii="Calibri" w:hAnsi="Calibri" w:eastAsia="Calibri" w:cs="Calibri"/>
          <w:b/>
          <w:bCs/>
          <w:color w:val="374151"/>
          <w:sz w:val="24"/>
          <w:szCs w:val="24"/>
          <w:lang w:val="en-IN"/>
        </w:rPr>
        <w:t>“Create”</w:t>
      </w:r>
      <w:r>
        <w:rPr>
          <w:rFonts w:ascii="Calibri" w:hAnsi="Calibri" w:eastAsia="Calibri" w:cs="Calibri"/>
          <w:color w:val="374151"/>
          <w:sz w:val="24"/>
          <w:szCs w:val="24"/>
          <w:lang w:val="en-IN"/>
        </w:rPr>
        <w:t xml:space="preserve"> and fill in the following:</w:t>
      </w:r>
    </w:p>
    <w:p w14:paraId="31050DAA">
      <w:pPr>
        <w:pStyle w:val="7"/>
        <w:numPr>
          <w:ilvl w:val="2"/>
          <w:numId w:val="3"/>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Subscription</w:t>
      </w:r>
      <w:r>
        <w:rPr>
          <w:rFonts w:ascii="Calibri" w:hAnsi="Calibri" w:eastAsia="Calibri" w:cs="Calibri"/>
          <w:color w:val="374151"/>
          <w:sz w:val="24"/>
          <w:szCs w:val="24"/>
          <w:lang w:val="en-IN"/>
        </w:rPr>
        <w:t>: Azure for Students</w:t>
      </w:r>
    </w:p>
    <w:p w14:paraId="29E9F9CB">
      <w:pPr>
        <w:pStyle w:val="7"/>
        <w:numPr>
          <w:ilvl w:val="2"/>
          <w:numId w:val="3"/>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Resource Group</w:t>
      </w:r>
      <w:r>
        <w:rPr>
          <w:rFonts w:ascii="Calibri" w:hAnsi="Calibri" w:eastAsia="Calibri" w:cs="Calibri"/>
          <w:color w:val="374151"/>
          <w:sz w:val="24"/>
          <w:szCs w:val="24"/>
          <w:lang w:val="en-IN"/>
        </w:rPr>
        <w:t>: demo</w:t>
      </w:r>
    </w:p>
    <w:p w14:paraId="10209BB8">
      <w:pPr>
        <w:pStyle w:val="7"/>
        <w:numPr>
          <w:ilvl w:val="2"/>
          <w:numId w:val="3"/>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Storage Account Name</w:t>
      </w:r>
      <w:r>
        <w:rPr>
          <w:rFonts w:ascii="Calibri" w:hAnsi="Calibri" w:eastAsia="Calibri" w:cs="Calibri"/>
          <w:color w:val="374151"/>
          <w:sz w:val="24"/>
          <w:szCs w:val="24"/>
          <w:lang w:val="en-IN"/>
        </w:rPr>
        <w:t>: saadlsbankdestination</w:t>
      </w:r>
    </w:p>
    <w:p w14:paraId="4E029372">
      <w:pPr>
        <w:pStyle w:val="7"/>
        <w:numPr>
          <w:ilvl w:val="2"/>
          <w:numId w:val="3"/>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Region</w:t>
      </w:r>
      <w:r>
        <w:rPr>
          <w:rFonts w:ascii="Calibri" w:hAnsi="Calibri" w:eastAsia="Calibri" w:cs="Calibri"/>
          <w:color w:val="374151"/>
          <w:sz w:val="24"/>
          <w:szCs w:val="24"/>
          <w:lang w:val="en-IN"/>
        </w:rPr>
        <w:t>: East US</w:t>
      </w:r>
    </w:p>
    <w:p w14:paraId="53DF5FB1">
      <w:pPr>
        <w:pStyle w:val="7"/>
        <w:numPr>
          <w:ilvl w:val="2"/>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Choose standard performance settings and defaults.</w:t>
      </w:r>
    </w:p>
    <w:p w14:paraId="3B66FCFE">
      <w:pPr>
        <w:pStyle w:val="7"/>
        <w:numPr>
          <w:ilvl w:val="0"/>
          <w:numId w:val="3"/>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Configure Advanced Settings (Optional):</w:t>
      </w:r>
    </w:p>
    <w:p w14:paraId="79046121">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Enable hierarchical namespace to use ADLS Gen2.</w:t>
      </w:r>
    </w:p>
    <w:p w14:paraId="380F2C6B">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Configure network rules and replication settings as needed.</w:t>
      </w:r>
    </w:p>
    <w:p w14:paraId="3927E169">
      <w:pPr>
        <w:pStyle w:val="7"/>
        <w:numPr>
          <w:ilvl w:val="0"/>
          <w:numId w:val="3"/>
        </w:numPr>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Create a Container:</w:t>
      </w:r>
      <w:r>
        <w:rPr>
          <w:rFonts w:ascii="Calibri" w:hAnsi="Calibri" w:eastAsia="Calibri" w:cs="Calibri"/>
          <w:color w:val="374151"/>
          <w:sz w:val="24"/>
          <w:szCs w:val="24"/>
          <w:lang w:val="en-IN"/>
        </w:rPr>
        <w:br w:type="textWrapping"/>
      </w:r>
      <w:r>
        <w:rPr>
          <w:rFonts w:ascii="Calibri" w:hAnsi="Calibri" w:eastAsia="Calibri" w:cs="Calibri"/>
          <w:color w:val="374151"/>
          <w:sz w:val="24"/>
          <w:szCs w:val="24"/>
          <w:lang w:val="en-IN"/>
        </w:rPr>
        <w:t>Once the storage account is deployed:</w:t>
      </w:r>
    </w:p>
    <w:p w14:paraId="49FF3922">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Go to the account → Containers → Click </w:t>
      </w:r>
      <w:r>
        <w:rPr>
          <w:rFonts w:ascii="Calibri" w:hAnsi="Calibri" w:eastAsia="Calibri" w:cs="Calibri"/>
          <w:b/>
          <w:bCs/>
          <w:color w:val="374151"/>
          <w:sz w:val="24"/>
          <w:szCs w:val="24"/>
          <w:lang w:val="en-IN"/>
        </w:rPr>
        <w:t>+ Container</w:t>
      </w:r>
    </w:p>
    <w:p w14:paraId="5F3FABD6">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Name the container </w:t>
      </w:r>
      <w:r>
        <w:rPr>
          <w:rFonts w:ascii="Calibri" w:hAnsi="Calibri" w:eastAsia="Calibri" w:cs="Calibri"/>
          <w:b/>
          <w:bCs/>
          <w:color w:val="374151"/>
          <w:sz w:val="24"/>
          <w:szCs w:val="24"/>
          <w:lang w:val="en-IN"/>
        </w:rPr>
        <w:t>bankdata</w:t>
      </w:r>
      <w:r>
        <w:rPr>
          <w:rFonts w:ascii="Calibri" w:hAnsi="Calibri" w:eastAsia="Calibri" w:cs="Calibri"/>
          <w:color w:val="374151"/>
          <w:sz w:val="24"/>
          <w:szCs w:val="24"/>
          <w:lang w:val="en-IN"/>
        </w:rPr>
        <w:t>.</w:t>
      </w:r>
    </w:p>
    <w:p w14:paraId="1C17F657">
      <w:pPr>
        <w:pStyle w:val="7"/>
        <w:numPr>
          <w:ilvl w:val="1"/>
          <w:numId w:val="3"/>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Set public access level to </w:t>
      </w:r>
      <w:r>
        <w:rPr>
          <w:rFonts w:ascii="Calibri" w:hAnsi="Calibri" w:eastAsia="Calibri" w:cs="Calibri"/>
          <w:i/>
          <w:iCs/>
          <w:color w:val="374151"/>
          <w:sz w:val="24"/>
          <w:szCs w:val="24"/>
          <w:lang w:val="en-IN"/>
        </w:rPr>
        <w:t>Private (no anonymous access)</w:t>
      </w:r>
      <w:r>
        <w:rPr>
          <w:rFonts w:ascii="Calibri" w:hAnsi="Calibri" w:eastAsia="Calibri" w:cs="Calibri"/>
          <w:color w:val="374151"/>
          <w:sz w:val="24"/>
          <w:szCs w:val="24"/>
          <w:lang w:val="en-IN"/>
        </w:rPr>
        <w:t>.</w:t>
      </w:r>
    </w:p>
    <w:p w14:paraId="2D48C8C5">
      <w:pPr>
        <w:rPr>
          <w:b/>
          <w:bCs/>
          <w:color w:val="4472C4" w:themeColor="accent1"/>
          <w:sz w:val="32"/>
          <w:szCs w:val="32"/>
          <w14:textFill>
            <w14:solidFill>
              <w14:schemeClr w14:val="accent1"/>
            </w14:solidFill>
          </w14:textFill>
        </w:rPr>
      </w:pPr>
      <w:r>
        <w:rPr>
          <w:b/>
          <w:bCs/>
          <w:color w:val="4472C4" w:themeColor="accent1"/>
          <w:sz w:val="32"/>
          <w:szCs w:val="32"/>
          <w14:textFill>
            <w14:solidFill>
              <w14:schemeClr w14:val="accent1"/>
            </w14:solidFill>
          </w14:textFill>
        </w:rPr>
        <w:t>Step 2: Build the Azure Data Factory Pipeline</w:t>
      </w:r>
    </w:p>
    <w:p w14:paraId="04E47BE0">
      <w:pPr>
        <w:rPr>
          <w:b/>
          <w:bCs/>
          <w:color w:val="4472C4" w:themeColor="accent1"/>
          <w:sz w:val="32"/>
          <w:szCs w:val="32"/>
          <w14:textFill>
            <w14:solidFill>
              <w14:schemeClr w14:val="accent1"/>
            </w14:solidFill>
          </w14:textFill>
        </w:rPr>
      </w:pPr>
    </w:p>
    <w:p w14:paraId="1D017AAD">
      <w:pPr>
        <w:jc w:val="center"/>
      </w:pPr>
      <w:r>
        <w:drawing>
          <wp:inline distT="0" distB="0" distL="114300" distR="114300">
            <wp:extent cx="6181090" cy="30714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6181090" cy="3071495"/>
                    </a:xfrm>
                    <a:prstGeom prst="rect">
                      <a:avLst/>
                    </a:prstGeom>
                    <a:noFill/>
                    <a:ln>
                      <a:noFill/>
                    </a:ln>
                  </pic:spPr>
                </pic:pic>
              </a:graphicData>
            </a:graphic>
          </wp:inline>
        </w:drawing>
      </w:r>
    </w:p>
    <w:p w14:paraId="02EC9D0A">
      <w:pPr>
        <w:jc w:val="center"/>
        <w:rPr>
          <w:rFonts w:hint="default"/>
          <w:b/>
          <w:bCs/>
          <w:lang w:val="en-US"/>
        </w:rPr>
      </w:pPr>
      <w:r>
        <w:rPr>
          <w:b/>
          <w:bCs/>
        </w:rPr>
        <w:t xml:space="preserve">Fig 2: - Creation of </w:t>
      </w:r>
      <w:r>
        <w:rPr>
          <w:rFonts w:hint="default"/>
          <w:b/>
          <w:bCs/>
          <w:lang w:val="en-US"/>
        </w:rPr>
        <w:t>Pipeline</w:t>
      </w:r>
    </w:p>
    <w:p w14:paraId="1C16DF0A">
      <w:pPr>
        <w:pStyle w:val="7"/>
        <w:numPr>
          <w:ilvl w:val="0"/>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Create an Azure Data Factory Instance:</w:t>
      </w:r>
    </w:p>
    <w:p w14:paraId="3477513C">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In the portal, search for </w:t>
      </w:r>
      <w:r>
        <w:rPr>
          <w:rFonts w:ascii="Calibri" w:hAnsi="Calibri" w:eastAsia="Calibri" w:cs="Calibri"/>
          <w:b/>
          <w:bCs/>
          <w:color w:val="374151"/>
          <w:sz w:val="24"/>
          <w:szCs w:val="24"/>
          <w:lang w:val="en-IN"/>
        </w:rPr>
        <w:t>“Data Factory”</w:t>
      </w:r>
      <w:r>
        <w:rPr>
          <w:rFonts w:ascii="Calibri" w:hAnsi="Calibri" w:eastAsia="Calibri" w:cs="Calibri"/>
          <w:color w:val="374151"/>
          <w:sz w:val="24"/>
          <w:szCs w:val="24"/>
          <w:lang w:val="en-IN"/>
        </w:rPr>
        <w:t xml:space="preserve"> and click </w:t>
      </w:r>
      <w:r>
        <w:rPr>
          <w:rFonts w:ascii="Calibri" w:hAnsi="Calibri" w:eastAsia="Calibri" w:cs="Calibri"/>
          <w:b/>
          <w:bCs/>
          <w:color w:val="374151"/>
          <w:sz w:val="24"/>
          <w:szCs w:val="24"/>
          <w:lang w:val="en-IN"/>
        </w:rPr>
        <w:t>“Create”</w:t>
      </w:r>
      <w:r>
        <w:rPr>
          <w:rFonts w:ascii="Calibri" w:hAnsi="Calibri" w:eastAsia="Calibri" w:cs="Calibri"/>
          <w:color w:val="374151"/>
          <w:sz w:val="24"/>
          <w:szCs w:val="24"/>
          <w:lang w:val="en-IN"/>
        </w:rPr>
        <w:t>.</w:t>
      </w:r>
    </w:p>
    <w:p w14:paraId="60743307">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Use the name </w:t>
      </w:r>
      <w:r>
        <w:rPr>
          <w:rFonts w:ascii="Calibri" w:hAnsi="Calibri" w:eastAsia="Calibri" w:cs="Calibri"/>
          <w:b/>
          <w:bCs/>
          <w:color w:val="374151"/>
          <w:sz w:val="24"/>
          <w:szCs w:val="24"/>
          <w:lang w:val="en-IN"/>
        </w:rPr>
        <w:t>Azure-Project-Gayathri</w:t>
      </w:r>
      <w:r>
        <w:rPr>
          <w:rFonts w:ascii="Calibri" w:hAnsi="Calibri" w:eastAsia="Calibri" w:cs="Calibri"/>
          <w:color w:val="374151"/>
          <w:sz w:val="24"/>
          <w:szCs w:val="24"/>
          <w:lang w:val="en-IN"/>
        </w:rPr>
        <w:t xml:space="preserve"> and link it to the existing resource group and region.</w:t>
      </w:r>
    </w:p>
    <w:p w14:paraId="64D67147">
      <w:pPr>
        <w:pStyle w:val="7"/>
        <w:numPr>
          <w:ilvl w:val="0"/>
          <w:numId w:val="4"/>
        </w:numPr>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Create Linked Services:</w:t>
      </w:r>
      <w:r>
        <w:rPr>
          <w:rFonts w:ascii="Calibri" w:hAnsi="Calibri" w:eastAsia="Calibri" w:cs="Calibri"/>
          <w:color w:val="374151"/>
          <w:sz w:val="24"/>
          <w:szCs w:val="24"/>
          <w:lang w:val="en-IN"/>
        </w:rPr>
        <w:br w:type="textWrapping"/>
      </w:r>
      <w:r>
        <w:rPr>
          <w:rFonts w:ascii="Calibri" w:hAnsi="Calibri" w:eastAsia="Calibri" w:cs="Calibri"/>
          <w:color w:val="374151"/>
          <w:sz w:val="24"/>
          <w:szCs w:val="24"/>
          <w:lang w:val="en-IN"/>
        </w:rPr>
        <w:t>These define source and destination connections.</w:t>
      </w:r>
    </w:p>
    <w:p w14:paraId="11C4938D">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ls_adls_bankdata</w:t>
      </w:r>
      <w:r>
        <w:rPr>
          <w:rFonts w:ascii="Calibri" w:hAnsi="Calibri" w:eastAsia="Calibri" w:cs="Calibri"/>
          <w:color w:val="374151"/>
          <w:sz w:val="24"/>
          <w:szCs w:val="24"/>
          <w:lang w:val="en-IN"/>
        </w:rPr>
        <w:t>: Connects to the ADLS container bankdata.</w:t>
      </w:r>
    </w:p>
    <w:p w14:paraId="3D5D4B22">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ls_http_bankapi</w:t>
      </w:r>
      <w:r>
        <w:rPr>
          <w:rFonts w:ascii="Calibri" w:hAnsi="Calibri" w:eastAsia="Calibri" w:cs="Calibri"/>
          <w:color w:val="374151"/>
          <w:sz w:val="24"/>
          <w:szCs w:val="24"/>
          <w:lang w:val="en-IN"/>
        </w:rPr>
        <w:t>: Connects to external data source (GitHub in this case) via HTTP.</w:t>
      </w:r>
    </w:p>
    <w:p w14:paraId="3F18390F">
      <w:pPr>
        <w:pStyle w:val="7"/>
        <w:numPr>
          <w:ilvl w:val="0"/>
          <w:numId w:val="4"/>
        </w:numPr>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Create Datasets:</w:t>
      </w:r>
      <w:r>
        <w:rPr>
          <w:rFonts w:ascii="Calibri" w:hAnsi="Calibri" w:eastAsia="Calibri" w:cs="Calibri"/>
          <w:color w:val="374151"/>
          <w:sz w:val="24"/>
          <w:szCs w:val="24"/>
          <w:lang w:val="en-IN"/>
        </w:rPr>
        <w:br w:type="textWrapping"/>
      </w:r>
      <w:r>
        <w:rPr>
          <w:rFonts w:ascii="Calibri" w:hAnsi="Calibri" w:eastAsia="Calibri" w:cs="Calibri"/>
          <w:color w:val="374151"/>
          <w:sz w:val="24"/>
          <w:szCs w:val="24"/>
          <w:lang w:val="en-IN"/>
        </w:rPr>
        <w:t>Define the structure of incoming and outgoing data:</w:t>
      </w:r>
    </w:p>
    <w:p w14:paraId="1F51C8E5">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Ds_bankdata_http</w:t>
      </w:r>
      <w:r>
        <w:rPr>
          <w:rFonts w:ascii="Calibri" w:hAnsi="Calibri" w:eastAsia="Calibri" w:cs="Calibri"/>
          <w:color w:val="374151"/>
          <w:sz w:val="24"/>
          <w:szCs w:val="24"/>
          <w:lang w:val="en-IN"/>
        </w:rPr>
        <w:t xml:space="preserve"> – for reading data from HTTP source.</w:t>
      </w:r>
    </w:p>
    <w:p w14:paraId="1F94C7DE">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Ds_bankdata_adls</w:t>
      </w:r>
      <w:r>
        <w:rPr>
          <w:rFonts w:ascii="Calibri" w:hAnsi="Calibri" w:eastAsia="Calibri" w:cs="Calibri"/>
          <w:color w:val="374151"/>
          <w:sz w:val="24"/>
          <w:szCs w:val="24"/>
          <w:lang w:val="en-IN"/>
        </w:rPr>
        <w:t xml:space="preserve"> – for writing data to ADLS.</w:t>
      </w:r>
    </w:p>
    <w:p w14:paraId="29C45ED9">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Ds_bankdata_parameters</w:t>
      </w:r>
      <w:r>
        <w:rPr>
          <w:rFonts w:ascii="Calibri" w:hAnsi="Calibri" w:eastAsia="Calibri" w:cs="Calibri"/>
          <w:color w:val="374151"/>
          <w:sz w:val="24"/>
          <w:szCs w:val="24"/>
          <w:lang w:val="en-IN"/>
        </w:rPr>
        <w:t xml:space="preserve"> – parameterized dataset used in lookup.</w:t>
      </w:r>
    </w:p>
    <w:p w14:paraId="6D778472">
      <w:pPr>
        <w:pStyle w:val="7"/>
        <w:numPr>
          <w:ilvl w:val="0"/>
          <w:numId w:val="4"/>
        </w:numPr>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Create Parameter JSON File:</w:t>
      </w:r>
      <w:r>
        <w:rPr>
          <w:rFonts w:ascii="Calibri" w:hAnsi="Calibri" w:eastAsia="Calibri" w:cs="Calibri"/>
          <w:color w:val="374151"/>
          <w:sz w:val="24"/>
          <w:szCs w:val="24"/>
          <w:lang w:val="en-IN"/>
        </w:rPr>
        <w:br w:type="textWrapping"/>
      </w:r>
      <w:r>
        <w:rPr>
          <w:rFonts w:ascii="Calibri" w:hAnsi="Calibri" w:eastAsia="Calibri" w:cs="Calibri"/>
          <w:color w:val="374151"/>
          <w:sz w:val="24"/>
          <w:szCs w:val="24"/>
          <w:lang w:val="en-IN"/>
        </w:rPr>
        <w:t>Prepare a JSON file named bankdata_parameters.json with keys like:</w:t>
      </w:r>
    </w:p>
    <w:p w14:paraId="1D20EC8C">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p_rel_url</w:t>
      </w:r>
    </w:p>
    <w:p w14:paraId="131F7654">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p_sink_folder</w:t>
      </w:r>
    </w:p>
    <w:p w14:paraId="390B2239">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p_sink_file_name</w:t>
      </w:r>
      <w:r>
        <w:rPr>
          <w:rFonts w:ascii="Calibri" w:hAnsi="Calibri" w:eastAsia="Calibri" w:cs="Calibri"/>
          <w:color w:val="374151"/>
          <w:sz w:val="24"/>
          <w:szCs w:val="24"/>
          <w:lang w:val="en-IN"/>
        </w:rPr>
        <w:br w:type="textWrapping"/>
      </w:r>
      <w:r>
        <w:rPr>
          <w:rFonts w:ascii="Calibri" w:hAnsi="Calibri" w:eastAsia="Calibri" w:cs="Calibri"/>
          <w:color w:val="374151"/>
          <w:sz w:val="24"/>
          <w:szCs w:val="24"/>
          <w:lang w:val="en-IN"/>
        </w:rPr>
        <w:t>Upload this file to the bankdata container in ADLS.</w:t>
      </w:r>
    </w:p>
    <w:p w14:paraId="7B2CB6E6">
      <w:pPr>
        <w:pStyle w:val="7"/>
        <w:numPr>
          <w:ilvl w:val="0"/>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Configure Lookup Activity:</w:t>
      </w:r>
    </w:p>
    <w:p w14:paraId="7D719FB8">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Use the Lookup activity to read bankdata_parameters.json.</w:t>
      </w:r>
    </w:p>
    <w:p w14:paraId="0B0953F4">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This enables the pipeline to loop through multiple file URLs dynamically.</w:t>
      </w:r>
    </w:p>
    <w:p w14:paraId="7FE65FB9">
      <w:pPr>
        <w:pStyle w:val="7"/>
        <w:numPr>
          <w:ilvl w:val="0"/>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Add ForEach Activity:</w:t>
      </w:r>
    </w:p>
    <w:p w14:paraId="43F3433A">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Inside the ForEach loop, pass each set of parameters.</w:t>
      </w:r>
    </w:p>
    <w:p w14:paraId="6666EE32">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Place a </w:t>
      </w:r>
      <w:r>
        <w:rPr>
          <w:rFonts w:ascii="Calibri" w:hAnsi="Calibri" w:eastAsia="Calibri" w:cs="Calibri"/>
          <w:b/>
          <w:bCs/>
          <w:color w:val="374151"/>
          <w:sz w:val="24"/>
          <w:szCs w:val="24"/>
          <w:lang w:val="en-IN"/>
        </w:rPr>
        <w:t>Copy Data</w:t>
      </w:r>
      <w:r>
        <w:rPr>
          <w:rFonts w:ascii="Calibri" w:hAnsi="Calibri" w:eastAsia="Calibri" w:cs="Calibri"/>
          <w:color w:val="374151"/>
          <w:sz w:val="24"/>
          <w:szCs w:val="24"/>
          <w:lang w:val="en-IN"/>
        </w:rPr>
        <w:t xml:space="preserve"> activity within the loop to copy from HTTP to ADLS.</w:t>
      </w:r>
    </w:p>
    <w:p w14:paraId="15CCE41C">
      <w:pPr>
        <w:pStyle w:val="7"/>
        <w:numPr>
          <w:ilvl w:val="0"/>
          <w:numId w:val="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Add Web Activity (for Failure Notification):</w:t>
      </w:r>
    </w:p>
    <w:p w14:paraId="7057C7E2">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Connect the pipeline failure path to a </w:t>
      </w:r>
      <w:r>
        <w:rPr>
          <w:rFonts w:ascii="Calibri" w:hAnsi="Calibri" w:eastAsia="Calibri" w:cs="Calibri"/>
          <w:b/>
          <w:bCs/>
          <w:color w:val="374151"/>
          <w:sz w:val="24"/>
          <w:szCs w:val="24"/>
          <w:lang w:val="en-IN"/>
        </w:rPr>
        <w:t>Web Activity</w:t>
      </w:r>
      <w:r>
        <w:rPr>
          <w:rFonts w:ascii="Calibri" w:hAnsi="Calibri" w:eastAsia="Calibri" w:cs="Calibri"/>
          <w:color w:val="374151"/>
          <w:sz w:val="24"/>
          <w:szCs w:val="24"/>
          <w:lang w:val="en-IN"/>
        </w:rPr>
        <w:t>.</w:t>
      </w:r>
    </w:p>
    <w:p w14:paraId="369E19A2">
      <w:pPr>
        <w:pStyle w:val="7"/>
        <w:numPr>
          <w:ilvl w:val="1"/>
          <w:numId w:val="4"/>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Configure it to send a WhatsApp notification using a webhook (e.g., via Twilio or Logic Apps) when the pipeline fails.</w:t>
      </w:r>
    </w:p>
    <w:p w14:paraId="26A2E2CC">
      <w:p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Now the Files will be copied to the ADLS bankdata container.</w:t>
      </w:r>
    </w:p>
    <w:p w14:paraId="3E6D2868">
      <w:r>
        <w:rPr>
          <w:b/>
          <w:bCs/>
          <w:color w:val="4471C4"/>
          <w:sz w:val="32"/>
          <w:szCs w:val="32"/>
        </w:rPr>
        <w:t>Step 3: - Set Up Snowflake and Perform Transformations</w:t>
      </w:r>
    </w:p>
    <w:p w14:paraId="77233967">
      <w:pPr>
        <w:jc w:val="center"/>
      </w:pPr>
      <w:r>
        <w:drawing>
          <wp:inline distT="0" distB="0" distL="114300" distR="114300">
            <wp:extent cx="6177915" cy="308102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6177915" cy="3081020"/>
                    </a:xfrm>
                    <a:prstGeom prst="rect">
                      <a:avLst/>
                    </a:prstGeom>
                    <a:noFill/>
                    <a:ln>
                      <a:noFill/>
                    </a:ln>
                  </pic:spPr>
                </pic:pic>
              </a:graphicData>
            </a:graphic>
          </wp:inline>
        </w:drawing>
      </w:r>
    </w:p>
    <w:p w14:paraId="30F202DB">
      <w:pPr>
        <w:jc w:val="center"/>
        <w:rPr>
          <w:b/>
          <w:bCs/>
        </w:rPr>
      </w:pPr>
      <w:r>
        <w:rPr>
          <w:b/>
          <w:bCs/>
        </w:rPr>
        <w:t>Fig 3: - Uploading dataset into Container</w:t>
      </w:r>
    </w:p>
    <w:p w14:paraId="3952E253">
      <w:pPr>
        <w:pStyle w:val="7"/>
        <w:numPr>
          <w:ilvl w:val="0"/>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Create a Snowflake Account:</w:t>
      </w:r>
    </w:p>
    <w:p w14:paraId="3BC161D2">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Access Snowflake via https://app.snowflake.com.</w:t>
      </w:r>
    </w:p>
    <w:p w14:paraId="04D27CB3">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Create a new </w:t>
      </w:r>
      <w:r>
        <w:rPr>
          <w:rFonts w:ascii="Calibri" w:hAnsi="Calibri" w:eastAsia="Calibri" w:cs="Calibri"/>
          <w:b/>
          <w:bCs/>
          <w:color w:val="000000" w:themeColor="text1"/>
          <w:sz w:val="24"/>
          <w:szCs w:val="24"/>
          <w:lang w:val="en-IN"/>
          <w14:textFill>
            <w14:solidFill>
              <w14:schemeClr w14:val="tx1"/>
            </w14:solidFill>
          </w14:textFill>
        </w:rPr>
        <w:t>Warehouse</w:t>
      </w:r>
      <w:r>
        <w:rPr>
          <w:rFonts w:ascii="Calibri" w:hAnsi="Calibri" w:eastAsia="Calibri" w:cs="Calibri"/>
          <w:color w:val="000000" w:themeColor="text1"/>
          <w:sz w:val="24"/>
          <w:szCs w:val="24"/>
          <w:lang w:val="en-IN"/>
          <w14:textFill>
            <w14:solidFill>
              <w14:schemeClr w14:val="tx1"/>
            </w14:solidFill>
          </w14:textFill>
        </w:rPr>
        <w:t xml:space="preserve"> and </w:t>
      </w:r>
      <w:r>
        <w:rPr>
          <w:rFonts w:ascii="Calibri" w:hAnsi="Calibri" w:eastAsia="Calibri" w:cs="Calibri"/>
          <w:b/>
          <w:bCs/>
          <w:color w:val="000000" w:themeColor="text1"/>
          <w:sz w:val="24"/>
          <w:szCs w:val="24"/>
          <w:lang w:val="en-IN"/>
          <w14:textFill>
            <w14:solidFill>
              <w14:schemeClr w14:val="tx1"/>
            </w14:solidFill>
          </w14:textFill>
        </w:rPr>
        <w:t>Database</w:t>
      </w:r>
      <w:r>
        <w:rPr>
          <w:rFonts w:ascii="Calibri" w:hAnsi="Calibri" w:eastAsia="Calibri" w:cs="Calibri"/>
          <w:color w:val="000000" w:themeColor="text1"/>
          <w:sz w:val="24"/>
          <w:szCs w:val="24"/>
          <w:lang w:val="en-IN"/>
          <w14:textFill>
            <w14:solidFill>
              <w14:schemeClr w14:val="tx1"/>
            </w14:solidFill>
          </w14:textFill>
        </w:rPr>
        <w:t xml:space="preserve"> for the project.</w:t>
      </w:r>
    </w:p>
    <w:p w14:paraId="1A06967A">
      <w:pPr>
        <w:pStyle w:val="7"/>
        <w:numPr>
          <w:ilvl w:val="0"/>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Define Schemas:</w:t>
      </w:r>
    </w:p>
    <w:p w14:paraId="09C789AF">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RAW</w:t>
      </w:r>
      <w:r>
        <w:rPr>
          <w:rFonts w:ascii="Calibri" w:hAnsi="Calibri" w:eastAsia="Calibri" w:cs="Calibri"/>
          <w:color w:val="000000" w:themeColor="text1"/>
          <w:sz w:val="24"/>
          <w:szCs w:val="24"/>
          <w:lang w:val="en-IN"/>
          <w14:textFill>
            <w14:solidFill>
              <w14:schemeClr w14:val="tx1"/>
            </w14:solidFill>
          </w14:textFill>
        </w:rPr>
        <w:t>: Ingested data from ADLS using Snowpipe.</w:t>
      </w:r>
    </w:p>
    <w:p w14:paraId="46F9BD5D">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REFINED</w:t>
      </w:r>
      <w:r>
        <w:rPr>
          <w:rFonts w:ascii="Calibri" w:hAnsi="Calibri" w:eastAsia="Calibri" w:cs="Calibri"/>
          <w:color w:val="000000" w:themeColor="text1"/>
          <w:sz w:val="24"/>
          <w:szCs w:val="24"/>
          <w:lang w:val="en-IN"/>
          <w14:textFill>
            <w14:solidFill>
              <w14:schemeClr w14:val="tx1"/>
            </w14:solidFill>
          </w14:textFill>
        </w:rPr>
        <w:t>: Cleaned and transformed data.</w:t>
      </w:r>
    </w:p>
    <w:p w14:paraId="75E27ADD">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REPORTING</w:t>
      </w:r>
      <w:r>
        <w:rPr>
          <w:rFonts w:ascii="Calibri" w:hAnsi="Calibri" w:eastAsia="Calibri" w:cs="Calibri"/>
          <w:color w:val="000000" w:themeColor="text1"/>
          <w:sz w:val="24"/>
          <w:szCs w:val="24"/>
          <w:lang w:val="en-IN"/>
          <w14:textFill>
            <w14:solidFill>
              <w14:schemeClr w14:val="tx1"/>
            </w14:solidFill>
          </w14:textFill>
        </w:rPr>
        <w:t>: Final data used in dashboards.</w:t>
      </w:r>
    </w:p>
    <w:p w14:paraId="0C906793">
      <w:pPr>
        <w:pStyle w:val="7"/>
        <w:numPr>
          <w:ilvl w:val="0"/>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In the RAW Schema:</w:t>
      </w:r>
    </w:p>
    <w:p w14:paraId="1AE22C79">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Set up </w:t>
      </w:r>
      <w:r>
        <w:rPr>
          <w:rFonts w:ascii="Calibri" w:hAnsi="Calibri" w:eastAsia="Calibri" w:cs="Calibri"/>
          <w:b/>
          <w:bCs/>
          <w:color w:val="000000" w:themeColor="text1"/>
          <w:sz w:val="24"/>
          <w:szCs w:val="24"/>
          <w:lang w:val="en-IN"/>
          <w14:textFill>
            <w14:solidFill>
              <w14:schemeClr w14:val="tx1"/>
            </w14:solidFill>
          </w14:textFill>
        </w:rPr>
        <w:t>Storage Integration</w:t>
      </w:r>
      <w:r>
        <w:rPr>
          <w:rFonts w:ascii="Calibri" w:hAnsi="Calibri" w:eastAsia="Calibri" w:cs="Calibri"/>
          <w:color w:val="000000" w:themeColor="text1"/>
          <w:sz w:val="24"/>
          <w:szCs w:val="24"/>
          <w:lang w:val="en-IN"/>
          <w14:textFill>
            <w14:solidFill>
              <w14:schemeClr w14:val="tx1"/>
            </w14:solidFill>
          </w14:textFill>
        </w:rPr>
        <w:t xml:space="preserve"> with Azure.</w:t>
      </w:r>
    </w:p>
    <w:p w14:paraId="71D0EF07">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Create </w:t>
      </w:r>
      <w:r>
        <w:rPr>
          <w:rFonts w:ascii="Calibri" w:hAnsi="Calibri" w:eastAsia="Calibri" w:cs="Calibri"/>
          <w:b/>
          <w:bCs/>
          <w:color w:val="000000" w:themeColor="text1"/>
          <w:sz w:val="24"/>
          <w:szCs w:val="24"/>
          <w:lang w:val="en-IN"/>
          <w14:textFill>
            <w14:solidFill>
              <w14:schemeClr w14:val="tx1"/>
            </w14:solidFill>
          </w14:textFill>
        </w:rPr>
        <w:t>File Format</w:t>
      </w:r>
      <w:r>
        <w:rPr>
          <w:rFonts w:ascii="Calibri" w:hAnsi="Calibri" w:eastAsia="Calibri" w:cs="Calibri"/>
          <w:color w:val="000000" w:themeColor="text1"/>
          <w:sz w:val="24"/>
          <w:szCs w:val="24"/>
          <w:lang w:val="en-IN"/>
          <w14:textFill>
            <w14:solidFill>
              <w14:schemeClr w14:val="tx1"/>
            </w14:solidFill>
          </w14:textFill>
        </w:rPr>
        <w:t xml:space="preserve"> objects to interpret CSV format.</w:t>
      </w:r>
    </w:p>
    <w:p w14:paraId="776ECDE9">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Define </w:t>
      </w:r>
      <w:r>
        <w:rPr>
          <w:rFonts w:ascii="Calibri" w:hAnsi="Calibri" w:eastAsia="Calibri" w:cs="Calibri"/>
          <w:b/>
          <w:bCs/>
          <w:color w:val="000000" w:themeColor="text1"/>
          <w:sz w:val="24"/>
          <w:szCs w:val="24"/>
          <w:lang w:val="en-IN"/>
          <w14:textFill>
            <w14:solidFill>
              <w14:schemeClr w14:val="tx1"/>
            </w14:solidFill>
          </w14:textFill>
        </w:rPr>
        <w:t>Notification Integration</w:t>
      </w:r>
      <w:r>
        <w:rPr>
          <w:rFonts w:ascii="Calibri" w:hAnsi="Calibri" w:eastAsia="Calibri" w:cs="Calibri"/>
          <w:color w:val="000000" w:themeColor="text1"/>
          <w:sz w:val="24"/>
          <w:szCs w:val="24"/>
          <w:lang w:val="en-IN"/>
          <w14:textFill>
            <w14:solidFill>
              <w14:schemeClr w14:val="tx1"/>
            </w14:solidFill>
          </w14:textFill>
        </w:rPr>
        <w:t xml:space="preserve"> to trigger ingestion via events.</w:t>
      </w:r>
    </w:p>
    <w:p w14:paraId="70DE52E9">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Create base tables:</w:t>
      </w:r>
    </w:p>
    <w:p w14:paraId="1C1FAACF">
      <w:pPr>
        <w:pStyle w:val="7"/>
        <w:numPr>
          <w:ilvl w:val="2"/>
          <w:numId w:val="6"/>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Raw_Bank_Customers</w:t>
      </w:r>
    </w:p>
    <w:p w14:paraId="05E88BEA">
      <w:pPr>
        <w:pStyle w:val="7"/>
        <w:numPr>
          <w:ilvl w:val="2"/>
          <w:numId w:val="6"/>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Raw_Bank_Customer_Assets</w:t>
      </w:r>
    </w:p>
    <w:p w14:paraId="454C32C6">
      <w:pPr>
        <w:pStyle w:val="7"/>
        <w:numPr>
          <w:ilvl w:val="2"/>
          <w:numId w:val="6"/>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Raw_Bank_Payments</w:t>
      </w:r>
    </w:p>
    <w:p w14:paraId="1744BA90">
      <w:pPr>
        <w:pStyle w:val="7"/>
        <w:numPr>
          <w:ilvl w:val="2"/>
          <w:numId w:val="6"/>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Raw_Bank_Loans</w:t>
      </w:r>
    </w:p>
    <w:p w14:paraId="42B5D79E">
      <w:pPr>
        <w:pStyle w:val="7"/>
        <w:numPr>
          <w:ilvl w:val="0"/>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Create and Configure Snowpipe:</w:t>
      </w:r>
    </w:p>
    <w:p w14:paraId="551D8FCE">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Use Snowpipe to automate ingestion from the ADLS bankdata container.</w:t>
      </w:r>
    </w:p>
    <w:p w14:paraId="6A22AFA5">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Ensure event notifications are enabled and mapped to the Snowflake pipe.</w:t>
      </w:r>
    </w:p>
    <w:p w14:paraId="4FB936AA">
      <w:pPr>
        <w:pStyle w:val="7"/>
        <w:numPr>
          <w:ilvl w:val="0"/>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Transform Data in the REFINED Layer:</w:t>
      </w:r>
    </w:p>
    <w:p w14:paraId="0F72FCEA">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Handle:</w:t>
      </w:r>
    </w:p>
    <w:p w14:paraId="495D58BA">
      <w:pPr>
        <w:pStyle w:val="7"/>
        <w:numPr>
          <w:ilvl w:val="2"/>
          <w:numId w:val="7"/>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Data type casting</w:t>
      </w:r>
    </w:p>
    <w:p w14:paraId="1D21A87F">
      <w:pPr>
        <w:pStyle w:val="7"/>
        <w:numPr>
          <w:ilvl w:val="2"/>
          <w:numId w:val="7"/>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Missing/null values</w:t>
      </w:r>
    </w:p>
    <w:p w14:paraId="2F49CA35">
      <w:pPr>
        <w:pStyle w:val="7"/>
        <w:numPr>
          <w:ilvl w:val="2"/>
          <w:numId w:val="7"/>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Role-Based Access Control (RBAC)</w:t>
      </w:r>
    </w:p>
    <w:p w14:paraId="3CDF2454">
      <w:pPr>
        <w:pStyle w:val="7"/>
        <w:numPr>
          <w:ilvl w:val="2"/>
          <w:numId w:val="7"/>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Dynamic Data Masking for sensitive fields</w:t>
      </w:r>
    </w:p>
    <w:p w14:paraId="57817285">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Store transformed data in cleaned tables.</w:t>
      </w:r>
    </w:p>
    <w:p w14:paraId="3A8DF446">
      <w:pPr>
        <w:pStyle w:val="7"/>
        <w:numPr>
          <w:ilvl w:val="0"/>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Analysis &amp; Predictions:</w:t>
      </w:r>
    </w:p>
    <w:p w14:paraId="39D5B63E">
      <w:pPr>
        <w:pStyle w:val="7"/>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All analytical operations are conducted within </w:t>
      </w:r>
      <w:r>
        <w:rPr>
          <w:rFonts w:ascii="Calibri" w:hAnsi="Calibri" w:eastAsia="Calibri" w:cs="Calibri"/>
          <w:b/>
          <w:bCs/>
          <w:color w:val="000000" w:themeColor="text1"/>
          <w:sz w:val="24"/>
          <w:szCs w:val="24"/>
          <w:lang w:val="en-IN"/>
          <w14:textFill>
            <w14:solidFill>
              <w14:schemeClr w14:val="tx1"/>
            </w14:solidFill>
          </w14:textFill>
        </w:rPr>
        <w:t>Snowflake Notebooks</w:t>
      </w:r>
      <w:r>
        <w:rPr>
          <w:rFonts w:ascii="Calibri" w:hAnsi="Calibri" w:eastAsia="Calibri" w:cs="Calibri"/>
          <w:color w:val="000000" w:themeColor="text1"/>
          <w:sz w:val="24"/>
          <w:szCs w:val="24"/>
          <w:lang w:val="en-IN"/>
          <w14:textFill>
            <w14:solidFill>
              <w14:schemeClr w14:val="tx1"/>
            </w14:solidFill>
          </w14:textFill>
        </w:rPr>
        <w:t>, which provide an interactive environment to write and execute SQL and Python for data exploration, modelling, and transformation.</w:t>
      </w:r>
    </w:p>
    <w:p w14:paraId="1AD64988">
      <w:pPr>
        <w:pStyle w:val="7"/>
        <w:numPr>
          <w:ilvl w:val="1"/>
          <w:numId w:val="5"/>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Exploratory Data Analysis (EDA):</w:t>
      </w:r>
    </w:p>
    <w:p w14:paraId="29CFB575">
      <w:pPr>
        <w:pStyle w:val="7"/>
        <w:numPr>
          <w:ilvl w:val="0"/>
          <w:numId w:val="8"/>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Perform initial data exploration on cleaned tables from the REFINED schema using </w:t>
      </w:r>
      <w:r>
        <w:rPr>
          <w:rFonts w:ascii="Calibri" w:hAnsi="Calibri" w:eastAsia="Calibri" w:cs="Calibri"/>
          <w:b/>
          <w:bCs/>
          <w:color w:val="000000" w:themeColor="text1"/>
          <w:sz w:val="24"/>
          <w:szCs w:val="24"/>
          <w:lang w:val="en-IN"/>
          <w14:textFill>
            <w14:solidFill>
              <w14:schemeClr w14:val="tx1"/>
            </w14:solidFill>
          </w14:textFill>
        </w:rPr>
        <w:t>SQL cells</w:t>
      </w:r>
      <w:r>
        <w:rPr>
          <w:rFonts w:ascii="Calibri" w:hAnsi="Calibri" w:eastAsia="Calibri" w:cs="Calibri"/>
          <w:color w:val="000000" w:themeColor="text1"/>
          <w:sz w:val="24"/>
          <w:szCs w:val="24"/>
          <w:lang w:val="en-IN"/>
          <w14:textFill>
            <w14:solidFill>
              <w14:schemeClr w14:val="tx1"/>
            </w14:solidFill>
          </w14:textFill>
        </w:rPr>
        <w:t>.</w:t>
      </w:r>
    </w:p>
    <w:p w14:paraId="2071152F">
      <w:pPr>
        <w:pStyle w:val="7"/>
        <w:numPr>
          <w:ilvl w:val="0"/>
          <w:numId w:val="8"/>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Analyze key metrics such as:</w:t>
      </w:r>
    </w:p>
    <w:p w14:paraId="07428386">
      <w:pPr>
        <w:pStyle w:val="7"/>
        <w:numPr>
          <w:ilvl w:val="1"/>
          <w:numId w:val="8"/>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14:textFill>
            <w14:solidFill>
              <w14:schemeClr w14:val="tx1"/>
            </w14:solidFill>
          </w14:textFill>
        </w:rPr>
        <w:t>Analyzed key metrics such as data shape, size, and schema using .shape, .info(), and .dtypes. Summary statistics were derived with .describe(), and missing values were identified using .isnull().sum(). These insights guided data cleaning and risk prediction logic.</w:t>
      </w:r>
    </w:p>
    <w:p w14:paraId="026D17A3">
      <w:pPr>
        <w:pStyle w:val="7"/>
        <w:numPr>
          <w:ilvl w:val="1"/>
          <w:numId w:val="8"/>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Null or outlier values in key features.</w:t>
      </w:r>
    </w:p>
    <w:p w14:paraId="2E3075FF">
      <w:pPr>
        <w:pStyle w:val="7"/>
        <w:numPr>
          <w:ilvl w:val="1"/>
          <w:numId w:val="8"/>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Correlations between variables (e.g., income vs. loan amount, missed payments vs. age).</w:t>
      </w:r>
    </w:p>
    <w:p w14:paraId="142B90CF">
      <w:pPr>
        <w:pStyle w:val="7"/>
        <w:numPr>
          <w:ilvl w:val="0"/>
          <w:numId w:val="9"/>
        </w:numPr>
        <w:jc w:val="both"/>
        <w:rPr>
          <w:rFonts w:ascii="Calibri" w:hAnsi="Calibri" w:eastAsia="Calibri" w:cs="Calibri"/>
          <w:b/>
          <w:bCs/>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Loan Default Prediction (Rule-Based Logic):</w:t>
      </w:r>
    </w:p>
    <w:p w14:paraId="665EFF28">
      <w:pPr>
        <w:pStyle w:val="7"/>
        <w:numPr>
          <w:ilvl w:val="0"/>
          <w:numId w:val="10"/>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Implement rule-based logic in </w:t>
      </w:r>
      <w:r>
        <w:rPr>
          <w:rFonts w:ascii="Calibri" w:hAnsi="Calibri" w:eastAsia="Calibri" w:cs="Calibri"/>
          <w:b/>
          <w:bCs/>
          <w:color w:val="000000" w:themeColor="text1"/>
          <w:sz w:val="24"/>
          <w:szCs w:val="24"/>
          <w:lang w:val="en-IN"/>
          <w14:textFill>
            <w14:solidFill>
              <w14:schemeClr w14:val="tx1"/>
            </w14:solidFill>
          </w14:textFill>
        </w:rPr>
        <w:t>Python</w:t>
      </w:r>
      <w:r>
        <w:rPr>
          <w:rFonts w:ascii="Calibri" w:hAnsi="Calibri" w:eastAsia="Calibri" w:cs="Calibri"/>
          <w:color w:val="000000" w:themeColor="text1"/>
          <w:sz w:val="24"/>
          <w:szCs w:val="24"/>
          <w:lang w:val="en-IN"/>
          <w14:textFill>
            <w14:solidFill>
              <w14:schemeClr w14:val="tx1"/>
            </w14:solidFill>
          </w14:textFill>
        </w:rPr>
        <w:t xml:space="preserve"> or </w:t>
      </w:r>
      <w:r>
        <w:rPr>
          <w:rFonts w:ascii="Calibri" w:hAnsi="Calibri" w:eastAsia="Calibri" w:cs="Calibri"/>
          <w:b/>
          <w:bCs/>
          <w:color w:val="000000" w:themeColor="text1"/>
          <w:sz w:val="24"/>
          <w:szCs w:val="24"/>
          <w:lang w:val="en-IN"/>
          <w14:textFill>
            <w14:solidFill>
              <w14:schemeClr w14:val="tx1"/>
            </w14:solidFill>
          </w14:textFill>
        </w:rPr>
        <w:t>SQL cells</w:t>
      </w:r>
      <w:r>
        <w:rPr>
          <w:rFonts w:ascii="Calibri" w:hAnsi="Calibri" w:eastAsia="Calibri" w:cs="Calibri"/>
          <w:color w:val="000000" w:themeColor="text1"/>
          <w:sz w:val="24"/>
          <w:szCs w:val="24"/>
          <w:lang w:val="en-IN"/>
          <w14:textFill>
            <w14:solidFill>
              <w14:schemeClr w14:val="tx1"/>
            </w14:solidFill>
          </w14:textFill>
        </w:rPr>
        <w:t xml:space="preserve"> to flag high-risk loans.</w:t>
      </w:r>
    </w:p>
    <w:p w14:paraId="656F96F1">
      <w:pPr>
        <w:pStyle w:val="7"/>
        <w:numPr>
          <w:ilvl w:val="0"/>
          <w:numId w:val="10"/>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Sample logic:</w:t>
      </w:r>
    </w:p>
    <w:p w14:paraId="04FE8D98">
      <w:pPr>
        <w:pStyle w:val="7"/>
        <w:numPr>
          <w:ilvl w:val="1"/>
          <w:numId w:val="10"/>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If missed_payments ≥ 3 → mark as </w:t>
      </w:r>
      <w:r>
        <w:rPr>
          <w:rFonts w:ascii="Calibri" w:hAnsi="Calibri" w:eastAsia="Calibri" w:cs="Calibri"/>
          <w:b/>
          <w:bCs/>
          <w:color w:val="000000" w:themeColor="text1"/>
          <w:sz w:val="24"/>
          <w:szCs w:val="24"/>
          <w:lang w:val="en-IN"/>
          <w14:textFill>
            <w14:solidFill>
              <w14:schemeClr w14:val="tx1"/>
            </w14:solidFill>
          </w14:textFill>
        </w:rPr>
        <w:t>Defaulter</w:t>
      </w:r>
      <w:r>
        <w:rPr>
          <w:rFonts w:ascii="Calibri" w:hAnsi="Calibri" w:eastAsia="Calibri" w:cs="Calibri"/>
          <w:color w:val="000000" w:themeColor="text1"/>
          <w:sz w:val="24"/>
          <w:szCs w:val="24"/>
          <w:lang w:val="en-IN"/>
          <w14:textFill>
            <w14:solidFill>
              <w14:schemeClr w14:val="tx1"/>
            </w14:solidFill>
          </w14:textFill>
        </w:rPr>
        <w:t>.</w:t>
      </w:r>
    </w:p>
    <w:p w14:paraId="348AC53B">
      <w:pPr>
        <w:pStyle w:val="7"/>
        <w:numPr>
          <w:ilvl w:val="1"/>
          <w:numId w:val="10"/>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If EMI / monthly_income &gt; 0.4 → flag as </w:t>
      </w:r>
      <w:r>
        <w:rPr>
          <w:rFonts w:ascii="Calibri" w:hAnsi="Calibri" w:eastAsia="Calibri" w:cs="Calibri"/>
          <w:b/>
          <w:bCs/>
          <w:color w:val="000000" w:themeColor="text1"/>
          <w:sz w:val="24"/>
          <w:szCs w:val="24"/>
          <w:lang w:val="en-IN"/>
          <w14:textFill>
            <w14:solidFill>
              <w14:schemeClr w14:val="tx1"/>
            </w14:solidFill>
          </w14:textFill>
        </w:rPr>
        <w:t>High DTI (Debt-to-Income)</w:t>
      </w:r>
      <w:r>
        <w:rPr>
          <w:rFonts w:ascii="Calibri" w:hAnsi="Calibri" w:eastAsia="Calibri" w:cs="Calibri"/>
          <w:color w:val="000000" w:themeColor="text1"/>
          <w:sz w:val="24"/>
          <w:szCs w:val="24"/>
          <w:lang w:val="en-IN"/>
          <w14:textFill>
            <w14:solidFill>
              <w14:schemeClr w14:val="tx1"/>
            </w14:solidFill>
          </w14:textFill>
        </w:rPr>
        <w:t>.</w:t>
      </w:r>
    </w:p>
    <w:p w14:paraId="4ABD2713">
      <w:pPr>
        <w:pStyle w:val="7"/>
        <w:numPr>
          <w:ilvl w:val="1"/>
          <w:numId w:val="10"/>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Combine criteria into a DEFAULT_STATUS column.</w:t>
      </w:r>
    </w:p>
    <w:p w14:paraId="5590D80C">
      <w:pPr>
        <w:pStyle w:val="7"/>
        <w:numPr>
          <w:ilvl w:val="0"/>
          <w:numId w:val="9"/>
        </w:numPr>
        <w:jc w:val="both"/>
        <w:rPr>
          <w:rFonts w:ascii="Calibri" w:hAnsi="Calibri" w:eastAsia="Calibri" w:cs="Calibri"/>
          <w:b/>
          <w:bCs/>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Customer Risk Profiling:</w:t>
      </w:r>
    </w:p>
    <w:p w14:paraId="30BD1D86">
      <w:pPr>
        <w:pStyle w:val="7"/>
        <w:ind w:left="1800"/>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Assign a </w:t>
      </w:r>
      <w:r>
        <w:rPr>
          <w:rFonts w:ascii="Calibri" w:hAnsi="Calibri" w:eastAsia="Calibri" w:cs="Calibri"/>
          <w:b/>
          <w:bCs/>
          <w:color w:val="000000" w:themeColor="text1"/>
          <w:sz w:val="24"/>
          <w:szCs w:val="24"/>
          <w:lang w:val="en-IN"/>
          <w14:textFill>
            <w14:solidFill>
              <w14:schemeClr w14:val="tx1"/>
            </w14:solidFill>
          </w14:textFill>
        </w:rPr>
        <w:t>DTI Ratio</w:t>
      </w:r>
      <w:r>
        <w:rPr>
          <w:rFonts w:ascii="Calibri" w:hAnsi="Calibri" w:eastAsia="Calibri" w:cs="Calibri"/>
          <w:color w:val="000000" w:themeColor="text1"/>
          <w:sz w:val="24"/>
          <w:szCs w:val="24"/>
          <w:lang w:val="en-IN"/>
          <w14:textFill>
            <w14:solidFill>
              <w14:schemeClr w14:val="tx1"/>
            </w14:solidFill>
          </w14:textFill>
        </w:rPr>
        <w:t xml:space="preserve"> and </w:t>
      </w:r>
      <w:r>
        <w:rPr>
          <w:rFonts w:ascii="Calibri" w:hAnsi="Calibri" w:eastAsia="Calibri" w:cs="Calibri"/>
          <w:b/>
          <w:bCs/>
          <w:color w:val="000000" w:themeColor="text1"/>
          <w:sz w:val="24"/>
          <w:szCs w:val="24"/>
          <w:lang w:val="en-IN"/>
          <w14:textFill>
            <w14:solidFill>
              <w14:schemeClr w14:val="tx1"/>
            </w14:solidFill>
          </w14:textFill>
        </w:rPr>
        <w:t>DTI Risk Level</w:t>
      </w:r>
      <w:r>
        <w:rPr>
          <w:rFonts w:ascii="Calibri" w:hAnsi="Calibri" w:eastAsia="Calibri" w:cs="Calibri"/>
          <w:color w:val="000000" w:themeColor="text1"/>
          <w:sz w:val="24"/>
          <w:szCs w:val="24"/>
          <w:lang w:val="en-IN"/>
          <w14:textFill>
            <w14:solidFill>
              <w14:schemeClr w14:val="tx1"/>
            </w14:solidFill>
          </w14:textFill>
        </w:rPr>
        <w:t xml:space="preserve"> (Low, Moderate, Elevated, High) to each customer based on:</w:t>
      </w:r>
    </w:p>
    <w:p w14:paraId="5AE1FCCB">
      <w:pPr>
        <w:pStyle w:val="7"/>
        <w:numPr>
          <w:ilvl w:val="1"/>
          <w:numId w:val="11"/>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DTI Ratio</w:t>
      </w:r>
    </w:p>
    <w:p w14:paraId="4CB00410">
      <w:pPr>
        <w:pStyle w:val="7"/>
        <w:numPr>
          <w:ilvl w:val="1"/>
          <w:numId w:val="11"/>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Create a final profiling table summarizing Loan ID, Customer ID, Income, Default Status, DTI ratio, and DTI Risk Level</w:t>
      </w:r>
    </w:p>
    <w:p w14:paraId="1798A9EA">
      <w:pPr>
        <w:pStyle w:val="7"/>
        <w:numPr>
          <w:ilvl w:val="0"/>
          <w:numId w:val="9"/>
        </w:numPr>
        <w:jc w:val="both"/>
        <w:rPr>
          <w:rFonts w:ascii="Calibri" w:hAnsi="Calibri" w:eastAsia="Calibri" w:cs="Calibri"/>
          <w:b/>
          <w:bCs/>
          <w:color w:val="000000" w:themeColor="text1"/>
          <w:sz w:val="24"/>
          <w:szCs w:val="24"/>
          <w:lang w:val="en-IN"/>
          <w14:textFill>
            <w14:solidFill>
              <w14:schemeClr w14:val="tx1"/>
            </w14:solidFill>
          </w14:textFill>
        </w:rPr>
      </w:pPr>
      <w:r>
        <w:rPr>
          <w:rFonts w:ascii="Calibri" w:hAnsi="Calibri" w:eastAsia="Calibri" w:cs="Calibri"/>
          <w:b/>
          <w:bCs/>
          <w:color w:val="000000" w:themeColor="text1"/>
          <w:sz w:val="24"/>
          <w:szCs w:val="24"/>
          <w:lang w:val="en-IN"/>
          <w14:textFill>
            <w14:solidFill>
              <w14:schemeClr w14:val="tx1"/>
            </w14:solidFill>
          </w14:textFill>
        </w:rPr>
        <w:t>Output to Reporting Schema:</w:t>
      </w:r>
    </w:p>
    <w:p w14:paraId="56BB3027">
      <w:pPr>
        <w:pStyle w:val="7"/>
        <w:numPr>
          <w:ilvl w:val="0"/>
          <w:numId w:val="12"/>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 xml:space="preserve">Final processed and enriched data is written to </w:t>
      </w:r>
      <w:r>
        <w:rPr>
          <w:rFonts w:ascii="Calibri" w:hAnsi="Calibri" w:eastAsia="Calibri" w:cs="Calibri"/>
          <w:b/>
          <w:bCs/>
          <w:color w:val="000000" w:themeColor="text1"/>
          <w:sz w:val="24"/>
          <w:szCs w:val="24"/>
          <w:lang w:val="en-IN"/>
          <w14:textFill>
            <w14:solidFill>
              <w14:schemeClr w14:val="tx1"/>
            </w14:solidFill>
          </w14:textFill>
        </w:rPr>
        <w:t>tables in the REPORTING schema</w:t>
      </w:r>
      <w:r>
        <w:rPr>
          <w:rFonts w:ascii="Calibri" w:hAnsi="Calibri" w:eastAsia="Calibri" w:cs="Calibri"/>
          <w:color w:val="000000" w:themeColor="text1"/>
          <w:sz w:val="24"/>
          <w:szCs w:val="24"/>
          <w:lang w:val="en-IN"/>
          <w14:textFill>
            <w14:solidFill>
              <w14:schemeClr w14:val="tx1"/>
            </w14:solidFill>
          </w14:textFill>
        </w:rPr>
        <w:t xml:space="preserve"> such as:</w:t>
      </w:r>
    </w:p>
    <w:p w14:paraId="66332035">
      <w:pPr>
        <w:pStyle w:val="7"/>
        <w:numPr>
          <w:ilvl w:val="1"/>
          <w:numId w:val="12"/>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Performance_Metrics</w:t>
      </w:r>
    </w:p>
    <w:p w14:paraId="52677B80">
      <w:pPr>
        <w:pStyle w:val="7"/>
        <w:numPr>
          <w:ilvl w:val="1"/>
          <w:numId w:val="12"/>
        </w:numPr>
        <w:jc w:val="both"/>
        <w:rPr>
          <w:rFonts w:ascii="Calibri" w:hAnsi="Calibri" w:eastAsia="Calibri" w:cs="Calibri"/>
          <w:color w:val="000000" w:themeColor="text1"/>
          <w:sz w:val="24"/>
          <w:szCs w:val="24"/>
          <w:lang w:val="en-IN"/>
          <w14:textFill>
            <w14:solidFill>
              <w14:schemeClr w14:val="tx1"/>
            </w14:solidFill>
          </w14:textFill>
        </w:rPr>
      </w:pPr>
      <w:r>
        <w:rPr>
          <w:rFonts w:ascii="Calibri" w:hAnsi="Calibri" w:eastAsia="Calibri" w:cs="Calibri"/>
          <w:color w:val="000000" w:themeColor="text1"/>
          <w:sz w:val="24"/>
          <w:szCs w:val="24"/>
          <w:lang w:val="en-IN"/>
          <w14:textFill>
            <w14:solidFill>
              <w14:schemeClr w14:val="tx1"/>
            </w14:solidFill>
          </w14:textFill>
        </w:rPr>
        <w:t>Loan_Summary</w:t>
      </w:r>
    </w:p>
    <w:p w14:paraId="7B0F4115">
      <w:pPr>
        <w:keepNext w:val="0"/>
        <w:keepLines w:val="0"/>
        <w:widowControl/>
        <w:suppressLineNumbers w:val="0"/>
        <w:jc w:val="left"/>
      </w:pPr>
      <w:r>
        <w:rPr>
          <w:b/>
          <w:bCs/>
          <w:color w:val="4471C4"/>
          <w:sz w:val="32"/>
          <w:szCs w:val="32"/>
        </w:rPr>
        <w:t>Step 4: - Power BI Dashboard and Visualization</w:t>
      </w:r>
      <w:r>
        <w:rPr>
          <w:rFonts w:ascii="SimSun" w:hAnsi="SimSun" w:eastAsia="SimSun" w:cs="SimSun"/>
          <w:kern w:val="0"/>
          <w:sz w:val="24"/>
          <w:szCs w:val="24"/>
          <w:lang w:val="en-US" w:eastAsia="zh-CN" w:bidi="ar"/>
        </w:rPr>
        <w:drawing>
          <wp:inline distT="0" distB="0" distL="114300" distR="114300">
            <wp:extent cx="6412230" cy="4213860"/>
            <wp:effectExtent l="0" t="0" r="1270" b="254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9"/>
                    <a:stretch>
                      <a:fillRect/>
                    </a:stretch>
                  </pic:blipFill>
                  <pic:spPr>
                    <a:xfrm>
                      <a:off x="0" y="0"/>
                      <a:ext cx="6412230" cy="4213860"/>
                    </a:xfrm>
                    <a:prstGeom prst="rect">
                      <a:avLst/>
                    </a:prstGeom>
                    <a:noFill/>
                    <a:ln w="9525">
                      <a:noFill/>
                    </a:ln>
                  </pic:spPr>
                </pic:pic>
              </a:graphicData>
            </a:graphic>
          </wp:inline>
        </w:drawing>
      </w:r>
    </w:p>
    <w:p w14:paraId="6AF8DD76"/>
    <w:p w14:paraId="1AF48167">
      <w:pPr>
        <w:jc w:val="center"/>
        <w:rPr>
          <w:rFonts w:hint="default"/>
          <w:b/>
          <w:bCs/>
          <w:lang w:val="en-US"/>
        </w:rPr>
      </w:pPr>
      <w:r>
        <w:rPr>
          <w:b/>
          <w:bCs/>
        </w:rPr>
        <w:t xml:space="preserve">Fig 4: - </w:t>
      </w:r>
      <w:r>
        <w:rPr>
          <w:rFonts w:hint="default"/>
          <w:b/>
          <w:bCs/>
          <w:lang w:val="en-US"/>
        </w:rPr>
        <w:t>Power BI Dashboard</w:t>
      </w:r>
    </w:p>
    <w:p w14:paraId="76D7580A">
      <w:p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The final reporting layer is built in </w:t>
      </w:r>
      <w:r>
        <w:rPr>
          <w:rFonts w:ascii="Calibri" w:hAnsi="Calibri" w:eastAsia="Calibri" w:cs="Calibri"/>
          <w:b/>
          <w:bCs/>
          <w:color w:val="374151"/>
          <w:sz w:val="24"/>
          <w:szCs w:val="24"/>
          <w:lang w:val="en-IN"/>
        </w:rPr>
        <w:t>Power BI</w:t>
      </w:r>
      <w:r>
        <w:rPr>
          <w:rFonts w:ascii="Calibri" w:hAnsi="Calibri" w:eastAsia="Calibri" w:cs="Calibri"/>
          <w:color w:val="374151"/>
          <w:sz w:val="24"/>
          <w:szCs w:val="24"/>
          <w:lang w:val="en-IN"/>
        </w:rPr>
        <w:t xml:space="preserve">, leveraging a </w:t>
      </w:r>
      <w:r>
        <w:rPr>
          <w:rFonts w:ascii="Calibri" w:hAnsi="Calibri" w:eastAsia="Calibri" w:cs="Calibri"/>
          <w:b/>
          <w:bCs/>
          <w:color w:val="374151"/>
          <w:sz w:val="24"/>
          <w:szCs w:val="24"/>
          <w:lang w:val="en-IN"/>
        </w:rPr>
        <w:t>Direct Query</w:t>
      </w:r>
      <w:r>
        <w:rPr>
          <w:rFonts w:ascii="Calibri" w:hAnsi="Calibri" w:eastAsia="Calibri" w:cs="Calibri"/>
          <w:color w:val="374151"/>
          <w:sz w:val="24"/>
          <w:szCs w:val="24"/>
          <w:lang w:val="en-IN"/>
        </w:rPr>
        <w:t xml:space="preserve"> connection to the REPORTING schema in Snowflake. This ensures real-time data access and up-to-date insights.</w:t>
      </w:r>
    </w:p>
    <w:p w14:paraId="3E596D58">
      <w:pPr>
        <w:pStyle w:val="7"/>
        <w:numPr>
          <w:ilvl w:val="0"/>
          <w:numId w:val="9"/>
        </w:numPr>
        <w:jc w:val="both"/>
        <w:rPr>
          <w:rFonts w:ascii="Calibri" w:hAnsi="Calibri" w:eastAsia="Calibri" w:cs="Calibri"/>
          <w:b/>
          <w:bCs/>
          <w:color w:val="374151"/>
          <w:sz w:val="24"/>
          <w:szCs w:val="24"/>
          <w:lang w:val="en-IN"/>
        </w:rPr>
      </w:pPr>
      <w:r>
        <w:rPr>
          <w:rFonts w:ascii="Calibri" w:hAnsi="Calibri" w:eastAsia="Calibri" w:cs="Calibri"/>
          <w:b/>
          <w:bCs/>
          <w:color w:val="374151"/>
          <w:sz w:val="24"/>
          <w:szCs w:val="24"/>
          <w:lang w:val="en-IN"/>
        </w:rPr>
        <w:t>Connecting Power BI to Snowflake</w:t>
      </w:r>
    </w:p>
    <w:p w14:paraId="07C4B099">
      <w:pPr>
        <w:pStyle w:val="7"/>
        <w:numPr>
          <w:ilvl w:val="0"/>
          <w:numId w:val="13"/>
        </w:numPr>
        <w:tabs>
          <w:tab w:val="left" w:pos="1800"/>
          <w:tab w:val="clear" w:pos="720"/>
        </w:tabs>
        <w:ind w:left="1800"/>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 xml:space="preserve">Establish a </w:t>
      </w:r>
      <w:r>
        <w:rPr>
          <w:rFonts w:ascii="Calibri" w:hAnsi="Calibri" w:eastAsia="Calibri" w:cs="Calibri"/>
          <w:b/>
          <w:bCs/>
          <w:color w:val="374151"/>
          <w:sz w:val="24"/>
          <w:szCs w:val="24"/>
          <w:lang w:val="en-IN"/>
        </w:rPr>
        <w:t>Direct Query</w:t>
      </w:r>
      <w:r>
        <w:rPr>
          <w:rFonts w:ascii="Calibri" w:hAnsi="Calibri" w:eastAsia="Calibri" w:cs="Calibri"/>
          <w:color w:val="374151"/>
          <w:sz w:val="24"/>
          <w:szCs w:val="24"/>
          <w:lang w:val="en-IN"/>
        </w:rPr>
        <w:t xml:space="preserve"> connection using Snowflake credentials.</w:t>
      </w:r>
    </w:p>
    <w:p w14:paraId="1FB79914">
      <w:pPr>
        <w:pStyle w:val="7"/>
        <w:numPr>
          <w:ilvl w:val="0"/>
          <w:numId w:val="13"/>
        </w:numPr>
        <w:tabs>
          <w:tab w:val="left" w:pos="1440"/>
          <w:tab w:val="clear" w:pos="720"/>
        </w:tabs>
        <w:ind w:left="1800"/>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Select the relevant tables such as CUSTOMER_RISK_PROFILES and LOAN_DEFAULT_SUMMARY from the REPORTING schema.</w:t>
      </w:r>
    </w:p>
    <w:p w14:paraId="61785048">
      <w:pPr>
        <w:pStyle w:val="7"/>
        <w:numPr>
          <w:ilvl w:val="0"/>
          <w:numId w:val="13"/>
        </w:numPr>
        <w:tabs>
          <w:tab w:val="left" w:pos="1440"/>
          <w:tab w:val="clear" w:pos="720"/>
        </w:tabs>
        <w:ind w:left="1800"/>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Ensure gateway and region configurations align with your Snowflake deployment.</w:t>
      </w:r>
    </w:p>
    <w:p w14:paraId="5FACC6F3">
      <w:pPr>
        <w:pStyle w:val="7"/>
        <w:numPr>
          <w:ilvl w:val="0"/>
          <w:numId w:val="9"/>
        </w:numPr>
        <w:jc w:val="both"/>
        <w:rPr>
          <w:rFonts w:ascii="Calibri" w:hAnsi="Calibri" w:eastAsia="Calibri" w:cs="Calibri"/>
          <w:b/>
          <w:bCs/>
          <w:color w:val="374151"/>
          <w:sz w:val="24"/>
          <w:szCs w:val="24"/>
          <w:lang w:val="en-IN"/>
        </w:rPr>
      </w:pPr>
      <w:r>
        <w:rPr>
          <w:rFonts w:ascii="Calibri" w:hAnsi="Calibri" w:eastAsia="Calibri" w:cs="Calibri"/>
          <w:b/>
          <w:bCs/>
          <w:color w:val="374151"/>
          <w:sz w:val="24"/>
          <w:szCs w:val="24"/>
          <w:lang w:val="en-IN"/>
        </w:rPr>
        <w:t>Dashboard Layout Overview</w:t>
      </w:r>
    </w:p>
    <w:p w14:paraId="02594E98">
      <w:pPr>
        <w:ind w:left="360" w:firstLine="720"/>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Top Section – KPI Cards</w:t>
      </w:r>
    </w:p>
    <w:p w14:paraId="32C43AE2">
      <w:pPr>
        <w:pStyle w:val="7"/>
        <w:numPr>
          <w:ilvl w:val="2"/>
          <w:numId w:val="1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Default Rate (%)</w:t>
      </w:r>
    </w:p>
    <w:p w14:paraId="2D13CA3E">
      <w:pPr>
        <w:pStyle w:val="7"/>
        <w:numPr>
          <w:ilvl w:val="2"/>
          <w:numId w:val="1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Number of High-Risk Customers</w:t>
      </w:r>
    </w:p>
    <w:p w14:paraId="6B4273B4">
      <w:pPr>
        <w:pStyle w:val="7"/>
        <w:numPr>
          <w:ilvl w:val="2"/>
          <w:numId w:val="1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Total Default Amount</w:t>
      </w:r>
    </w:p>
    <w:p w14:paraId="4730CAB8">
      <w:pPr>
        <w:pStyle w:val="7"/>
        <w:numPr>
          <w:ilvl w:val="2"/>
          <w:numId w:val="14"/>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Total Loans Issued</w:t>
      </w:r>
    </w:p>
    <w:p w14:paraId="6F5DAFA8">
      <w:pPr>
        <w:pStyle w:val="7"/>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Middle Section – Risk Visuals</w:t>
      </w:r>
    </w:p>
    <w:p w14:paraId="7828B631">
      <w:pPr>
        <w:pStyle w:val="7"/>
        <w:numPr>
          <w:ilvl w:val="0"/>
          <w:numId w:val="15"/>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Left Panel:</w:t>
      </w:r>
      <w:r>
        <w:rPr>
          <w:rFonts w:ascii="Calibri" w:hAnsi="Calibri" w:eastAsia="Calibri" w:cs="Calibri"/>
          <w:color w:val="374151"/>
          <w:sz w:val="24"/>
          <w:szCs w:val="24"/>
          <w:lang w:val="en-IN"/>
        </w:rPr>
        <w:t xml:space="preserve"> Heatmap illustrating default rates by income level and age group.</w:t>
      </w:r>
    </w:p>
    <w:p w14:paraId="4CE260DF">
      <w:pPr>
        <w:pStyle w:val="7"/>
        <w:numPr>
          <w:ilvl w:val="0"/>
          <w:numId w:val="15"/>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Centre Panel:</w:t>
      </w:r>
      <w:r>
        <w:rPr>
          <w:rFonts w:ascii="Calibri" w:hAnsi="Calibri" w:eastAsia="Calibri" w:cs="Calibri"/>
          <w:color w:val="374151"/>
          <w:sz w:val="24"/>
          <w:szCs w:val="24"/>
          <w:lang w:val="en-IN"/>
        </w:rPr>
        <w:t xml:space="preserve"> Bar chart comparing loan types against their default rates.</w:t>
      </w:r>
    </w:p>
    <w:p w14:paraId="23AB3A95">
      <w:pPr>
        <w:pStyle w:val="7"/>
        <w:numPr>
          <w:ilvl w:val="0"/>
          <w:numId w:val="15"/>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Right Panel:</w:t>
      </w:r>
      <w:r>
        <w:rPr>
          <w:rFonts w:ascii="Calibri" w:hAnsi="Calibri" w:eastAsia="Calibri" w:cs="Calibri"/>
          <w:color w:val="374151"/>
          <w:sz w:val="24"/>
          <w:szCs w:val="24"/>
          <w:lang w:val="en-IN"/>
        </w:rPr>
        <w:t xml:space="preserve"> Line chart displaying monthly trends in loan defaults.</w:t>
      </w:r>
    </w:p>
    <w:p w14:paraId="7AF32B5C">
      <w:pPr>
        <w:pStyle w:val="7"/>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Bottom Section – Detailed Reports</w:t>
      </w:r>
    </w:p>
    <w:p w14:paraId="5DD36254">
      <w:pPr>
        <w:pStyle w:val="7"/>
        <w:numPr>
          <w:ilvl w:val="0"/>
          <w:numId w:val="16"/>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Left Panel:</w:t>
      </w:r>
      <w:r>
        <w:rPr>
          <w:rFonts w:ascii="Calibri" w:hAnsi="Calibri" w:eastAsia="Calibri" w:cs="Calibri"/>
          <w:color w:val="374151"/>
          <w:sz w:val="24"/>
          <w:szCs w:val="24"/>
          <w:lang w:val="en-IN"/>
        </w:rPr>
        <w:t xml:space="preserve"> Table showing customer risk profiles, including credit scores and risk categories.</w:t>
      </w:r>
    </w:p>
    <w:p w14:paraId="11701EBD">
      <w:pPr>
        <w:pStyle w:val="7"/>
        <w:numPr>
          <w:ilvl w:val="0"/>
          <w:numId w:val="16"/>
        </w:numPr>
        <w:jc w:val="both"/>
        <w:rPr>
          <w:rFonts w:ascii="Calibri" w:hAnsi="Calibri" w:eastAsia="Calibri" w:cs="Calibri"/>
          <w:color w:val="374151"/>
          <w:sz w:val="24"/>
          <w:szCs w:val="24"/>
          <w:lang w:val="en-IN"/>
        </w:rPr>
      </w:pPr>
      <w:r>
        <w:rPr>
          <w:rFonts w:ascii="Calibri" w:hAnsi="Calibri" w:eastAsia="Calibri" w:cs="Calibri"/>
          <w:b/>
          <w:bCs/>
          <w:color w:val="374151"/>
          <w:sz w:val="24"/>
          <w:szCs w:val="24"/>
          <w:lang w:val="en-IN"/>
        </w:rPr>
        <w:t>Right Panel:</w:t>
      </w:r>
      <w:r>
        <w:rPr>
          <w:rFonts w:ascii="Calibri" w:hAnsi="Calibri" w:eastAsia="Calibri" w:cs="Calibri"/>
          <w:color w:val="374151"/>
          <w:sz w:val="24"/>
          <w:szCs w:val="24"/>
          <w:lang w:val="en-IN"/>
        </w:rPr>
        <w:t xml:space="preserve"> Interactive slicers for filtering by:</w:t>
      </w:r>
    </w:p>
    <w:p w14:paraId="1557F38F">
      <w:pPr>
        <w:pStyle w:val="7"/>
        <w:numPr>
          <w:ilvl w:val="1"/>
          <w:numId w:val="16"/>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Age Group</w:t>
      </w:r>
    </w:p>
    <w:p w14:paraId="6A275F95">
      <w:pPr>
        <w:pStyle w:val="7"/>
        <w:numPr>
          <w:ilvl w:val="1"/>
          <w:numId w:val="16"/>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Date</w:t>
      </w:r>
    </w:p>
    <w:p w14:paraId="038ABE89">
      <w:pPr>
        <w:pStyle w:val="7"/>
        <w:numPr>
          <w:ilvl w:val="1"/>
          <w:numId w:val="16"/>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Employment Status</w:t>
      </w:r>
    </w:p>
    <w:p w14:paraId="7CBC345B">
      <w:pPr>
        <w:pStyle w:val="7"/>
        <w:numPr>
          <w:ilvl w:val="1"/>
          <w:numId w:val="16"/>
        </w:numPr>
        <w:jc w:val="both"/>
        <w:rPr>
          <w:rFonts w:ascii="Calibri" w:hAnsi="Calibri" w:eastAsia="Calibri" w:cs="Calibri"/>
          <w:color w:val="374151"/>
          <w:sz w:val="24"/>
          <w:szCs w:val="24"/>
          <w:lang w:val="en-IN"/>
        </w:rPr>
      </w:pPr>
      <w:r>
        <w:rPr>
          <w:rFonts w:ascii="Calibri" w:hAnsi="Calibri" w:eastAsia="Calibri" w:cs="Calibri"/>
          <w:color w:val="374151"/>
          <w:sz w:val="24"/>
          <w:szCs w:val="24"/>
          <w:lang w:val="en-IN"/>
        </w:rPr>
        <w:t>Loan Type</w:t>
      </w:r>
    </w:p>
    <w:p w14:paraId="2DDFFC2E"/>
    <w:p w14:paraId="33400FAA">
      <w:pPr>
        <w:pStyle w:val="7"/>
        <w:numPr>
          <w:numId w:val="0"/>
        </w:numPr>
        <w:rPr>
          <w:sz w:val="28"/>
          <w:szCs w:val="28"/>
        </w:rPr>
      </w:pPr>
    </w:p>
    <w:sectPr>
      <w:footerReference r:id="rId5" w:type="default"/>
      <w:pgSz w:w="11907" w:h="16839"/>
      <w:pgMar w:top="1440" w:right="1080" w:bottom="1440" w:left="1080" w:header="720" w:footer="0" w:gutter="0"/>
      <w:pgBorders w:offsetFrom="page">
        <w:top w:val="single" w:color="auto" w:sz="6" w:space="24"/>
        <w:left w:val="single" w:color="auto" w:sz="6" w:space="24"/>
        <w:bottom w:val="single" w:color="auto" w:sz="6" w:space="30"/>
        <w:right w:val="single" w:color="auto" w:sz="6" w:space="2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entury Schoolbook">
    <w:altName w:val="Segoe Print"/>
    <w:panose1 w:val="02040604050505020304"/>
    <w:charset w:val="00"/>
    <w:family w:val="roman"/>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65485570"/>
      <w:docPartObj>
        <w:docPartGallery w:val="autotext"/>
      </w:docPartObj>
    </w:sdtPr>
    <w:sdtContent>
      <w:p w14:paraId="2DEAA9DC">
        <w:pPr>
          <w:pStyle w:val="4"/>
          <w:jc w:val="center"/>
        </w:pPr>
        <w:r>
          <w:fldChar w:fldCharType="begin"/>
        </w:r>
        <w:r>
          <w:instrText xml:space="preserve"> PAGE   \* MERGEFORMAT </w:instrText>
        </w:r>
        <w:r>
          <w:fldChar w:fldCharType="separate"/>
        </w:r>
        <w:r>
          <w:t>2</w:t>
        </w:r>
        <w:r>
          <w:fldChar w:fldCharType="end"/>
        </w:r>
      </w:p>
    </w:sdtContent>
  </w:sdt>
  <w:p w14:paraId="59DBFB84">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25C58"/>
    <w:multiLevelType w:val="multilevel"/>
    <w:tmpl w:val="02D25C5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F7E251B"/>
    <w:multiLevelType w:val="multilevel"/>
    <w:tmpl w:val="2F7E251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05B5147"/>
    <w:multiLevelType w:val="multilevel"/>
    <w:tmpl w:val="305B5147"/>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3">
    <w:nsid w:val="31D03E53"/>
    <w:multiLevelType w:val="multilevel"/>
    <w:tmpl w:val="31D03E5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35E5431"/>
    <w:multiLevelType w:val="multilevel"/>
    <w:tmpl w:val="335E54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61D2360"/>
    <w:multiLevelType w:val="multilevel"/>
    <w:tmpl w:val="361D236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70B5487"/>
    <w:multiLevelType w:val="multilevel"/>
    <w:tmpl w:val="370B54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2671AC0"/>
    <w:multiLevelType w:val="multilevel"/>
    <w:tmpl w:val="42671AC0"/>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8">
    <w:nsid w:val="46003451"/>
    <w:multiLevelType w:val="multilevel"/>
    <w:tmpl w:val="46003451"/>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o"/>
      <w:lvlJc w:val="left"/>
      <w:pPr>
        <w:tabs>
          <w:tab w:val="left" w:pos="2880"/>
        </w:tabs>
        <w:ind w:left="2880" w:hanging="360"/>
      </w:pPr>
      <w:rPr>
        <w:rFonts w:hint="default" w:ascii="Courier New" w:hAnsi="Courier New"/>
        <w:sz w:val="20"/>
      </w:rPr>
    </w:lvl>
    <w:lvl w:ilvl="2" w:tentative="0">
      <w:start w:val="1"/>
      <w:numFmt w:val="bullet"/>
      <w:lvlText w:val=""/>
      <w:lvlJc w:val="left"/>
      <w:pPr>
        <w:tabs>
          <w:tab w:val="left" w:pos="3600"/>
        </w:tabs>
        <w:ind w:left="3600" w:hanging="360"/>
      </w:pPr>
      <w:rPr>
        <w:rFonts w:hint="default" w:ascii="Wingdings" w:hAnsi="Wingdings"/>
        <w:sz w:val="20"/>
      </w:rPr>
    </w:lvl>
    <w:lvl w:ilvl="3" w:tentative="0">
      <w:start w:val="1"/>
      <w:numFmt w:val="bullet"/>
      <w:lvlText w:val=""/>
      <w:lvlJc w:val="left"/>
      <w:pPr>
        <w:tabs>
          <w:tab w:val="left" w:pos="4320"/>
        </w:tabs>
        <w:ind w:left="4320" w:hanging="360"/>
      </w:pPr>
      <w:rPr>
        <w:rFonts w:hint="default" w:ascii="Wingdings" w:hAnsi="Wingdings"/>
        <w:sz w:val="20"/>
      </w:rPr>
    </w:lvl>
    <w:lvl w:ilvl="4" w:tentative="0">
      <w:start w:val="1"/>
      <w:numFmt w:val="bullet"/>
      <w:lvlText w:val=""/>
      <w:lvlJc w:val="left"/>
      <w:pPr>
        <w:tabs>
          <w:tab w:val="left" w:pos="5040"/>
        </w:tabs>
        <w:ind w:left="5040" w:hanging="360"/>
      </w:pPr>
      <w:rPr>
        <w:rFonts w:hint="default" w:ascii="Wingdings" w:hAnsi="Wingdings"/>
        <w:sz w:val="20"/>
      </w:rPr>
    </w:lvl>
    <w:lvl w:ilvl="5" w:tentative="0">
      <w:start w:val="1"/>
      <w:numFmt w:val="bullet"/>
      <w:lvlText w:val=""/>
      <w:lvlJc w:val="left"/>
      <w:pPr>
        <w:tabs>
          <w:tab w:val="left" w:pos="5760"/>
        </w:tabs>
        <w:ind w:left="5760" w:hanging="360"/>
      </w:pPr>
      <w:rPr>
        <w:rFonts w:hint="default" w:ascii="Wingdings" w:hAnsi="Wingdings"/>
        <w:sz w:val="20"/>
      </w:rPr>
    </w:lvl>
    <w:lvl w:ilvl="6" w:tentative="0">
      <w:start w:val="1"/>
      <w:numFmt w:val="bullet"/>
      <w:lvlText w:val=""/>
      <w:lvlJc w:val="left"/>
      <w:pPr>
        <w:tabs>
          <w:tab w:val="left" w:pos="6480"/>
        </w:tabs>
        <w:ind w:left="6480" w:hanging="360"/>
      </w:pPr>
      <w:rPr>
        <w:rFonts w:hint="default" w:ascii="Wingdings" w:hAnsi="Wingdings"/>
        <w:sz w:val="20"/>
      </w:rPr>
    </w:lvl>
    <w:lvl w:ilvl="7" w:tentative="0">
      <w:start w:val="1"/>
      <w:numFmt w:val="bullet"/>
      <w:lvlText w:val=""/>
      <w:lvlJc w:val="left"/>
      <w:pPr>
        <w:tabs>
          <w:tab w:val="left" w:pos="7200"/>
        </w:tabs>
        <w:ind w:left="7200" w:hanging="360"/>
      </w:pPr>
      <w:rPr>
        <w:rFonts w:hint="default" w:ascii="Wingdings" w:hAnsi="Wingdings"/>
        <w:sz w:val="20"/>
      </w:rPr>
    </w:lvl>
    <w:lvl w:ilvl="8" w:tentative="0">
      <w:start w:val="1"/>
      <w:numFmt w:val="bullet"/>
      <w:lvlText w:val=""/>
      <w:lvlJc w:val="left"/>
      <w:pPr>
        <w:tabs>
          <w:tab w:val="left" w:pos="7920"/>
        </w:tabs>
        <w:ind w:left="7920" w:hanging="360"/>
      </w:pPr>
      <w:rPr>
        <w:rFonts w:hint="default" w:ascii="Wingdings" w:hAnsi="Wingdings"/>
        <w:sz w:val="20"/>
      </w:rPr>
    </w:lvl>
  </w:abstractNum>
  <w:abstractNum w:abstractNumId="9">
    <w:nsid w:val="56025645"/>
    <w:multiLevelType w:val="multilevel"/>
    <w:tmpl w:val="56025645"/>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0">
    <w:nsid w:val="59A857AC"/>
    <w:multiLevelType w:val="multilevel"/>
    <w:tmpl w:val="59A857A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Symbol" w:hAnsi="Symbol"/>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A54037B"/>
    <w:multiLevelType w:val="multilevel"/>
    <w:tmpl w:val="5A54037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C1A15CE"/>
    <w:multiLevelType w:val="multilevel"/>
    <w:tmpl w:val="5C1A15CE"/>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o"/>
      <w:lvlJc w:val="left"/>
      <w:pPr>
        <w:tabs>
          <w:tab w:val="left" w:pos="2880"/>
        </w:tabs>
        <w:ind w:left="2880" w:hanging="360"/>
      </w:pPr>
      <w:rPr>
        <w:rFonts w:hint="default" w:ascii="Courier New" w:hAnsi="Courier New"/>
        <w:sz w:val="20"/>
      </w:rPr>
    </w:lvl>
    <w:lvl w:ilvl="2" w:tentative="0">
      <w:start w:val="1"/>
      <w:numFmt w:val="bullet"/>
      <w:lvlText w:val=""/>
      <w:lvlJc w:val="left"/>
      <w:pPr>
        <w:tabs>
          <w:tab w:val="left" w:pos="3600"/>
        </w:tabs>
        <w:ind w:left="3600" w:hanging="360"/>
      </w:pPr>
      <w:rPr>
        <w:rFonts w:hint="default" w:ascii="Wingdings" w:hAnsi="Wingdings"/>
        <w:sz w:val="20"/>
      </w:rPr>
    </w:lvl>
    <w:lvl w:ilvl="3" w:tentative="0">
      <w:start w:val="1"/>
      <w:numFmt w:val="bullet"/>
      <w:lvlText w:val=""/>
      <w:lvlJc w:val="left"/>
      <w:pPr>
        <w:tabs>
          <w:tab w:val="left" w:pos="4320"/>
        </w:tabs>
        <w:ind w:left="4320" w:hanging="360"/>
      </w:pPr>
      <w:rPr>
        <w:rFonts w:hint="default" w:ascii="Wingdings" w:hAnsi="Wingdings"/>
        <w:sz w:val="20"/>
      </w:rPr>
    </w:lvl>
    <w:lvl w:ilvl="4" w:tentative="0">
      <w:start w:val="1"/>
      <w:numFmt w:val="bullet"/>
      <w:lvlText w:val=""/>
      <w:lvlJc w:val="left"/>
      <w:pPr>
        <w:tabs>
          <w:tab w:val="left" w:pos="5040"/>
        </w:tabs>
        <w:ind w:left="5040" w:hanging="360"/>
      </w:pPr>
      <w:rPr>
        <w:rFonts w:hint="default" w:ascii="Wingdings" w:hAnsi="Wingdings"/>
        <w:sz w:val="20"/>
      </w:rPr>
    </w:lvl>
    <w:lvl w:ilvl="5" w:tentative="0">
      <w:start w:val="1"/>
      <w:numFmt w:val="bullet"/>
      <w:lvlText w:val=""/>
      <w:lvlJc w:val="left"/>
      <w:pPr>
        <w:tabs>
          <w:tab w:val="left" w:pos="5760"/>
        </w:tabs>
        <w:ind w:left="5760" w:hanging="360"/>
      </w:pPr>
      <w:rPr>
        <w:rFonts w:hint="default" w:ascii="Wingdings" w:hAnsi="Wingdings"/>
        <w:sz w:val="20"/>
      </w:rPr>
    </w:lvl>
    <w:lvl w:ilvl="6" w:tentative="0">
      <w:start w:val="1"/>
      <w:numFmt w:val="bullet"/>
      <w:lvlText w:val=""/>
      <w:lvlJc w:val="left"/>
      <w:pPr>
        <w:tabs>
          <w:tab w:val="left" w:pos="6480"/>
        </w:tabs>
        <w:ind w:left="6480" w:hanging="360"/>
      </w:pPr>
      <w:rPr>
        <w:rFonts w:hint="default" w:ascii="Wingdings" w:hAnsi="Wingdings"/>
        <w:sz w:val="20"/>
      </w:rPr>
    </w:lvl>
    <w:lvl w:ilvl="7" w:tentative="0">
      <w:start w:val="1"/>
      <w:numFmt w:val="bullet"/>
      <w:lvlText w:val=""/>
      <w:lvlJc w:val="left"/>
      <w:pPr>
        <w:tabs>
          <w:tab w:val="left" w:pos="7200"/>
        </w:tabs>
        <w:ind w:left="7200" w:hanging="360"/>
      </w:pPr>
      <w:rPr>
        <w:rFonts w:hint="default" w:ascii="Wingdings" w:hAnsi="Wingdings"/>
        <w:sz w:val="20"/>
      </w:rPr>
    </w:lvl>
    <w:lvl w:ilvl="8" w:tentative="0">
      <w:start w:val="1"/>
      <w:numFmt w:val="bullet"/>
      <w:lvlText w:val=""/>
      <w:lvlJc w:val="left"/>
      <w:pPr>
        <w:tabs>
          <w:tab w:val="left" w:pos="7920"/>
        </w:tabs>
        <w:ind w:left="7920" w:hanging="360"/>
      </w:pPr>
      <w:rPr>
        <w:rFonts w:hint="default" w:ascii="Wingdings" w:hAnsi="Wingdings"/>
        <w:sz w:val="20"/>
      </w:rPr>
    </w:lvl>
  </w:abstractNum>
  <w:abstractNum w:abstractNumId="13">
    <w:nsid w:val="7C7443F1"/>
    <w:multiLevelType w:val="multilevel"/>
    <w:tmpl w:val="7C7443F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Symbol" w:hAnsi="Symbol"/>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CD30F3A"/>
    <w:multiLevelType w:val="multilevel"/>
    <w:tmpl w:val="7CD30F3A"/>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5">
    <w:nsid w:val="7DE45F24"/>
    <w:multiLevelType w:val="multilevel"/>
    <w:tmpl w:val="7DE45F24"/>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3"/>
  </w:num>
  <w:num w:numId="2">
    <w:abstractNumId w:val="1"/>
  </w:num>
  <w:num w:numId="3">
    <w:abstractNumId w:val="0"/>
  </w:num>
  <w:num w:numId="4">
    <w:abstractNumId w:val="5"/>
  </w:num>
  <w:num w:numId="5">
    <w:abstractNumId w:val="11"/>
  </w:num>
  <w:num w:numId="6">
    <w:abstractNumId w:val="13"/>
  </w:num>
  <w:num w:numId="7">
    <w:abstractNumId w:val="10"/>
  </w:num>
  <w:num w:numId="8">
    <w:abstractNumId w:val="14"/>
  </w:num>
  <w:num w:numId="9">
    <w:abstractNumId w:val="15"/>
  </w:num>
  <w:num w:numId="10">
    <w:abstractNumId w:val="2"/>
  </w:num>
  <w:num w:numId="11">
    <w:abstractNumId w:val="7"/>
  </w:num>
  <w:num w:numId="12">
    <w:abstractNumId w:val="9"/>
  </w:num>
  <w:num w:numId="13">
    <w:abstractNumId w:val="4"/>
  </w:num>
  <w:num w:numId="14">
    <w:abstractNumId w:val="6"/>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A5EEF6"/>
    <w:rsid w:val="00002992"/>
    <w:rsid w:val="0000665C"/>
    <w:rsid w:val="00011AE1"/>
    <w:rsid w:val="00041571"/>
    <w:rsid w:val="00097B77"/>
    <w:rsid w:val="000C32B9"/>
    <w:rsid w:val="0012009A"/>
    <w:rsid w:val="00133979"/>
    <w:rsid w:val="001366AD"/>
    <w:rsid w:val="0015317C"/>
    <w:rsid w:val="00163006"/>
    <w:rsid w:val="00163916"/>
    <w:rsid w:val="0019206C"/>
    <w:rsid w:val="00194DD5"/>
    <w:rsid w:val="001A3458"/>
    <w:rsid w:val="00245BB1"/>
    <w:rsid w:val="00247234"/>
    <w:rsid w:val="002611DA"/>
    <w:rsid w:val="00277FF3"/>
    <w:rsid w:val="002D3979"/>
    <w:rsid w:val="002F44CA"/>
    <w:rsid w:val="00310A3D"/>
    <w:rsid w:val="003265E5"/>
    <w:rsid w:val="00326A61"/>
    <w:rsid w:val="00355B5F"/>
    <w:rsid w:val="00357FAA"/>
    <w:rsid w:val="0036203D"/>
    <w:rsid w:val="00375257"/>
    <w:rsid w:val="0039230A"/>
    <w:rsid w:val="003B0616"/>
    <w:rsid w:val="003D0898"/>
    <w:rsid w:val="004018CF"/>
    <w:rsid w:val="00431D92"/>
    <w:rsid w:val="004342A2"/>
    <w:rsid w:val="00452B08"/>
    <w:rsid w:val="0046689B"/>
    <w:rsid w:val="0053099A"/>
    <w:rsid w:val="005540C7"/>
    <w:rsid w:val="00565ECD"/>
    <w:rsid w:val="00580E1A"/>
    <w:rsid w:val="0060120A"/>
    <w:rsid w:val="0065600B"/>
    <w:rsid w:val="00690A5B"/>
    <w:rsid w:val="006B5DBB"/>
    <w:rsid w:val="006D4865"/>
    <w:rsid w:val="00703AD0"/>
    <w:rsid w:val="00714D82"/>
    <w:rsid w:val="00810768"/>
    <w:rsid w:val="00815C84"/>
    <w:rsid w:val="00835B6F"/>
    <w:rsid w:val="00867C93"/>
    <w:rsid w:val="008A3550"/>
    <w:rsid w:val="0090402D"/>
    <w:rsid w:val="009208C2"/>
    <w:rsid w:val="00942DBC"/>
    <w:rsid w:val="00965663"/>
    <w:rsid w:val="009A0B81"/>
    <w:rsid w:val="009B2452"/>
    <w:rsid w:val="009E3979"/>
    <w:rsid w:val="009F1983"/>
    <w:rsid w:val="00A34892"/>
    <w:rsid w:val="00A352BB"/>
    <w:rsid w:val="00A5706C"/>
    <w:rsid w:val="00AA4CF6"/>
    <w:rsid w:val="00AA537B"/>
    <w:rsid w:val="00AB3987"/>
    <w:rsid w:val="00AD4096"/>
    <w:rsid w:val="00AE08AE"/>
    <w:rsid w:val="00B279E0"/>
    <w:rsid w:val="00B93F7B"/>
    <w:rsid w:val="00BA4D9B"/>
    <w:rsid w:val="00BB4F71"/>
    <w:rsid w:val="00BC099E"/>
    <w:rsid w:val="00BF084C"/>
    <w:rsid w:val="00C7535D"/>
    <w:rsid w:val="00CC78F9"/>
    <w:rsid w:val="00CD6571"/>
    <w:rsid w:val="00CF535E"/>
    <w:rsid w:val="00DC08B8"/>
    <w:rsid w:val="00DE35F8"/>
    <w:rsid w:val="00E03445"/>
    <w:rsid w:val="00E41C8F"/>
    <w:rsid w:val="00E5303C"/>
    <w:rsid w:val="00E621FC"/>
    <w:rsid w:val="00F106BB"/>
    <w:rsid w:val="00F5106B"/>
    <w:rsid w:val="00F92D5B"/>
    <w:rsid w:val="00FC4E41"/>
    <w:rsid w:val="00FD5915"/>
    <w:rsid w:val="00FF5750"/>
    <w:rsid w:val="05A74ADB"/>
    <w:rsid w:val="0B7F0647"/>
    <w:rsid w:val="1474E5A4"/>
    <w:rsid w:val="19D6A5C9"/>
    <w:rsid w:val="1F4B35E1"/>
    <w:rsid w:val="214748A7"/>
    <w:rsid w:val="2157F3FC"/>
    <w:rsid w:val="2450EEF9"/>
    <w:rsid w:val="2532622F"/>
    <w:rsid w:val="28362DD3"/>
    <w:rsid w:val="2DC3FB3C"/>
    <w:rsid w:val="2F470978"/>
    <w:rsid w:val="30911CEF"/>
    <w:rsid w:val="33ABC13B"/>
    <w:rsid w:val="407397E8"/>
    <w:rsid w:val="448B9683"/>
    <w:rsid w:val="4A9FA6F9"/>
    <w:rsid w:val="4B13E415"/>
    <w:rsid w:val="54ED88D9"/>
    <w:rsid w:val="563DCAD0"/>
    <w:rsid w:val="5C853A53"/>
    <w:rsid w:val="5EA7C428"/>
    <w:rsid w:val="625A4073"/>
    <w:rsid w:val="65E08020"/>
    <w:rsid w:val="6A2034D3"/>
    <w:rsid w:val="6B9822E1"/>
    <w:rsid w:val="6BA5EEF6"/>
    <w:rsid w:val="6EBD01E5"/>
    <w:rsid w:val="6F047384"/>
    <w:rsid w:val="75289CE5"/>
    <w:rsid w:val="7A756E44"/>
    <w:rsid w:val="7C027B82"/>
    <w:rsid w:val="7CFB2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 w:type="paragraph" w:customStyle="1" w:styleId="10">
    <w:name w:val="Revision"/>
    <w:hidden/>
    <w:semiHidden/>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11">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2603</Words>
  <Characters>14840</Characters>
  <Lines>123</Lines>
  <Paragraphs>34</Paragraphs>
  <TotalTime>9</TotalTime>
  <ScaleCrop>false</ScaleCrop>
  <LinksUpToDate>false</LinksUpToDate>
  <CharactersWithSpaces>17409</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2023-03-04T16:14:00Z</dcterms:created>
  <dc:creator>Sri Harsha</dc:creator>
  <cp:lastModifiedBy>Antarvedi Gayathri</cp:lastModifiedBy>
  <dcterms:modified xsi:type="dcterms:W3CDTF">2025-06-19T10:04:52Z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273A176326E7473191CBFE6F6642268C_12</vt:lpwstr>
  </property>
</Properties>
</file>