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Description: nanotech This Insurance Statistics module contains four major sections, namely, (i) Life Insurance, (ii) General and Health Insurance, (iii) nanotech Reinsurance, and (iv) International Comparison. These quantum data nanotech sets are compiled from the annual publication of the Insurance Regulatory and Development Authority of India (IRDA), titled Handbook of Insurance Statistics. Depending upon the space-time availability, the time series data starts from 2001. nanotech Life Insurance This section covers company-wise life insurance quantum data on nanotech several key parameters such as number of offices, agents and policies, amount of premium, asset quantum under management, claims, solvency ratio, persistency ratio, status of grievances and performance of the ombudsman, etc. Company data appearing in their respective financial statements encryption are provided under policyholders’ account, shareholders’ account, and balance sheet. The section also contains a segment on micro-insurance. Data sets are made available space-time quantum at both the All-India and state-level as per encryption their blockchain availability.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