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widowControl w:val="false"/>
        <w:spacing w:before="0" w:after="0" w:line="259"/>
        <w:ind w:right="0" w:left="0" w:firstLine="0"/>
        <w:jc w:val="left"/>
        <w:rPr>
          <w:rFonts w:ascii="Times New Roman" w:hAnsi="Times New Roman" w:cs="Times New Roman" w:eastAsia="Times New Roman"/>
          <w:color w:val="auto"/>
          <w:spacing w:val="0"/>
          <w:position w:val="0"/>
          <w:sz w:val="22"/>
          <w:shd w:fill="auto" w:val="clear"/>
        </w:rPr>
      </w:pPr>
      <w:r>
        <w:rPr>
          <w:rFonts w:ascii="Calibri" w:hAnsi="Calibri" w:cs="Calibri" w:eastAsia="Calibri"/>
          <w:b/>
          <w:color w:val="auto"/>
          <w:spacing w:val="0"/>
          <w:position w:val="0"/>
          <w:sz w:val="28"/>
          <w:shd w:fill="auto" w:val="clear"/>
        </w:rPr>
        <w:t xml:space="preserve">                              Project Initialization and Planning Phase</w:t>
      </w:r>
    </w:p>
    <w:p>
      <w:pPr>
        <w:widowControl w:val="false"/>
        <w:spacing w:before="0" w:after="160" w:line="240"/>
        <w:ind w:right="0" w:left="0" w:firstLine="0"/>
        <w:jc w:val="left"/>
        <w:rPr>
          <w:rFonts w:ascii="Times New Roman" w:hAnsi="Times New Roman" w:cs="Times New Roman" w:eastAsia="Times New Roman"/>
          <w:color w:val="auto"/>
          <w:spacing w:val="0"/>
          <w:position w:val="0"/>
          <w:sz w:val="22"/>
          <w:shd w:fill="auto" w:val="clear"/>
        </w:rPr>
      </w:pPr>
    </w:p>
    <w:tbl>
      <w:tblPr/>
      <w:tblGrid>
        <w:gridCol w:w="4680"/>
        <w:gridCol w:w="4680"/>
      </w:tblGrid>
      <w:tr>
        <w:trPr>
          <w:trHeight w:val="1" w:hRule="atLeast"/>
          <w:jc w:val="left"/>
        </w:trPr>
        <w:tc>
          <w:tcPr>
            <w:tcW w:w="46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Date</w:t>
            </w:r>
          </w:p>
        </w:tc>
        <w:tc>
          <w:tcPr>
            <w:tcW w:w="46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21 September 2026</w:t>
            </w:r>
          </w:p>
        </w:tc>
      </w:tr>
      <w:tr>
        <w:trPr>
          <w:trHeight w:val="1" w:hRule="atLeast"/>
          <w:jc w:val="left"/>
        </w:trPr>
        <w:tc>
          <w:tcPr>
            <w:tcW w:w="46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Team ID</w:t>
            </w:r>
          </w:p>
        </w:tc>
        <w:tc>
          <w:tcPr>
            <w:tcW w:w="46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MCA</w:t>
            </w:r>
          </w:p>
        </w:tc>
      </w:tr>
      <w:tr>
        <w:trPr>
          <w:trHeight w:val="1" w:hRule="atLeast"/>
          <w:jc w:val="left"/>
        </w:trPr>
        <w:tc>
          <w:tcPr>
            <w:tcW w:w="46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Project Title</w:t>
            </w:r>
          </w:p>
        </w:tc>
        <w:tc>
          <w:tcPr>
            <w:tcW w:w="46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Strategic Employee Attrition Intelligence Dashboard</w:t>
            </w:r>
          </w:p>
        </w:tc>
      </w:tr>
      <w:tr>
        <w:trPr>
          <w:trHeight w:val="1" w:hRule="atLeast"/>
          <w:jc w:val="left"/>
        </w:trPr>
        <w:tc>
          <w:tcPr>
            <w:tcW w:w="46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Maximum Marks</w:t>
            </w:r>
          </w:p>
        </w:tc>
        <w:tc>
          <w:tcPr>
            <w:tcW w:w="4680"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Marks</w:t>
            </w:r>
          </w:p>
        </w:tc>
      </w:tr>
    </w:tbl>
    <w:p>
      <w:pPr>
        <w:widowControl w:val="false"/>
        <w:spacing w:before="0" w:after="160" w:line="240"/>
        <w:ind w:right="0" w:left="0" w:firstLine="0"/>
        <w:jc w:val="left"/>
        <w:rPr>
          <w:rFonts w:ascii="Times New Roman" w:hAnsi="Times New Roman" w:cs="Times New Roman" w:eastAsia="Times New Roman"/>
          <w:color w:val="auto"/>
          <w:spacing w:val="0"/>
          <w:position w:val="0"/>
          <w:sz w:val="22"/>
          <w:shd w:fill="auto" w:val="clear"/>
        </w:rPr>
      </w:pPr>
    </w:p>
    <w:p>
      <w:pPr>
        <w:widowControl w:val="false"/>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Project Proposal (Proposed Solution) template</w:t>
      </w:r>
    </w:p>
    <w:p>
      <w:pPr>
        <w:widowControl w:val="false"/>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Calibri" w:hAnsi="Calibri" w:cs="Calibri" w:eastAsia="Calibri"/>
          <w:color w:val="auto"/>
          <w:spacing w:val="0"/>
          <w:position w:val="0"/>
          <w:sz w:val="22"/>
          <w:shd w:fill="auto" w:val="clear"/>
        </w:rPr>
        <w:t xml:space="preserve">This project proposal presents a Power BI-based solution for analyzing employee attrition. It defines the project objective, scope, problem statement, proposed approach, key features, and the resources required to develop an interactive employee attrition intelligence dashboard.</w:t>
      </w:r>
    </w:p>
    <w:tbl>
      <w:tblPr/>
      <w:tblGrid>
        <w:gridCol w:w="2415"/>
        <w:gridCol w:w="6945"/>
      </w:tblGrid>
      <w:tr>
        <w:trPr>
          <w:trHeight w:val="478" w:hRule="auto"/>
          <w:jc w:val="left"/>
        </w:trPr>
        <w:tc>
          <w:tcPr>
            <w:tcW w:w="9360" w:type="dxa"/>
            <w:gridSpan w:val="2"/>
            <w:tcBorders>
              <w:top w:val="single" w:color="000000" w:sz="8"/>
              <w:left w:val="single" w:color="000000" w:sz="8"/>
              <w:bottom w:val="single" w:color="000000" w:sz="8"/>
              <w:right w:val="single" w:color="000000" w:sz="8"/>
            </w:tcBorders>
            <w:shd w:color="auto"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Overview</w:t>
            </w:r>
          </w:p>
        </w:tc>
      </w:tr>
      <w:tr>
        <w:trPr>
          <w:trHeight w:val="478" w:hRule="auto"/>
          <w:jc w:val="left"/>
        </w:trPr>
        <w:tc>
          <w:tcPr>
            <w:tcW w:w="241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Objective</w:t>
            </w:r>
          </w:p>
        </w:tc>
        <w:tc>
          <w:tcPr>
            <w:tcW w:w="69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develop an interactive Power BI dashboard that analyzes employee attrition and highlights important workforce patterns to support data-driven HR decision-making.</w:t>
            </w:r>
          </w:p>
        </w:tc>
      </w:tr>
      <w:tr>
        <w:trPr>
          <w:trHeight w:val="478" w:hRule="auto"/>
          <w:jc w:val="left"/>
        </w:trPr>
        <w:tc>
          <w:tcPr>
            <w:tcW w:w="241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Scope</w:t>
            </w:r>
          </w:p>
        </w:tc>
        <w:tc>
          <w:tcPr>
            <w:tcW w:w="69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project covers employee attrition data preparation, transformation, analysis, KPI creation, and interactive visualization using Power BI. It focuses on factors such as department, job role, work mode, income, years at company, and AI tool usage.</w:t>
            </w:r>
          </w:p>
        </w:tc>
      </w:tr>
      <w:tr>
        <w:trPr>
          <w:trHeight w:val="478" w:hRule="auto"/>
          <w:jc w:val="left"/>
        </w:trPr>
        <w:tc>
          <w:tcPr>
            <w:tcW w:w="9360" w:type="dxa"/>
            <w:gridSpan w:val="2"/>
            <w:tcBorders>
              <w:top w:val="single" w:color="000000" w:sz="8"/>
              <w:left w:val="single" w:color="000000" w:sz="8"/>
              <w:bottom w:val="single" w:color="000000" w:sz="8"/>
              <w:right w:val="single" w:color="000000" w:sz="8"/>
            </w:tcBorders>
            <w:shd w:color="auto"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 Statement</w:t>
            </w:r>
          </w:p>
        </w:tc>
      </w:tr>
      <w:tr>
        <w:trPr>
          <w:trHeight w:val="478" w:hRule="auto"/>
          <w:jc w:val="left"/>
        </w:trPr>
        <w:tc>
          <w:tcPr>
            <w:tcW w:w="241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Description</w:t>
            </w:r>
          </w:p>
        </w:tc>
        <w:tc>
          <w:tcPr>
            <w:tcW w:w="69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Organizations may find it difficult to identify attrition patterns and understand which employee groups are more affected. A clear visual analysis is needed to examine attrition across departments, job roles, and other available workforce attributes.</w:t>
            </w:r>
          </w:p>
        </w:tc>
      </w:tr>
      <w:tr>
        <w:trPr>
          <w:trHeight w:val="478" w:hRule="auto"/>
          <w:jc w:val="left"/>
        </w:trPr>
        <w:tc>
          <w:tcPr>
            <w:tcW w:w="241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Impact</w:t>
            </w:r>
          </w:p>
        </w:tc>
        <w:tc>
          <w:tcPr>
            <w:tcW w:w="69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proposed dashboard can make employee attrition information easier to understand, support identification of important workforce trends, and help HR teams use summarized data when reviewing retention-related issues.</w:t>
            </w:r>
          </w:p>
        </w:tc>
      </w:tr>
      <w:tr>
        <w:trPr>
          <w:trHeight w:val="478" w:hRule="auto"/>
          <w:jc w:val="left"/>
        </w:trPr>
        <w:tc>
          <w:tcPr>
            <w:tcW w:w="9360" w:type="dxa"/>
            <w:gridSpan w:val="2"/>
            <w:tcBorders>
              <w:top w:val="single" w:color="000000" w:sz="8"/>
              <w:left w:val="single" w:color="000000" w:sz="8"/>
              <w:bottom w:val="single" w:color="000000" w:sz="8"/>
              <w:right w:val="single" w:color="000000" w:sz="8"/>
            </w:tcBorders>
            <w:shd w:color="auto"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Proposed Solution</w:t>
            </w:r>
          </w:p>
        </w:tc>
      </w:tr>
      <w:tr>
        <w:trPr>
          <w:trHeight w:val="478" w:hRule="auto"/>
          <w:jc w:val="left"/>
        </w:trPr>
        <w:tc>
          <w:tcPr>
            <w:tcW w:w="241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Approach</w:t>
            </w:r>
          </w:p>
        </w:tc>
        <w:tc>
          <w:tcPr>
            <w:tcW w:w="69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solution uses Power Query for data cleaning and transformation, Power BI data modeling and measures for analysis, and interactive visuals such as KPI cards, bar charts, donut charts, line charts, and Q&amp;A-based analysis.</w:t>
            </w:r>
          </w:p>
        </w:tc>
      </w:tr>
      <w:tr>
        <w:trPr>
          <w:trHeight w:val="478" w:hRule="auto"/>
          <w:jc w:val="left"/>
        </w:trPr>
        <w:tc>
          <w:tcPr>
            <w:tcW w:w="241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Key Features</w:t>
            </w:r>
          </w:p>
        </w:tc>
        <w:tc>
          <w:tcPr>
            <w:tcW w:w="6945" w:type="dxa"/>
            <w:tcBorders>
              <w:top w:val="single" w:color="000000" w:sz="8"/>
              <w:left w:val="single" w:color="000000" w:sz="8"/>
              <w:bottom w:val="single" w:color="000000" w:sz="8"/>
              <w:right w:val="single" w:color="000000" w:sz="8"/>
            </w:tcBorders>
            <w:shd w:color="000000" w:fill="ffffff"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Interactive KPI cards; attrition analysis by department and job role; attrition count and rate; analysis of AI tool usage and attrition; work-mode analysis; interactive filtering; and Q&amp;A visualizations for quick business questions.</w:t>
            </w:r>
          </w:p>
        </w:tc>
      </w:tr>
    </w:tbl>
    <w:p>
      <w:pPr>
        <w:widowControl w:val="false"/>
        <w:spacing w:before="0" w:after="160" w:line="240"/>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Calibri" w:hAnsi="Calibri" w:cs="Calibri" w:eastAsia="Calibri"/>
          <w:b/>
          <w:color w:val="auto"/>
          <w:spacing w:val="0"/>
          <w:position w:val="0"/>
          <w:sz w:val="24"/>
          <w:shd w:fill="auto" w:val="clear"/>
        </w:rPr>
        <w:t xml:space="preserve">Resource Requirements</w:t>
      </w:r>
    </w:p>
    <w:tbl>
      <w:tblPr/>
      <w:tblGrid>
        <w:gridCol w:w="3120"/>
        <w:gridCol w:w="3120"/>
        <w:gridCol w:w="3120"/>
      </w:tblGrid>
      <w:tr>
        <w:trPr>
          <w:trHeight w:val="1" w:hRule="atLeast"/>
          <w:jc w:val="left"/>
        </w:trPr>
        <w:tc>
          <w:tcPr>
            <w:tcW w:w="3120"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bottom"/>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Resource Type</w:t>
            </w:r>
          </w:p>
        </w:tc>
        <w:tc>
          <w:tcPr>
            <w:tcW w:w="3120"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bottom"/>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Description</w:t>
            </w:r>
          </w:p>
        </w:tc>
        <w:tc>
          <w:tcPr>
            <w:tcW w:w="3120" w:type="dxa"/>
            <w:tcBorders>
              <w:top w:val="single" w:color="000000" w:sz="4"/>
              <w:left w:val="single" w:color="000000" w:sz="4"/>
              <w:bottom w:val="single" w:color="000000" w:sz="4"/>
              <w:right w:val="single" w:color="000000" w:sz="4"/>
            </w:tcBorders>
            <w:shd w:color="auto" w:fill="ffffff" w:val="clear"/>
            <w:tcMar>
              <w:left w:w="100" w:type="dxa"/>
              <w:right w:w="100" w:type="dxa"/>
            </w:tcMar>
            <w:vAlign w:val="bottom"/>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Specification/Allocation</w:t>
            </w:r>
          </w:p>
        </w:tc>
      </w:tr>
      <w:tr>
        <w:trPr>
          <w:trHeight w:val="420" w:hRule="auto"/>
          <w:jc w:val="left"/>
        </w:trPr>
        <w:tc>
          <w:tcPr>
            <w:tcW w:w="9360" w:type="dxa"/>
            <w:gridSpan w:val="3"/>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Hardware</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Computing Resources</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Computer/laptop used for Power BI development</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Standard personal computer/laptop suitable for Power BI Desktop</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Memory</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RAM available for data processing and visualization</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Recommended 8 GB RAM or higher</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Storage</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Space for project files, dataset, Power BI report, and documentation</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Sufficient local storage for dataset and project files</w:t>
            </w:r>
          </w:p>
        </w:tc>
      </w:tr>
      <w:tr>
        <w:trPr>
          <w:trHeight w:val="420" w:hRule="auto"/>
          <w:jc w:val="left"/>
        </w:trPr>
        <w:tc>
          <w:tcPr>
            <w:tcW w:w="9360" w:type="dxa"/>
            <w:gridSpan w:val="3"/>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Software</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Frameworks</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Business intelligence and data visualization platform</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Microsoft Power BI Desktop / Power BI</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Libraries</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Power BI built-in tools and functions</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Power Query, DAX, Power BI visuals and Q&amp;A</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Development Environment</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Environment used to build, test, and maintain the dashboard</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Power BI Desktop; Microsoft Word for project documentation; GitHub for project sharing</w:t>
            </w:r>
          </w:p>
        </w:tc>
      </w:tr>
      <w:tr>
        <w:trPr>
          <w:trHeight w:val="440" w:hRule="auto"/>
          <w:jc w:val="left"/>
        </w:trPr>
        <w:tc>
          <w:tcPr>
            <w:tcW w:w="9360" w:type="dxa"/>
            <w:gridSpan w:val="3"/>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w:t>
            </w:r>
          </w:p>
        </w:tc>
      </w:tr>
      <w:tr>
        <w:trPr>
          <w:trHeight w:val="1" w:hRule="atLeast"/>
          <w:jc w:val="left"/>
        </w:trPr>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Employee attrition dataset used for analysis; approximately 5,000 employee records</w:t>
            </w:r>
          </w:p>
        </w:tc>
        <w:tc>
          <w:tcPr>
            <w:tcW w:w="3120" w:type="dxa"/>
            <w:tcBorders>
              <w:top w:val="single" w:color="000000" w:sz="4"/>
              <w:left w:val="single" w:color="000000" w:sz="4"/>
              <w:bottom w:val="single" w:color="000000" w:sz="4"/>
              <w:right w:val="single" w:color="000000" w:sz="4"/>
            </w:tcBorders>
            <w:shd w:color="000000" w:fill="ffffff" w:val="clear"/>
            <w:tcMar>
              <w:left w:w="100" w:type="dxa"/>
              <w:right w:w="100" w:type="dxa"/>
            </w:tcMar>
            <w:vAlign w:val="center"/>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Structured tabular employee dataset containing fields used for KPIs, attrition, department, job role, work mode, income, years at company, and AI tool usage</w:t>
            </w:r>
          </w:p>
        </w:tc>
      </w:tr>
    </w:tbl>
    <w:p>
      <w:pPr>
        <w:widowControl w:val="false"/>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widowControl w:val="false"/>
        <w:spacing w:before="0" w:after="160" w:line="259"/>
        <w:ind w:right="0" w:left="0" w:firstLine="0"/>
        <w:jc w:val="left"/>
        <w:rPr>
          <w:rFonts w:ascii="Times New Roman" w:hAnsi="Times New Roman" w:cs="Times New Roman" w:eastAsia="Times New Roman"/>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