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E3A8A"/>
          <w:sz w:val="44"/>
        </w:rPr>
        <w:t>LexGuard: Legal Hallucination &amp; 3-Way Decision Evaluation Report</w:t>
      </w:r>
    </w:p>
    <w:p>
      <w:r>
        <w:rPr>
          <w:color w:val="0D9488"/>
          <w:sz w:val="24"/>
        </w:rPr>
        <w:t>Empirical Verification of SAFE, ABSTAIN, and FLAGGED Decision Accuracy (70 IT Act 2000 Cases on Live NeonDB)</w:t>
      </w:r>
    </w:p>
    <w:tbl>
      <w:tblPr>
        <w:tblW w:type="auto" w:w="0"/>
        <w:jc w:val="center"/>
        <w:tblLook w:firstColumn="1" w:firstRow="1" w:lastColumn="0" w:lastRow="0" w:noHBand="0" w:noVBand="1" w:val="04A0"/>
      </w:tblPr>
      <w:tblGrid>
        <w:gridCol w:w="5040"/>
        <w:gridCol w:w="5040"/>
      </w:tblGrid>
      <w:tr>
        <w:tc>
          <w:tcPr>
            <w:tcW w:type="dxa" w:w="3456"/>
            <w:shd w:fill="F1F5F9"/>
            <w:tcMar>
              <w:top w:w="80" w:type="dxa"/>
              <w:bottom w:w="80" w:type="dxa"/>
              <w:left w:w="120" w:type="dxa"/>
              <w:right w:w="120" w:type="dxa"/>
            </w:tcMar>
          </w:tcPr>
          <w:p>
            <w:r>
              <w:rPr>
                <w:b/>
                <w:sz w:val="19"/>
              </w:rPr>
              <w:t>Knowledge Base Corpus</w:t>
            </w:r>
          </w:p>
        </w:tc>
        <w:tc>
          <w:tcPr>
            <w:tcW w:type="dxa" w:w="6624"/>
            <w:shd w:fill="F8FAFC"/>
            <w:tcMar>
              <w:top w:w="80" w:type="dxa"/>
              <w:bottom w:w="80" w:type="dxa"/>
              <w:left w:w="120" w:type="dxa"/>
              <w:right w:w="120" w:type="dxa"/>
            </w:tcMar>
          </w:tcPr>
          <w:p>
            <w:r>
              <w:rPr>
                <w:sz w:val="19"/>
              </w:rPr>
              <w:t>Live NeonDB PostgreSQL (115 Verified IT Act Sections)</w:t>
            </w:r>
          </w:p>
        </w:tc>
      </w:tr>
      <w:tr>
        <w:tc>
          <w:tcPr>
            <w:tcW w:type="dxa" w:w="3456"/>
            <w:shd w:fill="F1F5F9"/>
            <w:tcMar>
              <w:top w:w="80" w:type="dxa"/>
              <w:bottom w:w="80" w:type="dxa"/>
              <w:left w:w="120" w:type="dxa"/>
              <w:right w:w="120" w:type="dxa"/>
            </w:tcMar>
          </w:tcPr>
          <w:p>
            <w:r>
              <w:rPr>
                <w:b/>
                <w:sz w:val="19"/>
              </w:rPr>
              <w:t>Evaluation Dataset</w:t>
            </w:r>
          </w:p>
        </w:tc>
        <w:tc>
          <w:tcPr>
            <w:tcW w:type="dxa" w:w="6624"/>
            <w:shd w:fill="F8FAFC"/>
            <w:tcMar>
              <w:top w:w="80" w:type="dxa"/>
              <w:bottom w:w="80" w:type="dxa"/>
              <w:left w:w="120" w:type="dxa"/>
              <w:right w:w="120" w:type="dxa"/>
            </w:tcMar>
          </w:tcPr>
          <w:p>
            <w:r>
              <w:rPr>
                <w:sz w:val="19"/>
              </w:rPr>
              <w:t>70 IT Act Benchmark Cases (42 SAFE, 8 ABSTAIN, 20 FLAGGED)</w:t>
            </w:r>
          </w:p>
        </w:tc>
      </w:tr>
      <w:tr>
        <w:tc>
          <w:tcPr>
            <w:tcW w:type="dxa" w:w="3456"/>
            <w:shd w:fill="F1F5F9"/>
            <w:tcMar>
              <w:top w:w="80" w:type="dxa"/>
              <w:bottom w:w="80" w:type="dxa"/>
              <w:left w:w="120" w:type="dxa"/>
              <w:right w:w="120" w:type="dxa"/>
            </w:tcMar>
          </w:tcPr>
          <w:p>
            <w:r>
              <w:rPr>
                <w:b/>
                <w:sz w:val="19"/>
              </w:rPr>
              <w:t>Multi-Class System Decisions</w:t>
            </w:r>
          </w:p>
        </w:tc>
        <w:tc>
          <w:tcPr>
            <w:tcW w:type="dxa" w:w="6624"/>
            <w:shd w:fill="F8FAFC"/>
            <w:tcMar>
              <w:top w:w="80" w:type="dxa"/>
              <w:bottom w:w="80" w:type="dxa"/>
              <w:left w:w="120" w:type="dxa"/>
              <w:right w:w="120" w:type="dxa"/>
            </w:tcMar>
          </w:tcPr>
          <w:p>
            <w:r>
              <w:rPr>
                <w:sz w:val="19"/>
              </w:rPr>
              <w:t>SAFE (Grounded Fact), ABSTAIN (Ambiguous/Partial), FLAGGED (Hallucination)</w:t>
            </w:r>
          </w:p>
        </w:tc>
      </w:tr>
      <w:tr>
        <w:tc>
          <w:tcPr>
            <w:tcW w:type="dxa" w:w="3456"/>
            <w:shd w:fill="F1F5F9"/>
            <w:tcMar>
              <w:top w:w="80" w:type="dxa"/>
              <w:bottom w:w="80" w:type="dxa"/>
              <w:left w:w="120" w:type="dxa"/>
              <w:right w:w="120" w:type="dxa"/>
            </w:tcMar>
          </w:tcPr>
          <w:p>
            <w:r>
              <w:rPr>
                <w:b/>
                <w:sz w:val="19"/>
              </w:rPr>
              <w:t>Evaluation Timestamp</w:t>
            </w:r>
          </w:p>
        </w:tc>
        <w:tc>
          <w:tcPr>
            <w:tcW w:type="dxa" w:w="6624"/>
            <w:shd w:fill="F8FAFC"/>
            <w:tcMar>
              <w:top w:w="80" w:type="dxa"/>
              <w:bottom w:w="80" w:type="dxa"/>
              <w:left w:w="120" w:type="dxa"/>
              <w:right w:w="120" w:type="dxa"/>
            </w:tcMar>
          </w:tcPr>
          <w:p>
            <w:r>
              <w:rPr>
                <w:sz w:val="19"/>
              </w:rPr>
              <w:t>September 12, 2026 - 00:06:41 UTC</w:t>
            </w:r>
          </w:p>
        </w:tc>
      </w:tr>
    </w:tbl>
    <w:p>
      <w:pPr>
        <w:spacing w:after="200"/>
      </w:pPr>
    </w:p>
    <w:p>
      <w:pPr>
        <w:pStyle w:val="Heading1"/>
      </w:pPr>
      <w:r>
        <w:rPr>
          <w:color w:val="1E3A8A"/>
        </w:rPr>
        <w:t>1. Executive Summary &amp; Multi-Class Decision Architecture</w:t>
      </w:r>
    </w:p>
    <w:p>
      <w:r>
        <w:t>LexGuard enforces a safety-critical 3-way decision taxonomy rather than a naive binary classifier. Claims are classified into: (1) SAFE for grounded factual assertions, (2) FLAGGED for fabricated hallucinations, and (3) ABSTAIN for ambiguous, partially accurate, or ungrounded assertions requiring human verification. This evaluation specifically checks if an ABSTAIN claim correctly outputs ABSTAIN, FLAGGED, or SAFE.</w:t>
      </w:r>
    </w:p>
    <w:p>
      <w:pPr>
        <w:pStyle w:val="Heading2"/>
      </w:pPr>
      <w:r>
        <w:rPr>
          <w:color w:val="0D9488"/>
        </w:rPr>
        <w:t>3-Way Decision Scorecard Summary</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80" w:type="dxa"/>
              <w:bottom w:w="80" w:type="dxa"/>
              <w:left w:w="120" w:type="dxa"/>
              <w:right w:w="120" w:type="dxa"/>
            </w:tcMar>
          </w:tcPr>
          <w:p>
            <w:r>
              <w:rPr>
                <w:b/>
                <w:color w:val="FFFFFF"/>
                <w:sz w:val="19"/>
              </w:rPr>
              <w:t>Target Decision Class</w:t>
            </w:r>
          </w:p>
        </w:tc>
        <w:tc>
          <w:tcPr>
            <w:tcW w:type="dxa" w:w="2520"/>
            <w:shd w:fill="1E3A8A"/>
            <w:tcMar>
              <w:top w:w="80" w:type="dxa"/>
              <w:bottom w:w="80" w:type="dxa"/>
              <w:left w:w="120" w:type="dxa"/>
              <w:right w:w="120" w:type="dxa"/>
            </w:tcMar>
          </w:tcPr>
          <w:p>
            <w:r>
              <w:rPr>
                <w:b/>
                <w:color w:val="FFFFFF"/>
                <w:sz w:val="19"/>
              </w:rPr>
              <w:t>Total Cases</w:t>
            </w:r>
          </w:p>
        </w:tc>
        <w:tc>
          <w:tcPr>
            <w:tcW w:type="dxa" w:w="2520"/>
            <w:shd w:fill="1E3A8A"/>
            <w:tcMar>
              <w:top w:w="80" w:type="dxa"/>
              <w:bottom w:w="80" w:type="dxa"/>
              <w:left w:w="120" w:type="dxa"/>
              <w:right w:w="120" w:type="dxa"/>
            </w:tcMar>
          </w:tcPr>
          <w:p>
            <w:r>
              <w:rPr>
                <w:b/>
                <w:color w:val="FFFFFF"/>
                <w:sz w:val="19"/>
              </w:rPr>
              <w:t>Exact Matches</w:t>
            </w:r>
          </w:p>
        </w:tc>
        <w:tc>
          <w:tcPr>
            <w:tcW w:type="dxa" w:w="2520"/>
            <w:shd w:fill="1E3A8A"/>
            <w:tcMar>
              <w:top w:w="80" w:type="dxa"/>
              <w:bottom w:w="80" w:type="dxa"/>
              <w:left w:w="120" w:type="dxa"/>
              <w:right w:w="120" w:type="dxa"/>
            </w:tcMar>
          </w:tcPr>
          <w:p>
            <w:r>
              <w:rPr>
                <w:b/>
                <w:color w:val="FFFFFF"/>
                <w:sz w:val="19"/>
              </w:rPr>
              <w:t>Per-Class Accuracy / Recall</w:t>
            </w:r>
          </w:p>
        </w:tc>
      </w:tr>
      <w:tr>
        <w:tc>
          <w:tcPr>
            <w:tcW w:type="dxa" w:w="2520"/>
            <w:shd w:fill="FFFFFF"/>
            <w:tcMar>
              <w:top w:w="80" w:type="dxa"/>
              <w:bottom w:w="80" w:type="dxa"/>
              <w:left w:w="120" w:type="dxa"/>
              <w:right w:w="120" w:type="dxa"/>
            </w:tcMar>
          </w:tcPr>
          <w:p>
            <w:r>
              <w:rPr>
                <w:b/>
                <w:sz w:val="18"/>
              </w:rPr>
              <w:t>SAFE (Accurate Statutory Grounding)</w:t>
            </w:r>
          </w:p>
        </w:tc>
        <w:tc>
          <w:tcPr>
            <w:tcW w:type="dxa" w:w="2520"/>
            <w:shd w:fill="FFFFFF"/>
            <w:tcMar>
              <w:top w:w="80" w:type="dxa"/>
              <w:bottom w:w="80" w:type="dxa"/>
              <w:left w:w="120" w:type="dxa"/>
              <w:right w:w="120" w:type="dxa"/>
            </w:tcMar>
          </w:tcPr>
          <w:p>
            <w:r>
              <w:rPr>
                <w:sz w:val="18"/>
              </w:rPr>
              <w:t>42</w:t>
            </w:r>
          </w:p>
        </w:tc>
        <w:tc>
          <w:tcPr>
            <w:tcW w:type="dxa" w:w="2520"/>
            <w:shd w:fill="FFFFFF"/>
            <w:tcMar>
              <w:top w:w="80" w:type="dxa"/>
              <w:bottom w:w="80" w:type="dxa"/>
              <w:left w:w="120" w:type="dxa"/>
              <w:right w:w="120" w:type="dxa"/>
            </w:tcMar>
          </w:tcPr>
          <w:p>
            <w:r>
              <w:rPr>
                <w:sz w:val="18"/>
              </w:rPr>
              <w:t>37 / 42</w:t>
            </w:r>
          </w:p>
        </w:tc>
        <w:tc>
          <w:tcPr>
            <w:tcW w:type="dxa" w:w="2520"/>
            <w:shd w:fill="FFFFFF"/>
            <w:tcMar>
              <w:top w:w="80" w:type="dxa"/>
              <w:bottom w:w="80" w:type="dxa"/>
              <w:left w:w="120" w:type="dxa"/>
              <w:right w:w="120" w:type="dxa"/>
            </w:tcMar>
          </w:tcPr>
          <w:p>
            <w:r>
              <w:rPr>
                <w:b/>
                <w:color w:val="166534"/>
                <w:sz w:val="18"/>
              </w:rPr>
              <w:t>88.1% (Precision: 100.0%)</w:t>
            </w:r>
          </w:p>
        </w:tc>
      </w:tr>
      <w:tr>
        <w:tc>
          <w:tcPr>
            <w:tcW w:type="dxa" w:w="2520"/>
            <w:shd w:fill="F8FAFC"/>
            <w:tcMar>
              <w:top w:w="80" w:type="dxa"/>
              <w:bottom w:w="80" w:type="dxa"/>
              <w:left w:w="120" w:type="dxa"/>
              <w:right w:w="120" w:type="dxa"/>
            </w:tcMar>
          </w:tcPr>
          <w:p>
            <w:r>
              <w:rPr>
                <w:b/>
                <w:sz w:val="18"/>
              </w:rPr>
              <w:t>ABSTAIN (Partial / Ambiguous Grounding)</w:t>
            </w:r>
          </w:p>
        </w:tc>
        <w:tc>
          <w:tcPr>
            <w:tcW w:type="dxa" w:w="2520"/>
            <w:shd w:fill="F8FAFC"/>
            <w:tcMar>
              <w:top w:w="80" w:type="dxa"/>
              <w:bottom w:w="80" w:type="dxa"/>
              <w:left w:w="120" w:type="dxa"/>
              <w:right w:w="120" w:type="dxa"/>
            </w:tcMar>
          </w:tcPr>
          <w:p>
            <w:r>
              <w:rPr>
                <w:sz w:val="18"/>
              </w:rPr>
              <w:t>8</w:t>
            </w:r>
          </w:p>
        </w:tc>
        <w:tc>
          <w:tcPr>
            <w:tcW w:type="dxa" w:w="2520"/>
            <w:shd w:fill="F8FAFC"/>
            <w:tcMar>
              <w:top w:w="80" w:type="dxa"/>
              <w:bottom w:w="80" w:type="dxa"/>
              <w:left w:w="120" w:type="dxa"/>
              <w:right w:w="120" w:type="dxa"/>
            </w:tcMar>
          </w:tcPr>
          <w:p>
            <w:r>
              <w:rPr>
                <w:sz w:val="18"/>
              </w:rPr>
              <w:t>6 / 8</w:t>
            </w:r>
          </w:p>
        </w:tc>
        <w:tc>
          <w:tcPr>
            <w:tcW w:type="dxa" w:w="2520"/>
            <w:shd w:fill="F8FAFC"/>
            <w:tcMar>
              <w:top w:w="80" w:type="dxa"/>
              <w:bottom w:w="80" w:type="dxa"/>
              <w:left w:w="120" w:type="dxa"/>
              <w:right w:w="120" w:type="dxa"/>
            </w:tcMar>
          </w:tcPr>
          <w:p>
            <w:r>
              <w:rPr>
                <w:b/>
                <w:color w:val="1E3A8A"/>
                <w:sz w:val="18"/>
              </w:rPr>
              <w:t>75.0% (75% ABSTAIN, 25% FLAGGED, 0% SAFE)</w:t>
            </w:r>
          </w:p>
        </w:tc>
      </w:tr>
      <w:tr>
        <w:tc>
          <w:tcPr>
            <w:tcW w:type="dxa" w:w="2520"/>
            <w:shd w:fill="FFFFFF"/>
            <w:tcMar>
              <w:top w:w="80" w:type="dxa"/>
              <w:bottom w:w="80" w:type="dxa"/>
              <w:left w:w="120" w:type="dxa"/>
              <w:right w:w="120" w:type="dxa"/>
            </w:tcMar>
          </w:tcPr>
          <w:p>
            <w:r>
              <w:rPr>
                <w:b/>
                <w:sz w:val="18"/>
              </w:rPr>
              <w:t>FLAGGED (Pure Hallucinations / Fabrications)</w:t>
            </w:r>
          </w:p>
        </w:tc>
        <w:tc>
          <w:tcPr>
            <w:tcW w:type="dxa" w:w="2520"/>
            <w:shd w:fill="FFFFFF"/>
            <w:tcMar>
              <w:top w:w="80" w:type="dxa"/>
              <w:bottom w:w="80" w:type="dxa"/>
              <w:left w:w="120" w:type="dxa"/>
              <w:right w:w="120" w:type="dxa"/>
            </w:tcMar>
          </w:tcPr>
          <w:p>
            <w:r>
              <w:rPr>
                <w:sz w:val="18"/>
              </w:rPr>
              <w:t>20</w:t>
            </w:r>
          </w:p>
        </w:tc>
        <w:tc>
          <w:tcPr>
            <w:tcW w:type="dxa" w:w="2520"/>
            <w:shd w:fill="FFFFFF"/>
            <w:tcMar>
              <w:top w:w="80" w:type="dxa"/>
              <w:bottom w:w="80" w:type="dxa"/>
              <w:left w:w="120" w:type="dxa"/>
              <w:right w:w="120" w:type="dxa"/>
            </w:tcMar>
          </w:tcPr>
          <w:p>
            <w:r>
              <w:rPr>
                <w:sz w:val="18"/>
              </w:rPr>
              <w:t>20 / 20</w:t>
            </w:r>
          </w:p>
        </w:tc>
        <w:tc>
          <w:tcPr>
            <w:tcW w:type="dxa" w:w="2520"/>
            <w:shd w:fill="FFFFFF"/>
            <w:tcMar>
              <w:top w:w="80" w:type="dxa"/>
              <w:bottom w:w="80" w:type="dxa"/>
              <w:left w:w="120" w:type="dxa"/>
              <w:right w:w="120" w:type="dxa"/>
            </w:tcMar>
          </w:tcPr>
          <w:p>
            <w:r>
              <w:rPr>
                <w:b/>
                <w:color w:val="166534"/>
                <w:sz w:val="18"/>
              </w:rPr>
              <w:t>100.0% (Precision: 90.9%)</w:t>
            </w:r>
          </w:p>
        </w:tc>
      </w:tr>
      <w:tr>
        <w:tc>
          <w:tcPr>
            <w:tcW w:type="dxa" w:w="2520"/>
            <w:shd w:fill="F8FAFC"/>
            <w:tcMar>
              <w:top w:w="80" w:type="dxa"/>
              <w:bottom w:w="80" w:type="dxa"/>
              <w:left w:w="120" w:type="dxa"/>
              <w:right w:w="120" w:type="dxa"/>
            </w:tcMar>
          </w:tcPr>
          <w:p>
            <w:r>
              <w:rPr>
                <w:b/>
                <w:sz w:val="18"/>
              </w:rPr>
              <w:t>Overall 3-Class System Performance</w:t>
            </w:r>
          </w:p>
        </w:tc>
        <w:tc>
          <w:tcPr>
            <w:tcW w:type="dxa" w:w="2520"/>
            <w:shd w:fill="F8FAFC"/>
            <w:tcMar>
              <w:top w:w="80" w:type="dxa"/>
              <w:bottom w:w="80" w:type="dxa"/>
              <w:left w:w="120" w:type="dxa"/>
              <w:right w:w="120" w:type="dxa"/>
            </w:tcMar>
          </w:tcPr>
          <w:p>
            <w:r>
              <w:rPr>
                <w:sz w:val="18"/>
              </w:rPr>
              <w:t>70 Total</w:t>
            </w:r>
          </w:p>
        </w:tc>
        <w:tc>
          <w:tcPr>
            <w:tcW w:type="dxa" w:w="2520"/>
            <w:shd w:fill="F8FAFC"/>
            <w:tcMar>
              <w:top w:w="80" w:type="dxa"/>
              <w:bottom w:w="80" w:type="dxa"/>
              <w:left w:w="120" w:type="dxa"/>
              <w:right w:w="120" w:type="dxa"/>
            </w:tcMar>
          </w:tcPr>
          <w:p>
            <w:r>
              <w:rPr>
                <w:sz w:val="18"/>
              </w:rPr>
              <w:t>63 / 70 Exact Matches</w:t>
            </w:r>
          </w:p>
        </w:tc>
        <w:tc>
          <w:tcPr>
            <w:tcW w:type="dxa" w:w="2520"/>
            <w:shd w:fill="F8FAFC"/>
            <w:tcMar>
              <w:top w:w="80" w:type="dxa"/>
              <w:bottom w:w="80" w:type="dxa"/>
              <w:left w:w="120" w:type="dxa"/>
              <w:right w:w="120" w:type="dxa"/>
            </w:tcMar>
          </w:tcPr>
          <w:p>
            <w:r>
              <w:rPr>
                <w:b/>
                <w:color w:val="166534"/>
                <w:sz w:val="18"/>
              </w:rPr>
              <w:t>90.00% (Weighted F1: 0.9063)</w:t>
            </w:r>
          </w:p>
        </w:tc>
      </w:tr>
    </w:tbl>
    <w:p>
      <w:pPr>
        <w:spacing w:after="200"/>
      </w:pPr>
    </w:p>
    <w:p>
      <w:pPr>
        <w:pStyle w:val="Heading1"/>
      </w:pPr>
      <w:r>
        <w:rPr>
          <w:color w:val="1E3A8A"/>
        </w:rPr>
        <w:t>2. Detailed 3x3 Multi-Class Confusion Matrix</w:t>
      </w:r>
    </w:p>
    <w:p>
      <w:r>
        <w:t>Analysis of whether expected ABSTAIN, SAFE, or FLAGGED claims are correctly classified:</w:t>
      </w:r>
    </w:p>
    <w:tbl>
      <w:tblPr>
        <w:tblW w:type="auto" w:w="0"/>
        <w:jc w:val="center"/>
        <w:tblLook w:firstColumn="1" w:firstRow="1" w:lastColumn="0" w:lastRow="0" w:noHBand="0" w:noVBand="1" w:val="04A0"/>
      </w:tblPr>
      <w:tblGrid>
        <w:gridCol w:w="2520"/>
        <w:gridCol w:w="2520"/>
        <w:gridCol w:w="2520"/>
        <w:gridCol w:w="2520"/>
      </w:tblGrid>
      <w:tr>
        <w:tc>
          <w:tcPr>
            <w:tcW w:type="dxa" w:w="2520"/>
            <w:shd w:fill="0D9488"/>
            <w:tcMar>
              <w:top w:w="80" w:type="dxa"/>
              <w:bottom w:w="80" w:type="dxa"/>
              <w:left w:w="120" w:type="dxa"/>
              <w:right w:w="120" w:type="dxa"/>
            </w:tcMar>
          </w:tcPr>
          <w:p>
            <w:r>
              <w:rPr>
                <w:b/>
                <w:color w:val="FFFFFF"/>
                <w:sz w:val="19"/>
              </w:rPr>
              <w:t>Ground Truth Class</w:t>
            </w:r>
          </w:p>
        </w:tc>
        <w:tc>
          <w:tcPr>
            <w:tcW w:type="dxa" w:w="2520"/>
            <w:shd w:fill="0D9488"/>
            <w:tcMar>
              <w:top w:w="80" w:type="dxa"/>
              <w:bottom w:w="80" w:type="dxa"/>
              <w:left w:w="120" w:type="dxa"/>
              <w:right w:w="120" w:type="dxa"/>
            </w:tcMar>
          </w:tcPr>
          <w:p>
            <w:r>
              <w:rPr>
                <w:b/>
                <w:color w:val="FFFFFF"/>
                <w:sz w:val="19"/>
              </w:rPr>
              <w:t>Predicted: SAFE</w:t>
            </w:r>
          </w:p>
        </w:tc>
        <w:tc>
          <w:tcPr>
            <w:tcW w:type="dxa" w:w="2520"/>
            <w:shd w:fill="0D9488"/>
            <w:tcMar>
              <w:top w:w="80" w:type="dxa"/>
              <w:bottom w:w="80" w:type="dxa"/>
              <w:left w:w="120" w:type="dxa"/>
              <w:right w:w="120" w:type="dxa"/>
            </w:tcMar>
          </w:tcPr>
          <w:p>
            <w:r>
              <w:rPr>
                <w:b/>
                <w:color w:val="FFFFFF"/>
                <w:sz w:val="19"/>
              </w:rPr>
              <w:t>Predicted: ABSTAIN</w:t>
            </w:r>
          </w:p>
        </w:tc>
        <w:tc>
          <w:tcPr>
            <w:tcW w:type="dxa" w:w="2520"/>
            <w:shd w:fill="0D9488"/>
            <w:tcMar>
              <w:top w:w="80" w:type="dxa"/>
              <w:bottom w:w="80" w:type="dxa"/>
              <w:left w:w="120" w:type="dxa"/>
              <w:right w:w="120" w:type="dxa"/>
            </w:tcMar>
          </w:tcPr>
          <w:p>
            <w:r>
              <w:rPr>
                <w:b/>
                <w:color w:val="FFFFFF"/>
                <w:sz w:val="19"/>
              </w:rPr>
              <w:t>Predicted: FLAGGED</w:t>
            </w:r>
          </w:p>
        </w:tc>
      </w:tr>
      <w:tr>
        <w:tc>
          <w:tcPr>
            <w:tcW w:type="dxa" w:w="2520"/>
            <w:shd w:fill="FFFFFF"/>
            <w:tcMar>
              <w:top w:w="80" w:type="dxa"/>
              <w:bottom w:w="80" w:type="dxa"/>
              <w:left w:w="120" w:type="dxa"/>
              <w:right w:w="120" w:type="dxa"/>
            </w:tcMar>
          </w:tcPr>
          <w:p>
            <w:r>
              <w:rPr>
                <w:b/>
                <w:sz w:val="17"/>
              </w:rPr>
              <w:t>Actual SAFE (n=42)</w:t>
            </w:r>
          </w:p>
        </w:tc>
        <w:tc>
          <w:tcPr>
            <w:tcW w:type="dxa" w:w="2520"/>
            <w:shd w:fill="FFFFFF"/>
            <w:tcMar>
              <w:top w:w="80" w:type="dxa"/>
              <w:bottom w:w="80" w:type="dxa"/>
              <w:left w:w="120" w:type="dxa"/>
              <w:right w:w="120" w:type="dxa"/>
            </w:tcMar>
          </w:tcPr>
          <w:p>
            <w:r>
              <w:rPr>
                <w:sz w:val="17"/>
              </w:rPr>
              <w:t>37 (88.1%) [CORRECT]</w:t>
            </w:r>
          </w:p>
        </w:tc>
        <w:tc>
          <w:tcPr>
            <w:tcW w:type="dxa" w:w="2520"/>
            <w:shd w:fill="FFFFFF"/>
            <w:tcMar>
              <w:top w:w="80" w:type="dxa"/>
              <w:bottom w:w="80" w:type="dxa"/>
              <w:left w:w="120" w:type="dxa"/>
              <w:right w:w="120" w:type="dxa"/>
            </w:tcMar>
          </w:tcPr>
          <w:p>
            <w:r>
              <w:rPr>
                <w:sz w:val="17"/>
              </w:rPr>
              <w:t>5 (11.9%) [CAUTIOUS]</w:t>
            </w:r>
          </w:p>
        </w:tc>
        <w:tc>
          <w:tcPr>
            <w:tcW w:type="dxa" w:w="2520"/>
            <w:shd w:fill="FFFFFF"/>
            <w:tcMar>
              <w:top w:w="80" w:type="dxa"/>
              <w:bottom w:w="80" w:type="dxa"/>
              <w:left w:w="120" w:type="dxa"/>
              <w:right w:w="120" w:type="dxa"/>
            </w:tcMar>
          </w:tcPr>
          <w:p>
            <w:r>
              <w:rPr>
                <w:sz w:val="17"/>
              </w:rPr>
              <w:t>0 (0.0%) [ZERO FALSE FLAGS]</w:t>
            </w:r>
          </w:p>
        </w:tc>
      </w:tr>
      <w:tr>
        <w:tc>
          <w:tcPr>
            <w:tcW w:type="dxa" w:w="2520"/>
            <w:shd w:fill="F8FAFC"/>
            <w:tcMar>
              <w:top w:w="80" w:type="dxa"/>
              <w:bottom w:w="80" w:type="dxa"/>
              <w:left w:w="120" w:type="dxa"/>
              <w:right w:w="120" w:type="dxa"/>
            </w:tcMar>
          </w:tcPr>
          <w:p>
            <w:r>
              <w:rPr>
                <w:b/>
                <w:sz w:val="17"/>
              </w:rPr>
              <w:t>Actual ABSTAIN (n=8)</w:t>
            </w:r>
          </w:p>
        </w:tc>
        <w:tc>
          <w:tcPr>
            <w:tcW w:type="dxa" w:w="2520"/>
            <w:shd w:fill="F8FAFC"/>
            <w:tcMar>
              <w:top w:w="80" w:type="dxa"/>
              <w:bottom w:w="80" w:type="dxa"/>
              <w:left w:w="120" w:type="dxa"/>
              <w:right w:w="120" w:type="dxa"/>
            </w:tcMar>
          </w:tcPr>
          <w:p>
            <w:r>
              <w:rPr>
                <w:sz w:val="17"/>
              </w:rPr>
              <w:t>0 (0.0%) [ZERO UNSAFE LEAKS]</w:t>
            </w:r>
          </w:p>
        </w:tc>
        <w:tc>
          <w:tcPr>
            <w:tcW w:type="dxa" w:w="2520"/>
            <w:shd w:fill="F8FAFC"/>
            <w:tcMar>
              <w:top w:w="80" w:type="dxa"/>
              <w:bottom w:w="80" w:type="dxa"/>
              <w:left w:w="120" w:type="dxa"/>
              <w:right w:w="120" w:type="dxa"/>
            </w:tcMar>
          </w:tcPr>
          <w:p>
            <w:r>
              <w:rPr>
                <w:sz w:val="17"/>
              </w:rPr>
              <w:t>6 (75.0%) [CORRECT]</w:t>
            </w:r>
          </w:p>
        </w:tc>
        <w:tc>
          <w:tcPr>
            <w:tcW w:type="dxa" w:w="2520"/>
            <w:shd w:fill="F8FAFC"/>
            <w:tcMar>
              <w:top w:w="80" w:type="dxa"/>
              <w:bottom w:w="80" w:type="dxa"/>
              <w:left w:w="120" w:type="dxa"/>
              <w:right w:w="120" w:type="dxa"/>
            </w:tcMar>
          </w:tcPr>
          <w:p>
            <w:r>
              <w:rPr>
                <w:sz w:val="17"/>
              </w:rPr>
              <w:t>2 (25.0%) [CAUTIOUS FLAG]</w:t>
            </w:r>
          </w:p>
        </w:tc>
      </w:tr>
      <w:tr>
        <w:tc>
          <w:tcPr>
            <w:tcW w:type="dxa" w:w="2520"/>
            <w:shd w:fill="FFFFFF"/>
            <w:tcMar>
              <w:top w:w="80" w:type="dxa"/>
              <w:bottom w:w="80" w:type="dxa"/>
              <w:left w:w="120" w:type="dxa"/>
              <w:right w:w="120" w:type="dxa"/>
            </w:tcMar>
          </w:tcPr>
          <w:p>
            <w:r>
              <w:rPr>
                <w:b/>
                <w:sz w:val="17"/>
              </w:rPr>
              <w:t>Actual FLAGGED (n=20)</w:t>
            </w:r>
          </w:p>
        </w:tc>
        <w:tc>
          <w:tcPr>
            <w:tcW w:type="dxa" w:w="2520"/>
            <w:shd w:fill="FFFFFF"/>
            <w:tcMar>
              <w:top w:w="80" w:type="dxa"/>
              <w:bottom w:w="80" w:type="dxa"/>
              <w:left w:w="120" w:type="dxa"/>
              <w:right w:w="120" w:type="dxa"/>
            </w:tcMar>
          </w:tcPr>
          <w:p>
            <w:r>
              <w:rPr>
                <w:sz w:val="17"/>
              </w:rPr>
              <w:t>0 (0.0%) [ZERO LEAKAGE]</w:t>
            </w:r>
          </w:p>
        </w:tc>
        <w:tc>
          <w:tcPr>
            <w:tcW w:type="dxa" w:w="2520"/>
            <w:shd w:fill="FFFFFF"/>
            <w:tcMar>
              <w:top w:w="80" w:type="dxa"/>
              <w:bottom w:w="80" w:type="dxa"/>
              <w:left w:w="120" w:type="dxa"/>
              <w:right w:w="120" w:type="dxa"/>
            </w:tcMar>
          </w:tcPr>
          <w:p>
            <w:r>
              <w:rPr>
                <w:sz w:val="17"/>
              </w:rPr>
              <w:t>0 (0.0%)</w:t>
            </w:r>
          </w:p>
        </w:tc>
        <w:tc>
          <w:tcPr>
            <w:tcW w:type="dxa" w:w="2520"/>
            <w:shd w:fill="FFFFFF"/>
            <w:tcMar>
              <w:top w:w="80" w:type="dxa"/>
              <w:bottom w:w="80" w:type="dxa"/>
              <w:left w:w="120" w:type="dxa"/>
              <w:right w:w="120" w:type="dxa"/>
            </w:tcMar>
          </w:tcPr>
          <w:p>
            <w:r>
              <w:rPr>
                <w:sz w:val="17"/>
              </w:rPr>
              <w:t>20 (100.0%) [100% CATCH RATE]</w:t>
            </w:r>
          </w:p>
        </w:tc>
      </w:tr>
    </w:tbl>
    <w:p>
      <w:pPr>
        <w:spacing w:after="240"/>
      </w:pPr>
    </w:p>
    <w:p>
      <w:pPr>
        <w:pStyle w:val="Heading1"/>
      </w:pPr>
      <w:r>
        <w:rPr>
          <w:color w:val="1E3A8A"/>
        </w:rPr>
        <w:t>3. Visual Performance Figures (18 Visualization Plots)</w:t>
      </w:r>
    </w:p>
    <w:p>
      <w:pPr>
        <w:pStyle w:val="Heading2"/>
      </w:pPr>
      <w:r>
        <w:rPr>
          <w:color w:val="0D9488"/>
        </w:rPr>
        <w:t>Figure 1: 3-Way Multi-Class Confusion Matrix (SAFE vs ABSTAIN vs FLAGGED)</w:t>
      </w:r>
    </w:p>
    <w:p>
      <w:pPr>
        <w:jc w:val="center"/>
      </w:pPr>
      <w:r>
        <w:drawing>
          <wp:inline xmlns:a="http://schemas.openxmlformats.org/drawingml/2006/main" xmlns:pic="http://schemas.openxmlformats.org/drawingml/2006/picture">
            <wp:extent cx="5120640" cy="4160520"/>
            <wp:docPr id="1" name="Picture 1"/>
            <wp:cNvGraphicFramePr>
              <a:graphicFrameLocks noChangeAspect="1"/>
            </wp:cNvGraphicFramePr>
            <a:graphic>
              <a:graphicData uri="http://schemas.openxmlformats.org/drawingml/2006/picture">
                <pic:pic>
                  <pic:nvPicPr>
                    <pic:cNvPr id="0" name="18_3way_decision_confusion_matrix.png"/>
                    <pic:cNvPicPr/>
                  </pic:nvPicPr>
                  <pic:blipFill>
                    <a:blip r:embed="rId9"/>
                    <a:stretch>
                      <a:fillRect/>
                    </a:stretch>
                  </pic:blipFill>
                  <pic:spPr>
                    <a:xfrm>
                      <a:off x="0" y="0"/>
                      <a:ext cx="5120640" cy="4160520"/>
                    </a:xfrm>
                    <a:prstGeom prst="rect"/>
                  </pic:spPr>
                </pic:pic>
              </a:graphicData>
            </a:graphic>
          </wp:inline>
        </w:drawing>
      </w:r>
    </w:p>
    <w:p>
      <w:pPr>
        <w:spacing w:after="200"/>
      </w:pPr>
      <w:r>
        <w:rPr>
          <w:b/>
          <w:sz w:val="19"/>
        </w:rPr>
        <w:t xml:space="preserve">Figure 1 Analysis: </w:t>
      </w:r>
      <w:r>
        <w:rPr>
          <w:i/>
          <w:sz w:val="19"/>
        </w:rPr>
        <w:t>Visual heatmap of the 3x3 confusion matrix demonstrating 88.1% accuracy on SAFE, 75.0% accuracy on ABSTAIN, and 100.0% accuracy on FLAGGED claims, with 0% unsafe leakages across all classes.</w:t>
      </w:r>
    </w:p>
    <w:p>
      <w:pPr>
        <w:pStyle w:val="Heading2"/>
      </w:pPr>
      <w:r>
        <w:rPr>
          <w:color w:val="0D9488"/>
        </w:rPr>
        <w:t>Figure 2: Binary Hallucination Confusion Matrix</w:t>
      </w:r>
    </w:p>
    <w:p>
      <w:pPr>
        <w:spacing w:before="80" w:after="80"/>
        <w:jc w:val="center"/>
      </w:pPr>
      <w:r>
        <w:drawing>
          <wp:inline xmlns:a="http://schemas.openxmlformats.org/drawingml/2006/main" xmlns:pic="http://schemas.openxmlformats.org/drawingml/2006/picture">
            <wp:extent cx="4937760" cy="4232366"/>
            <wp:docPr id="2" name="Picture 2"/>
            <wp:cNvGraphicFramePr>
              <a:graphicFrameLocks noChangeAspect="1"/>
            </wp:cNvGraphicFramePr>
            <a:graphic>
              <a:graphicData uri="http://schemas.openxmlformats.org/drawingml/2006/picture">
                <pic:pic>
                  <pic:nvPicPr>
                    <pic:cNvPr id="0" name="01_confusion_matrix.png"/>
                    <pic:cNvPicPr/>
                  </pic:nvPicPr>
                  <pic:blipFill>
                    <a:blip r:embed="rId10"/>
                    <a:stretch>
                      <a:fillRect/>
                    </a:stretch>
                  </pic:blipFill>
                  <pic:spPr>
                    <a:xfrm>
                      <a:off x="0" y="0"/>
                      <a:ext cx="4937760" cy="4232366"/>
                    </a:xfrm>
                    <a:prstGeom prst="rect"/>
                  </pic:spPr>
                </pic:pic>
              </a:graphicData>
            </a:graphic>
          </wp:inline>
        </w:drawing>
      </w:r>
    </w:p>
    <w:p>
      <w:pPr>
        <w:spacing w:after="160"/>
      </w:pPr>
      <w:r>
        <w:rPr>
          <w:b/>
          <w:sz w:val="19"/>
        </w:rPr>
        <w:t xml:space="preserve">Figure 2: Binary Hallucination Confusion Matrix: </w:t>
      </w:r>
      <w:r>
        <w:rPr>
          <w:i/>
          <w:sz w:val="19"/>
        </w:rPr>
        <w:t>Live empirical evaluation against NeonDB.</w:t>
      </w:r>
    </w:p>
    <w:p>
      <w:pPr>
        <w:pStyle w:val="Heading2"/>
      </w:pPr>
      <w:r>
        <w:rPr>
          <w:color w:val="0D9488"/>
        </w:rPr>
        <w:t>Figure 3: Hallucination Detection ROC Curve</w:t>
      </w:r>
    </w:p>
    <w:p>
      <w:pPr>
        <w:spacing w:before="80" w:after="80"/>
        <w:jc w:val="center"/>
      </w:pPr>
      <w:r>
        <w:drawing>
          <wp:inline xmlns:a="http://schemas.openxmlformats.org/drawingml/2006/main" xmlns:pic="http://schemas.openxmlformats.org/drawingml/2006/picture">
            <wp:extent cx="4937760" cy="4232366"/>
            <wp:docPr id="3" name="Picture 3"/>
            <wp:cNvGraphicFramePr>
              <a:graphicFrameLocks noChangeAspect="1"/>
            </wp:cNvGraphicFramePr>
            <a:graphic>
              <a:graphicData uri="http://schemas.openxmlformats.org/drawingml/2006/picture">
                <pic:pic>
                  <pic:nvPicPr>
                    <pic:cNvPr id="0" name="02_roc_curve.png"/>
                    <pic:cNvPicPr/>
                  </pic:nvPicPr>
                  <pic:blipFill>
                    <a:blip r:embed="rId11"/>
                    <a:stretch>
                      <a:fillRect/>
                    </a:stretch>
                  </pic:blipFill>
                  <pic:spPr>
                    <a:xfrm>
                      <a:off x="0" y="0"/>
                      <a:ext cx="4937760" cy="4232366"/>
                    </a:xfrm>
                    <a:prstGeom prst="rect"/>
                  </pic:spPr>
                </pic:pic>
              </a:graphicData>
            </a:graphic>
          </wp:inline>
        </w:drawing>
      </w:r>
    </w:p>
    <w:p>
      <w:pPr>
        <w:spacing w:after="160"/>
      </w:pPr>
      <w:r>
        <w:rPr>
          <w:b/>
          <w:sz w:val="19"/>
        </w:rPr>
        <w:t xml:space="preserve">Figure 3: Hallucination Detection ROC Curve: </w:t>
      </w:r>
      <w:r>
        <w:rPr>
          <w:i/>
          <w:sz w:val="19"/>
        </w:rPr>
        <w:t>AUC = 1.000 demonstrating clear discrimination.</w:t>
      </w:r>
    </w:p>
    <w:p>
      <w:pPr>
        <w:pStyle w:val="Heading2"/>
      </w:pPr>
      <w:r>
        <w:rPr>
          <w:color w:val="0D9488"/>
        </w:rPr>
        <w:t>Figure 4: Hallucination Detection Scorecard Dashboard</w:t>
      </w:r>
    </w:p>
    <w:p>
      <w:pPr>
        <w:spacing w:before="80" w:after="80"/>
        <w:jc w:val="center"/>
      </w:pPr>
      <w:r>
        <w:drawing>
          <wp:inline xmlns:a="http://schemas.openxmlformats.org/drawingml/2006/main" xmlns:pic="http://schemas.openxmlformats.org/drawingml/2006/picture">
            <wp:extent cx="4937760" cy="2904565"/>
            <wp:docPr id="4" name="Picture 4"/>
            <wp:cNvGraphicFramePr>
              <a:graphicFrameLocks noChangeAspect="1"/>
            </wp:cNvGraphicFramePr>
            <a:graphic>
              <a:graphicData uri="http://schemas.openxmlformats.org/drawingml/2006/picture">
                <pic:pic>
                  <pic:nvPicPr>
                    <pic:cNvPr id="0" name="04_metrics_dashboard.png"/>
                    <pic:cNvPicPr/>
                  </pic:nvPicPr>
                  <pic:blipFill>
                    <a:blip r:embed="rId12"/>
                    <a:stretch>
                      <a:fillRect/>
                    </a:stretch>
                  </pic:blipFill>
                  <pic:spPr>
                    <a:xfrm>
                      <a:off x="0" y="0"/>
                      <a:ext cx="4937760" cy="2904565"/>
                    </a:xfrm>
                    <a:prstGeom prst="rect"/>
                  </pic:spPr>
                </pic:pic>
              </a:graphicData>
            </a:graphic>
          </wp:inline>
        </w:drawing>
      </w:r>
    </w:p>
    <w:p>
      <w:pPr>
        <w:spacing w:after="160"/>
      </w:pPr>
      <w:r>
        <w:rPr>
          <w:b/>
          <w:sz w:val="19"/>
        </w:rPr>
        <w:t xml:space="preserve">Figure 4: Hallucination Detection Scorecard Dashboard: </w:t>
      </w:r>
      <w:r>
        <w:rPr>
          <w:i/>
          <w:sz w:val="19"/>
        </w:rPr>
        <w:t>Accuracy, Precision, Recall, Specificity summary.</w:t>
      </w:r>
    </w:p>
    <w:p>
      <w:pPr>
        <w:pStyle w:val="Heading2"/>
      </w:pPr>
      <w:r>
        <w:rPr>
          <w:color w:val="0D9488"/>
        </w:rPr>
        <w:t>Figure 5: Trust Score Distribution (Factual vs Hallucinated)</w:t>
      </w:r>
    </w:p>
    <w:p>
      <w:pPr>
        <w:spacing w:before="80" w:after="80"/>
        <w:jc w:val="center"/>
      </w:pPr>
      <w:r>
        <w:drawing>
          <wp:inline xmlns:a="http://schemas.openxmlformats.org/drawingml/2006/main" xmlns:pic="http://schemas.openxmlformats.org/drawingml/2006/picture">
            <wp:extent cx="4937760" cy="3526971"/>
            <wp:docPr id="5" name="Picture 5"/>
            <wp:cNvGraphicFramePr>
              <a:graphicFrameLocks noChangeAspect="1"/>
            </wp:cNvGraphicFramePr>
            <a:graphic>
              <a:graphicData uri="http://schemas.openxmlformats.org/drawingml/2006/picture">
                <pic:pic>
                  <pic:nvPicPr>
                    <pic:cNvPr id="0" name="05_confidence_distribution.png"/>
                    <pic:cNvPicPr/>
                  </pic:nvPicPr>
                  <pic:blipFill>
                    <a:blip r:embed="rId13"/>
                    <a:stretch>
                      <a:fillRect/>
                    </a:stretch>
                  </pic:blipFill>
                  <pic:spPr>
                    <a:xfrm>
                      <a:off x="0" y="0"/>
                      <a:ext cx="4937760" cy="3526971"/>
                    </a:xfrm>
                    <a:prstGeom prst="rect"/>
                  </pic:spPr>
                </pic:pic>
              </a:graphicData>
            </a:graphic>
          </wp:inline>
        </w:drawing>
      </w:r>
    </w:p>
    <w:p>
      <w:pPr>
        <w:spacing w:after="160"/>
      </w:pPr>
      <w:r>
        <w:rPr>
          <w:b/>
          <w:sz w:val="19"/>
        </w:rPr>
        <w:t xml:space="preserve">Figure 5: Trust Score Distribution (Factual vs Hallucinated): </w:t>
      </w:r>
      <w:r>
        <w:rPr>
          <w:i/>
          <w:sz w:val="19"/>
        </w:rPr>
        <w:t>Bimodal distribution.</w:t>
      </w:r>
    </w:p>
    <w:p>
      <w:pPr>
        <w:pStyle w:val="Heading2"/>
      </w:pPr>
      <w:r>
        <w:rPr>
          <w:color w:val="0D9488"/>
        </w:rPr>
        <w:t>Figure 6: Trust Index Discrimination Box Plot</w:t>
      </w:r>
    </w:p>
    <w:p>
      <w:pPr>
        <w:spacing w:before="80" w:after="80"/>
        <w:jc w:val="center"/>
      </w:pPr>
      <w:r>
        <w:drawing>
          <wp:inline xmlns:a="http://schemas.openxmlformats.org/drawingml/2006/main" xmlns:pic="http://schemas.openxmlformats.org/drawingml/2006/picture">
            <wp:extent cx="4937760" cy="3526971"/>
            <wp:docPr id="6" name="Picture 6"/>
            <wp:cNvGraphicFramePr>
              <a:graphicFrameLocks noChangeAspect="1"/>
            </wp:cNvGraphicFramePr>
            <a:graphic>
              <a:graphicData uri="http://schemas.openxmlformats.org/drawingml/2006/picture">
                <pic:pic>
                  <pic:nvPicPr>
                    <pic:cNvPr id="0" name="06_confidence_by_label.png"/>
                    <pic:cNvPicPr/>
                  </pic:nvPicPr>
                  <pic:blipFill>
                    <a:blip r:embed="rId14"/>
                    <a:stretch>
                      <a:fillRect/>
                    </a:stretch>
                  </pic:blipFill>
                  <pic:spPr>
                    <a:xfrm>
                      <a:off x="0" y="0"/>
                      <a:ext cx="4937760" cy="3526971"/>
                    </a:xfrm>
                    <a:prstGeom prst="rect"/>
                  </pic:spPr>
                </pic:pic>
              </a:graphicData>
            </a:graphic>
          </wp:inline>
        </w:drawing>
      </w:r>
    </w:p>
    <w:p>
      <w:pPr>
        <w:spacing w:after="160"/>
      </w:pPr>
      <w:r>
        <w:rPr>
          <w:b/>
          <w:sz w:val="19"/>
        </w:rPr>
        <w:t xml:space="preserve">Figure 6: Trust Index Discrimination Box Plot: </w:t>
      </w:r>
      <w:r>
        <w:rPr>
          <w:i/>
          <w:sz w:val="19"/>
        </w:rPr>
        <w:t>Wide 0.689 separation gap.</w:t>
      </w:r>
    </w:p>
    <w:p>
      <w:pPr>
        <w:pStyle w:val="Heading2"/>
      </w:pPr>
      <w:r>
        <w:rPr>
          <w:color w:val="0D9488"/>
        </w:rPr>
        <w:t>Figure 7: Reliability Diagram &amp; Calibration Curve</w:t>
      </w:r>
    </w:p>
    <w:p>
      <w:pPr>
        <w:spacing w:before="80" w:after="80"/>
        <w:jc w:val="center"/>
      </w:pPr>
      <w:r>
        <w:drawing>
          <wp:inline xmlns:a="http://schemas.openxmlformats.org/drawingml/2006/main" xmlns:pic="http://schemas.openxmlformats.org/drawingml/2006/picture">
            <wp:extent cx="4937760" cy="4232366"/>
            <wp:docPr id="7" name="Picture 7"/>
            <wp:cNvGraphicFramePr>
              <a:graphicFrameLocks noChangeAspect="1"/>
            </wp:cNvGraphicFramePr>
            <a:graphic>
              <a:graphicData uri="http://schemas.openxmlformats.org/drawingml/2006/picture">
                <pic:pic>
                  <pic:nvPicPr>
                    <pic:cNvPr id="0" name="07_reliability_diagram.png"/>
                    <pic:cNvPicPr/>
                  </pic:nvPicPr>
                  <pic:blipFill>
                    <a:blip r:embed="rId15"/>
                    <a:stretch>
                      <a:fillRect/>
                    </a:stretch>
                  </pic:blipFill>
                  <pic:spPr>
                    <a:xfrm>
                      <a:off x="0" y="0"/>
                      <a:ext cx="4937760" cy="4232366"/>
                    </a:xfrm>
                    <a:prstGeom prst="rect"/>
                  </pic:spPr>
                </pic:pic>
              </a:graphicData>
            </a:graphic>
          </wp:inline>
        </w:drawing>
      </w:r>
    </w:p>
    <w:p>
      <w:pPr>
        <w:spacing w:after="160"/>
      </w:pPr>
      <w:r>
        <w:rPr>
          <w:b/>
          <w:sz w:val="19"/>
        </w:rPr>
        <w:t xml:space="preserve">Figure 7: Reliability Diagram &amp; Calibration Curve: </w:t>
      </w:r>
      <w:r>
        <w:rPr>
          <w:i/>
          <w:sz w:val="19"/>
        </w:rPr>
        <w:t>Calibration tracking empirical probability.</w:t>
      </w:r>
    </w:p>
    <w:p>
      <w:pPr>
        <w:pStyle w:val="Heading2"/>
      </w:pPr>
      <w:r>
        <w:rPr>
          <w:color w:val="0D9488"/>
        </w:rPr>
        <w:t>Figure 8: Factual Retention vs Hallucination Interception</w:t>
      </w:r>
    </w:p>
    <w:p>
      <w:pPr>
        <w:spacing w:before="80" w:after="80"/>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10_performance_by_kb_presence.png"/>
                    <pic:cNvPicPr/>
                  </pic:nvPicPr>
                  <pic:blipFill>
                    <a:blip r:embed="rId16"/>
                    <a:stretch>
                      <a:fillRect/>
                    </a:stretch>
                  </pic:blipFill>
                  <pic:spPr>
                    <a:xfrm>
                      <a:off x="0" y="0"/>
                      <a:ext cx="4937760" cy="3086100"/>
                    </a:xfrm>
                    <a:prstGeom prst="rect"/>
                  </pic:spPr>
                </pic:pic>
              </a:graphicData>
            </a:graphic>
          </wp:inline>
        </w:drawing>
      </w:r>
    </w:p>
    <w:p>
      <w:pPr>
        <w:spacing w:after="160"/>
      </w:pPr>
      <w:r>
        <w:rPr>
          <w:b/>
          <w:sz w:val="19"/>
        </w:rPr>
        <w:t xml:space="preserve">Figure 8: Factual Retention vs Hallucination Interception: </w:t>
      </w:r>
      <w:r>
        <w:rPr>
          <w:i/>
          <w:sz w:val="19"/>
        </w:rPr>
        <w:t>Direct performance comparison.</w:t>
      </w:r>
    </w:p>
    <w:p>
      <w:pPr>
        <w:pStyle w:val="Heading2"/>
      </w:pPr>
      <w:r>
        <w:rPr>
          <w:color w:val="0D9488"/>
        </w:rPr>
        <w:t>Figure 9: Live Case Verification Scatter: Trust vs Case ID</w:t>
      </w:r>
    </w:p>
    <w:p>
      <w:pPr>
        <w:spacing w:before="80" w:after="80"/>
        <w:jc w:val="center"/>
      </w:pPr>
      <w:r>
        <w:drawing>
          <wp:inline xmlns:a="http://schemas.openxmlformats.org/drawingml/2006/main" xmlns:pic="http://schemas.openxmlformats.org/drawingml/2006/picture">
            <wp:extent cx="4937760" cy="3195021"/>
            <wp:docPr id="9" name="Picture 9"/>
            <wp:cNvGraphicFramePr>
              <a:graphicFrameLocks noChangeAspect="1"/>
            </wp:cNvGraphicFramePr>
            <a:graphic>
              <a:graphicData uri="http://schemas.openxmlformats.org/drawingml/2006/picture">
                <pic:pic>
                  <pic:nvPicPr>
                    <pic:cNvPr id="0" name="11_confidence_vs_accuracy_scatter.png"/>
                    <pic:cNvPicPr/>
                  </pic:nvPicPr>
                  <pic:blipFill>
                    <a:blip r:embed="rId17"/>
                    <a:stretch>
                      <a:fillRect/>
                    </a:stretch>
                  </pic:blipFill>
                  <pic:spPr>
                    <a:xfrm>
                      <a:off x="0" y="0"/>
                      <a:ext cx="4937760" cy="3195021"/>
                    </a:xfrm>
                    <a:prstGeom prst="rect"/>
                  </pic:spPr>
                </pic:pic>
              </a:graphicData>
            </a:graphic>
          </wp:inline>
        </w:drawing>
      </w:r>
    </w:p>
    <w:p>
      <w:pPr>
        <w:spacing w:after="160"/>
      </w:pPr>
      <w:r>
        <w:rPr>
          <w:b/>
          <w:sz w:val="19"/>
        </w:rPr>
        <w:t xml:space="preserve">Figure 9: Live Case Verification Scatter: Trust vs Case ID: </w:t>
      </w:r>
      <w:r>
        <w:rPr>
          <w:i/>
          <w:sz w:val="19"/>
        </w:rPr>
        <w:t>Scatter across 70 test cases.</w:t>
      </w:r>
    </w:p>
    <w:p>
      <w:pPr>
        <w:pStyle w:val="Heading2"/>
      </w:pPr>
      <w:r>
        <w:rPr>
          <w:color w:val="0D9488"/>
        </w:rPr>
        <w:t>Figure 10: Hallucination Taxonomy Catch Rates</w:t>
      </w:r>
    </w:p>
    <w:p>
      <w:pPr>
        <w:spacing w:before="80" w:after="80"/>
        <w:jc w:val="center"/>
      </w:pPr>
      <w:r>
        <w:drawing>
          <wp:inline xmlns:a="http://schemas.openxmlformats.org/drawingml/2006/main" xmlns:pic="http://schemas.openxmlformats.org/drawingml/2006/picture">
            <wp:extent cx="4937760" cy="2904565"/>
            <wp:docPr id="10" name="Picture 10"/>
            <wp:cNvGraphicFramePr>
              <a:graphicFrameLocks noChangeAspect="1"/>
            </wp:cNvGraphicFramePr>
            <a:graphic>
              <a:graphicData uri="http://schemas.openxmlformats.org/drawingml/2006/picture">
                <pic:pic>
                  <pic:nvPicPr>
                    <pic:cNvPr id="0" name="12_misclassification_heatmap.png"/>
                    <pic:cNvPicPr/>
                  </pic:nvPicPr>
                  <pic:blipFill>
                    <a:blip r:embed="rId18"/>
                    <a:stretch>
                      <a:fillRect/>
                    </a:stretch>
                  </pic:blipFill>
                  <pic:spPr>
                    <a:xfrm>
                      <a:off x="0" y="0"/>
                      <a:ext cx="4937760" cy="2904565"/>
                    </a:xfrm>
                    <a:prstGeom prst="rect"/>
                  </pic:spPr>
                </pic:pic>
              </a:graphicData>
            </a:graphic>
          </wp:inline>
        </w:drawing>
      </w:r>
    </w:p>
    <w:p>
      <w:pPr>
        <w:spacing w:after="160"/>
      </w:pPr>
      <w:r>
        <w:rPr>
          <w:b/>
          <w:sz w:val="19"/>
        </w:rPr>
        <w:t xml:space="preserve">Figure 10: Hallucination Taxonomy Catch Rates: </w:t>
      </w:r>
      <w:r>
        <w:rPr>
          <w:i/>
          <w:sz w:val="19"/>
        </w:rPr>
        <w:t>100% catch rate across all hallucination types.</w:t>
      </w:r>
    </w:p>
    <w:p>
      <w:r>
        <w:br w:type="page"/>
      </w:r>
    </w:p>
    <w:p>
      <w:pPr>
        <w:pStyle w:val="Heading1"/>
      </w:pPr>
      <w:r>
        <w:rPr>
          <w:color w:val="1E3A8A"/>
        </w:rPr>
        <w:t>4. Appendix: Complete 70-Case 3-Way Decision Prediction Table</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E3A8A"/>
            <w:tcMar>
              <w:top w:w="80" w:type="dxa"/>
              <w:bottom w:w="80" w:type="dxa"/>
              <w:left w:w="120" w:type="dxa"/>
              <w:right w:w="120" w:type="dxa"/>
            </w:tcMar>
          </w:tcPr>
          <w:p>
            <w:r>
              <w:rPr>
                <w:b/>
                <w:color w:val="FFFFFF"/>
                <w:sz w:val="19"/>
              </w:rPr>
              <w:t>ID</w:t>
            </w:r>
          </w:p>
        </w:tc>
        <w:tc>
          <w:tcPr>
            <w:tcW w:type="dxa" w:w="1440"/>
            <w:shd w:fill="1E3A8A"/>
            <w:tcMar>
              <w:top w:w="80" w:type="dxa"/>
              <w:bottom w:w="80" w:type="dxa"/>
              <w:left w:w="120" w:type="dxa"/>
              <w:right w:w="120" w:type="dxa"/>
            </w:tcMar>
          </w:tcPr>
          <w:p>
            <w:r>
              <w:rPr>
                <w:b/>
                <w:color w:val="FFFFFF"/>
                <w:sz w:val="19"/>
              </w:rPr>
              <w:t>Reference</w:t>
            </w:r>
          </w:p>
        </w:tc>
        <w:tc>
          <w:tcPr>
            <w:tcW w:type="dxa" w:w="1440"/>
            <w:shd w:fill="1E3A8A"/>
            <w:tcMar>
              <w:top w:w="80" w:type="dxa"/>
              <w:bottom w:w="80" w:type="dxa"/>
              <w:left w:w="120" w:type="dxa"/>
              <w:right w:w="120" w:type="dxa"/>
            </w:tcMar>
          </w:tcPr>
          <w:p>
            <w:r>
              <w:rPr>
                <w:b/>
                <w:color w:val="FFFFFF"/>
                <w:sz w:val="19"/>
              </w:rPr>
              <w:t>Legal Claim Text</w:t>
            </w:r>
          </w:p>
        </w:tc>
        <w:tc>
          <w:tcPr>
            <w:tcW w:type="dxa" w:w="1440"/>
            <w:shd w:fill="1E3A8A"/>
            <w:tcMar>
              <w:top w:w="80" w:type="dxa"/>
              <w:bottom w:w="80" w:type="dxa"/>
              <w:left w:w="120" w:type="dxa"/>
              <w:right w:w="120" w:type="dxa"/>
            </w:tcMar>
          </w:tcPr>
          <w:p>
            <w:r>
              <w:rPr>
                <w:b/>
                <w:color w:val="FFFFFF"/>
                <w:sz w:val="19"/>
              </w:rPr>
              <w:t>Expected</w:t>
            </w:r>
          </w:p>
        </w:tc>
        <w:tc>
          <w:tcPr>
            <w:tcW w:type="dxa" w:w="1440"/>
            <w:shd w:fill="1E3A8A"/>
            <w:tcMar>
              <w:top w:w="80" w:type="dxa"/>
              <w:bottom w:w="80" w:type="dxa"/>
              <w:left w:w="120" w:type="dxa"/>
              <w:right w:w="120" w:type="dxa"/>
            </w:tcMar>
          </w:tcPr>
          <w:p>
            <w:r>
              <w:rPr>
                <w:b/>
                <w:color w:val="FFFFFF"/>
                <w:sz w:val="19"/>
              </w:rPr>
              <w:t>Predicted</w:t>
            </w:r>
          </w:p>
        </w:tc>
        <w:tc>
          <w:tcPr>
            <w:tcW w:type="dxa" w:w="1440"/>
            <w:shd w:fill="1E3A8A"/>
            <w:tcMar>
              <w:top w:w="80" w:type="dxa"/>
              <w:bottom w:w="80" w:type="dxa"/>
              <w:left w:w="120" w:type="dxa"/>
              <w:right w:w="120" w:type="dxa"/>
            </w:tcMar>
          </w:tcPr>
          <w:p>
            <w:r>
              <w:rPr>
                <w:b/>
                <w:color w:val="FFFFFF"/>
                <w:sz w:val="19"/>
              </w:rPr>
              <w:t>Trust</w:t>
            </w:r>
          </w:p>
        </w:tc>
        <w:tc>
          <w:tcPr>
            <w:tcW w:type="dxa" w:w="1440"/>
            <w:shd w:fill="1E3A8A"/>
            <w:tcMar>
              <w:top w:w="80" w:type="dxa"/>
              <w:bottom w:w="80" w:type="dxa"/>
              <w:left w:w="120" w:type="dxa"/>
              <w:right w:w="120" w:type="dxa"/>
            </w:tcMar>
          </w:tcPr>
          <w:p>
            <w:r>
              <w:rPr>
                <w:b/>
                <w:color w:val="FFFFFF"/>
                <w:sz w:val="19"/>
              </w:rPr>
              <w:t>Outcome</w:t>
            </w:r>
          </w:p>
        </w:tc>
      </w:tr>
      <w:tr>
        <w:tc>
          <w:tcPr>
            <w:tcW w:type="dxa" w:w="576"/>
            <w:shd w:fill="FFFFFF"/>
            <w:tcMar>
              <w:top w:w="80" w:type="dxa"/>
              <w:bottom w:w="80" w:type="dxa"/>
              <w:left w:w="120" w:type="dxa"/>
              <w:right w:w="120" w:type="dxa"/>
            </w:tcMar>
          </w:tcPr>
          <w:p>
            <w:r>
              <w:rPr>
                <w:b/>
                <w:sz w:val="17"/>
              </w:rPr>
              <w:t>1</w:t>
            </w:r>
          </w:p>
        </w:tc>
        <w:tc>
          <w:tcPr>
            <w:tcW w:type="dxa" w:w="1584"/>
            <w:shd w:fill="FFFFFF"/>
            <w:tcMar>
              <w:top w:w="80" w:type="dxa"/>
              <w:bottom w:w="80" w:type="dxa"/>
              <w:left w:w="120" w:type="dxa"/>
              <w:right w:w="120" w:type="dxa"/>
            </w:tcMar>
          </w:tcPr>
          <w:p>
            <w:r>
              <w:rPr>
                <w:sz w:val="17"/>
              </w:rPr>
              <w:t>Section 65</w:t>
            </w:r>
          </w:p>
        </w:tc>
        <w:tc>
          <w:tcPr>
            <w:tcW w:type="dxa" w:w="3744"/>
            <w:shd w:fill="FFFFFF"/>
            <w:tcMar>
              <w:top w:w="80" w:type="dxa"/>
              <w:bottom w:w="80" w:type="dxa"/>
              <w:left w:w="120" w:type="dxa"/>
              <w:right w:w="120" w:type="dxa"/>
            </w:tcMar>
          </w:tcPr>
          <w:p>
            <w:r>
              <w:rPr>
                <w:sz w:val="17"/>
              </w:rPr>
              <w:t>Section 65 of the Information Technology Act, 2000 provides punishment for ta...</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0.85</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2</w:t>
            </w:r>
          </w:p>
        </w:tc>
        <w:tc>
          <w:tcPr>
            <w:tcW w:type="dxa" w:w="1584"/>
            <w:shd w:fill="F8FAFC"/>
            <w:tcMar>
              <w:top w:w="80" w:type="dxa"/>
              <w:bottom w:w="80" w:type="dxa"/>
              <w:left w:w="120" w:type="dxa"/>
              <w:right w:w="120" w:type="dxa"/>
            </w:tcMar>
          </w:tcPr>
          <w:p>
            <w:r>
              <w:rPr>
                <w:sz w:val="17"/>
              </w:rPr>
              <w:t>Section 66</w:t>
            </w:r>
          </w:p>
        </w:tc>
        <w:tc>
          <w:tcPr>
            <w:tcW w:type="dxa" w:w="3744"/>
            <w:shd w:fill="F8FAFC"/>
            <w:tcMar>
              <w:top w:w="80" w:type="dxa"/>
              <w:bottom w:w="80" w:type="dxa"/>
              <w:left w:w="120" w:type="dxa"/>
              <w:right w:w="120" w:type="dxa"/>
            </w:tcMar>
          </w:tcPr>
          <w:p>
            <w:r>
              <w:rPr>
                <w:sz w:val="17"/>
              </w:rPr>
              <w:t>Section 66 of the Information Technology Act, 2000 penalizes hacking and comp...</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0.94</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3</w:t>
            </w:r>
          </w:p>
        </w:tc>
        <w:tc>
          <w:tcPr>
            <w:tcW w:type="dxa" w:w="1584"/>
            <w:shd w:fill="FFFFFF"/>
            <w:tcMar>
              <w:top w:w="80" w:type="dxa"/>
              <w:bottom w:w="80" w:type="dxa"/>
              <w:left w:w="120" w:type="dxa"/>
              <w:right w:w="120" w:type="dxa"/>
            </w:tcMar>
          </w:tcPr>
          <w:p>
            <w:r>
              <w:rPr>
                <w:sz w:val="17"/>
              </w:rPr>
              <w:t>Section 66B</w:t>
            </w:r>
          </w:p>
        </w:tc>
        <w:tc>
          <w:tcPr>
            <w:tcW w:type="dxa" w:w="3744"/>
            <w:shd w:fill="FFFFFF"/>
            <w:tcMar>
              <w:top w:w="80" w:type="dxa"/>
              <w:bottom w:w="80" w:type="dxa"/>
              <w:left w:w="120" w:type="dxa"/>
              <w:right w:w="120" w:type="dxa"/>
            </w:tcMar>
          </w:tcPr>
          <w:p>
            <w:r>
              <w:rPr>
                <w:sz w:val="17"/>
              </w:rPr>
              <w:t>Section 66B of the Information Technology Act, 2000 prescribes punishment for...</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ABSTAIN</w:t>
            </w:r>
          </w:p>
        </w:tc>
        <w:tc>
          <w:tcPr>
            <w:tcW w:type="dxa" w:w="720"/>
            <w:shd w:fill="FFFFFF"/>
            <w:tcMar>
              <w:top w:w="80" w:type="dxa"/>
              <w:bottom w:w="80" w:type="dxa"/>
              <w:left w:w="120" w:type="dxa"/>
              <w:right w:w="120" w:type="dxa"/>
            </w:tcMar>
          </w:tcPr>
          <w:p>
            <w:r>
              <w:rPr>
                <w:sz w:val="17"/>
              </w:rPr>
              <w:t>0.92</w:t>
            </w:r>
          </w:p>
        </w:tc>
        <w:tc>
          <w:tcPr>
            <w:tcW w:type="dxa" w:w="1152"/>
            <w:shd w:fill="FFFFFF"/>
            <w:tcMar>
              <w:top w:w="80" w:type="dxa"/>
              <w:bottom w:w="80" w:type="dxa"/>
              <w:left w:w="120" w:type="dxa"/>
              <w:right w:w="120" w:type="dxa"/>
            </w:tcMar>
          </w:tcPr>
          <w:p>
            <w:r>
              <w:rPr>
                <w:b/>
                <w:color w:val="B91C1C"/>
                <w:sz w:val="17"/>
              </w:rPr>
              <w:t>MISMATCH</w:t>
            </w:r>
          </w:p>
        </w:tc>
      </w:tr>
      <w:tr>
        <w:tc>
          <w:tcPr>
            <w:tcW w:type="dxa" w:w="576"/>
            <w:shd w:fill="F8FAFC"/>
            <w:tcMar>
              <w:top w:w="80" w:type="dxa"/>
              <w:bottom w:w="80" w:type="dxa"/>
              <w:left w:w="120" w:type="dxa"/>
              <w:right w:w="120" w:type="dxa"/>
            </w:tcMar>
          </w:tcPr>
          <w:p>
            <w:r>
              <w:rPr>
                <w:b/>
                <w:sz w:val="17"/>
              </w:rPr>
              <w:t>4</w:t>
            </w:r>
          </w:p>
        </w:tc>
        <w:tc>
          <w:tcPr>
            <w:tcW w:type="dxa" w:w="1584"/>
            <w:shd w:fill="F8FAFC"/>
            <w:tcMar>
              <w:top w:w="80" w:type="dxa"/>
              <w:bottom w:w="80" w:type="dxa"/>
              <w:left w:w="120" w:type="dxa"/>
              <w:right w:w="120" w:type="dxa"/>
            </w:tcMar>
          </w:tcPr>
          <w:p>
            <w:r>
              <w:rPr>
                <w:sz w:val="17"/>
              </w:rPr>
              <w:t>Section 66C</w:t>
            </w:r>
          </w:p>
        </w:tc>
        <w:tc>
          <w:tcPr>
            <w:tcW w:type="dxa" w:w="3744"/>
            <w:shd w:fill="F8FAFC"/>
            <w:tcMar>
              <w:top w:w="80" w:type="dxa"/>
              <w:bottom w:w="80" w:type="dxa"/>
              <w:left w:w="120" w:type="dxa"/>
              <w:right w:w="120" w:type="dxa"/>
            </w:tcMar>
          </w:tcPr>
          <w:p>
            <w:r>
              <w:rPr>
                <w:sz w:val="17"/>
              </w:rPr>
              <w:t>Section 66C of the Information Technology Act, 2000 punishes identity theft, ...</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0.91</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5</w:t>
            </w:r>
          </w:p>
        </w:tc>
        <w:tc>
          <w:tcPr>
            <w:tcW w:type="dxa" w:w="1584"/>
            <w:shd w:fill="FFFFFF"/>
            <w:tcMar>
              <w:top w:w="80" w:type="dxa"/>
              <w:bottom w:w="80" w:type="dxa"/>
              <w:left w:w="120" w:type="dxa"/>
              <w:right w:w="120" w:type="dxa"/>
            </w:tcMar>
          </w:tcPr>
          <w:p>
            <w:r>
              <w:rPr>
                <w:sz w:val="17"/>
              </w:rPr>
              <w:t>Section 66D</w:t>
            </w:r>
          </w:p>
        </w:tc>
        <w:tc>
          <w:tcPr>
            <w:tcW w:type="dxa" w:w="3744"/>
            <w:shd w:fill="FFFFFF"/>
            <w:tcMar>
              <w:top w:w="80" w:type="dxa"/>
              <w:bottom w:w="80" w:type="dxa"/>
              <w:left w:w="120" w:type="dxa"/>
              <w:right w:w="120" w:type="dxa"/>
            </w:tcMar>
          </w:tcPr>
          <w:p>
            <w:r>
              <w:rPr>
                <w:sz w:val="17"/>
              </w:rPr>
              <w:t>Section 66D of the Information Technology Act, 2000 provides punishment for c...</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0.93</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6</w:t>
            </w:r>
          </w:p>
        </w:tc>
        <w:tc>
          <w:tcPr>
            <w:tcW w:type="dxa" w:w="1584"/>
            <w:shd w:fill="F8FAFC"/>
            <w:tcMar>
              <w:top w:w="80" w:type="dxa"/>
              <w:bottom w:w="80" w:type="dxa"/>
              <w:left w:w="120" w:type="dxa"/>
              <w:right w:w="120" w:type="dxa"/>
            </w:tcMar>
          </w:tcPr>
          <w:p>
            <w:r>
              <w:rPr>
                <w:sz w:val="17"/>
              </w:rPr>
              <w:t>Section 66E</w:t>
            </w:r>
          </w:p>
        </w:tc>
        <w:tc>
          <w:tcPr>
            <w:tcW w:type="dxa" w:w="3744"/>
            <w:shd w:fill="F8FAFC"/>
            <w:tcMar>
              <w:top w:w="80" w:type="dxa"/>
              <w:bottom w:w="80" w:type="dxa"/>
              <w:left w:w="120" w:type="dxa"/>
              <w:right w:w="120" w:type="dxa"/>
            </w:tcMar>
          </w:tcPr>
          <w:p>
            <w:r>
              <w:rPr>
                <w:sz w:val="17"/>
              </w:rPr>
              <w:t>Section 66E of the Information Technology Act, 2000 provides punishment for v...</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0.89</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7</w:t>
            </w:r>
          </w:p>
        </w:tc>
        <w:tc>
          <w:tcPr>
            <w:tcW w:type="dxa" w:w="1584"/>
            <w:shd w:fill="FFFFFF"/>
            <w:tcMar>
              <w:top w:w="80" w:type="dxa"/>
              <w:bottom w:w="80" w:type="dxa"/>
              <w:left w:w="120" w:type="dxa"/>
              <w:right w:w="120" w:type="dxa"/>
            </w:tcMar>
          </w:tcPr>
          <w:p>
            <w:r>
              <w:rPr>
                <w:sz w:val="17"/>
              </w:rPr>
              <w:t>Section 66F</w:t>
            </w:r>
          </w:p>
        </w:tc>
        <w:tc>
          <w:tcPr>
            <w:tcW w:type="dxa" w:w="3744"/>
            <w:shd w:fill="FFFFFF"/>
            <w:tcMar>
              <w:top w:w="80" w:type="dxa"/>
              <w:bottom w:w="80" w:type="dxa"/>
              <w:left w:w="120" w:type="dxa"/>
              <w:right w:w="120" w:type="dxa"/>
            </w:tcMar>
          </w:tcPr>
          <w:p>
            <w:r>
              <w:rPr>
                <w:sz w:val="17"/>
              </w:rPr>
              <w:t>Section 66F of the Information Technology Act, 2000 deals with cyber terroris...</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0.95</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8</w:t>
            </w:r>
          </w:p>
        </w:tc>
        <w:tc>
          <w:tcPr>
            <w:tcW w:type="dxa" w:w="1584"/>
            <w:shd w:fill="F8FAFC"/>
            <w:tcMar>
              <w:top w:w="80" w:type="dxa"/>
              <w:bottom w:w="80" w:type="dxa"/>
              <w:left w:w="120" w:type="dxa"/>
              <w:right w:w="120" w:type="dxa"/>
            </w:tcMar>
          </w:tcPr>
          <w:p>
            <w:r>
              <w:rPr>
                <w:sz w:val="17"/>
              </w:rPr>
              <w:t>Section 67</w:t>
            </w:r>
          </w:p>
        </w:tc>
        <w:tc>
          <w:tcPr>
            <w:tcW w:type="dxa" w:w="3744"/>
            <w:shd w:fill="F8FAFC"/>
            <w:tcMar>
              <w:top w:w="80" w:type="dxa"/>
              <w:bottom w:w="80" w:type="dxa"/>
              <w:left w:w="120" w:type="dxa"/>
              <w:right w:w="120" w:type="dxa"/>
            </w:tcMar>
          </w:tcPr>
          <w:p>
            <w:r>
              <w:rPr>
                <w:sz w:val="17"/>
              </w:rPr>
              <w:t>Section 67 of the Information Technology Act, 2000 punishes publishing or tra...</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0.91</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9</w:t>
            </w:r>
          </w:p>
        </w:tc>
        <w:tc>
          <w:tcPr>
            <w:tcW w:type="dxa" w:w="1584"/>
            <w:shd w:fill="FFFFFF"/>
            <w:tcMar>
              <w:top w:w="80" w:type="dxa"/>
              <w:bottom w:w="80" w:type="dxa"/>
              <w:left w:w="120" w:type="dxa"/>
              <w:right w:w="120" w:type="dxa"/>
            </w:tcMar>
          </w:tcPr>
          <w:p>
            <w:r>
              <w:rPr>
                <w:sz w:val="17"/>
              </w:rPr>
              <w:t>Section 67A</w:t>
            </w:r>
          </w:p>
        </w:tc>
        <w:tc>
          <w:tcPr>
            <w:tcW w:type="dxa" w:w="3744"/>
            <w:shd w:fill="FFFFFF"/>
            <w:tcMar>
              <w:top w:w="80" w:type="dxa"/>
              <w:bottom w:w="80" w:type="dxa"/>
              <w:left w:w="120" w:type="dxa"/>
              <w:right w:w="120" w:type="dxa"/>
            </w:tcMar>
          </w:tcPr>
          <w:p>
            <w:r>
              <w:rPr>
                <w:sz w:val="17"/>
              </w:rPr>
              <w:t>Section 67A of the Information Technology Act, 2000 penalizes publishing or t...</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ABSTAIN</w:t>
            </w:r>
          </w:p>
        </w:tc>
        <w:tc>
          <w:tcPr>
            <w:tcW w:type="dxa" w:w="720"/>
            <w:shd w:fill="FFFFFF"/>
            <w:tcMar>
              <w:top w:w="80" w:type="dxa"/>
              <w:bottom w:w="80" w:type="dxa"/>
              <w:left w:w="120" w:type="dxa"/>
              <w:right w:w="120" w:type="dxa"/>
            </w:tcMar>
          </w:tcPr>
          <w:p>
            <w:r>
              <w:rPr>
                <w:sz w:val="17"/>
              </w:rPr>
              <w:t>0.91</w:t>
            </w:r>
          </w:p>
        </w:tc>
        <w:tc>
          <w:tcPr>
            <w:tcW w:type="dxa" w:w="1152"/>
            <w:shd w:fill="FFFFFF"/>
            <w:tcMar>
              <w:top w:w="80" w:type="dxa"/>
              <w:bottom w:w="80" w:type="dxa"/>
              <w:left w:w="120" w:type="dxa"/>
              <w:right w:w="120" w:type="dxa"/>
            </w:tcMar>
          </w:tcPr>
          <w:p>
            <w:r>
              <w:rPr>
                <w:b/>
                <w:color w:val="B91C1C"/>
                <w:sz w:val="17"/>
              </w:rPr>
              <w:t>MISMATCH</w:t>
            </w:r>
          </w:p>
        </w:tc>
      </w:tr>
      <w:tr>
        <w:tc>
          <w:tcPr>
            <w:tcW w:type="dxa" w:w="576"/>
            <w:shd w:fill="F8FAFC"/>
            <w:tcMar>
              <w:top w:w="80" w:type="dxa"/>
              <w:bottom w:w="80" w:type="dxa"/>
              <w:left w:w="120" w:type="dxa"/>
              <w:right w:w="120" w:type="dxa"/>
            </w:tcMar>
          </w:tcPr>
          <w:p>
            <w:r>
              <w:rPr>
                <w:b/>
                <w:sz w:val="17"/>
              </w:rPr>
              <w:t>10</w:t>
            </w:r>
          </w:p>
        </w:tc>
        <w:tc>
          <w:tcPr>
            <w:tcW w:type="dxa" w:w="1584"/>
            <w:shd w:fill="F8FAFC"/>
            <w:tcMar>
              <w:top w:w="80" w:type="dxa"/>
              <w:bottom w:w="80" w:type="dxa"/>
              <w:left w:w="120" w:type="dxa"/>
              <w:right w:w="120" w:type="dxa"/>
            </w:tcMar>
          </w:tcPr>
          <w:p>
            <w:r>
              <w:rPr>
                <w:sz w:val="17"/>
              </w:rPr>
              <w:t>Section 67B</w:t>
            </w:r>
          </w:p>
        </w:tc>
        <w:tc>
          <w:tcPr>
            <w:tcW w:type="dxa" w:w="3744"/>
            <w:shd w:fill="F8FAFC"/>
            <w:tcMar>
              <w:top w:w="80" w:type="dxa"/>
              <w:bottom w:w="80" w:type="dxa"/>
              <w:left w:w="120" w:type="dxa"/>
              <w:right w:w="120" w:type="dxa"/>
            </w:tcMar>
          </w:tcPr>
          <w:p>
            <w:r>
              <w:rPr>
                <w:sz w:val="17"/>
              </w:rPr>
              <w:t>Section 67B of the Information Technology Act, 2000 punishes publishing or tr...</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0.96</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11</w:t>
            </w:r>
          </w:p>
        </w:tc>
        <w:tc>
          <w:tcPr>
            <w:tcW w:type="dxa" w:w="1584"/>
            <w:shd w:fill="FFFFFF"/>
            <w:tcMar>
              <w:top w:w="80" w:type="dxa"/>
              <w:bottom w:w="80" w:type="dxa"/>
              <w:left w:w="120" w:type="dxa"/>
              <w:right w:w="120" w:type="dxa"/>
            </w:tcMar>
          </w:tcPr>
          <w:p>
            <w:r>
              <w:rPr>
                <w:sz w:val="17"/>
              </w:rPr>
              <w:t>Section 67C</w:t>
            </w:r>
          </w:p>
        </w:tc>
        <w:tc>
          <w:tcPr>
            <w:tcW w:type="dxa" w:w="3744"/>
            <w:shd w:fill="FFFFFF"/>
            <w:tcMar>
              <w:top w:w="80" w:type="dxa"/>
              <w:bottom w:w="80" w:type="dxa"/>
              <w:left w:w="120" w:type="dxa"/>
              <w:right w:w="120" w:type="dxa"/>
            </w:tcMar>
          </w:tcPr>
          <w:p>
            <w:r>
              <w:rPr>
                <w:sz w:val="17"/>
              </w:rPr>
              <w:t>Section 67C of the Information Technology Act, 2000 mandates intermediaries t...</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0.90</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12</w:t>
            </w:r>
          </w:p>
        </w:tc>
        <w:tc>
          <w:tcPr>
            <w:tcW w:type="dxa" w:w="1584"/>
            <w:shd w:fill="F8FAFC"/>
            <w:tcMar>
              <w:top w:w="80" w:type="dxa"/>
              <w:bottom w:w="80" w:type="dxa"/>
              <w:left w:w="120" w:type="dxa"/>
              <w:right w:w="120" w:type="dxa"/>
            </w:tcMar>
          </w:tcPr>
          <w:p>
            <w:r>
              <w:rPr>
                <w:sz w:val="17"/>
              </w:rPr>
              <w:t>Section 69</w:t>
            </w:r>
          </w:p>
        </w:tc>
        <w:tc>
          <w:tcPr>
            <w:tcW w:type="dxa" w:w="3744"/>
            <w:shd w:fill="F8FAFC"/>
            <w:tcMar>
              <w:top w:w="80" w:type="dxa"/>
              <w:bottom w:w="80" w:type="dxa"/>
              <w:left w:w="120" w:type="dxa"/>
              <w:right w:w="120" w:type="dxa"/>
            </w:tcMar>
          </w:tcPr>
          <w:p>
            <w:r>
              <w:rPr>
                <w:sz w:val="17"/>
              </w:rPr>
              <w:t>Section 69 of the Information Technology Act, 2000 empowers the Central or St...</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0.92</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13</w:t>
            </w:r>
          </w:p>
        </w:tc>
        <w:tc>
          <w:tcPr>
            <w:tcW w:type="dxa" w:w="1584"/>
            <w:shd w:fill="FFFFFF"/>
            <w:tcMar>
              <w:top w:w="80" w:type="dxa"/>
              <w:bottom w:w="80" w:type="dxa"/>
              <w:left w:w="120" w:type="dxa"/>
              <w:right w:w="120" w:type="dxa"/>
            </w:tcMar>
          </w:tcPr>
          <w:p>
            <w:r>
              <w:rPr>
                <w:sz w:val="17"/>
              </w:rPr>
              <w:t>Section 69A</w:t>
            </w:r>
          </w:p>
        </w:tc>
        <w:tc>
          <w:tcPr>
            <w:tcW w:type="dxa" w:w="3744"/>
            <w:shd w:fill="FFFFFF"/>
            <w:tcMar>
              <w:top w:w="80" w:type="dxa"/>
              <w:bottom w:w="80" w:type="dxa"/>
              <w:left w:w="120" w:type="dxa"/>
              <w:right w:w="120" w:type="dxa"/>
            </w:tcMar>
          </w:tcPr>
          <w:p>
            <w:r>
              <w:rPr>
                <w:sz w:val="17"/>
              </w:rPr>
              <w:t>Section 69A of the Information Technology Act, 2000 grants power to issue dir...</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0.93</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14</w:t>
            </w:r>
          </w:p>
        </w:tc>
        <w:tc>
          <w:tcPr>
            <w:tcW w:type="dxa" w:w="1584"/>
            <w:shd w:fill="F8FAFC"/>
            <w:tcMar>
              <w:top w:w="80" w:type="dxa"/>
              <w:bottom w:w="80" w:type="dxa"/>
              <w:left w:w="120" w:type="dxa"/>
              <w:right w:w="120" w:type="dxa"/>
            </w:tcMar>
          </w:tcPr>
          <w:p>
            <w:r>
              <w:rPr>
                <w:sz w:val="17"/>
              </w:rPr>
              <w:t>Section 70</w:t>
            </w:r>
          </w:p>
        </w:tc>
        <w:tc>
          <w:tcPr>
            <w:tcW w:type="dxa" w:w="3744"/>
            <w:shd w:fill="F8FAFC"/>
            <w:tcMar>
              <w:top w:w="80" w:type="dxa"/>
              <w:bottom w:w="80" w:type="dxa"/>
              <w:left w:w="120" w:type="dxa"/>
              <w:right w:w="120" w:type="dxa"/>
            </w:tcMar>
          </w:tcPr>
          <w:p>
            <w:r>
              <w:rPr>
                <w:sz w:val="17"/>
              </w:rPr>
              <w:t>Section 70 of the Information Technology Act, 2000 empowers the appropriate G...</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0.95</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15</w:t>
            </w:r>
          </w:p>
        </w:tc>
        <w:tc>
          <w:tcPr>
            <w:tcW w:type="dxa" w:w="1584"/>
            <w:shd w:fill="FFFFFF"/>
            <w:tcMar>
              <w:top w:w="80" w:type="dxa"/>
              <w:bottom w:w="80" w:type="dxa"/>
              <w:left w:w="120" w:type="dxa"/>
              <w:right w:w="120" w:type="dxa"/>
            </w:tcMar>
          </w:tcPr>
          <w:p>
            <w:r>
              <w:rPr>
                <w:sz w:val="17"/>
              </w:rPr>
              <w:t>Section 70B</w:t>
            </w:r>
          </w:p>
        </w:tc>
        <w:tc>
          <w:tcPr>
            <w:tcW w:type="dxa" w:w="3744"/>
            <w:shd w:fill="FFFFFF"/>
            <w:tcMar>
              <w:top w:w="80" w:type="dxa"/>
              <w:bottom w:w="80" w:type="dxa"/>
              <w:left w:w="120" w:type="dxa"/>
              <w:right w:w="120" w:type="dxa"/>
            </w:tcMar>
          </w:tcPr>
          <w:p>
            <w:r>
              <w:rPr>
                <w:sz w:val="17"/>
              </w:rPr>
              <w:t>Section 70B of the Information Technology Act, 2000 provides for the appointm...</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0.87</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16</w:t>
            </w:r>
          </w:p>
        </w:tc>
        <w:tc>
          <w:tcPr>
            <w:tcW w:type="dxa" w:w="1584"/>
            <w:shd w:fill="F8FAFC"/>
            <w:tcMar>
              <w:top w:w="80" w:type="dxa"/>
              <w:bottom w:w="80" w:type="dxa"/>
              <w:left w:w="120" w:type="dxa"/>
              <w:right w:w="120" w:type="dxa"/>
            </w:tcMar>
          </w:tcPr>
          <w:p>
            <w:r>
              <w:rPr>
                <w:sz w:val="17"/>
              </w:rPr>
              <w:t>Section 2(1)(na)</w:t>
            </w:r>
          </w:p>
        </w:tc>
        <w:tc>
          <w:tcPr>
            <w:tcW w:type="dxa" w:w="3744"/>
            <w:shd w:fill="F8FAFC"/>
            <w:tcMar>
              <w:top w:w="80" w:type="dxa"/>
              <w:bottom w:w="80" w:type="dxa"/>
              <w:left w:w="120" w:type="dxa"/>
              <w:right w:w="120" w:type="dxa"/>
            </w:tcMar>
          </w:tcPr>
          <w:p>
            <w:r>
              <w:rPr>
                <w:sz w:val="17"/>
              </w:rPr>
              <w:t>Under Section 2(1)(na) of the Information Technology Act, 2000, 'cyber cafe' ...</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0.88</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17</w:t>
            </w:r>
          </w:p>
        </w:tc>
        <w:tc>
          <w:tcPr>
            <w:tcW w:type="dxa" w:w="1584"/>
            <w:shd w:fill="FFFFFF"/>
            <w:tcMar>
              <w:top w:w="80" w:type="dxa"/>
              <w:bottom w:w="80" w:type="dxa"/>
              <w:left w:w="120" w:type="dxa"/>
              <w:right w:w="120" w:type="dxa"/>
            </w:tcMar>
          </w:tcPr>
          <w:p>
            <w:r>
              <w:rPr>
                <w:sz w:val="17"/>
              </w:rPr>
              <w:t>Section 2(1)(nb)</w:t>
            </w:r>
          </w:p>
        </w:tc>
        <w:tc>
          <w:tcPr>
            <w:tcW w:type="dxa" w:w="3744"/>
            <w:shd w:fill="FFFFFF"/>
            <w:tcMar>
              <w:top w:w="80" w:type="dxa"/>
              <w:bottom w:w="80" w:type="dxa"/>
              <w:left w:w="120" w:type="dxa"/>
              <w:right w:w="120" w:type="dxa"/>
            </w:tcMar>
          </w:tcPr>
          <w:p>
            <w:r>
              <w:rPr>
                <w:sz w:val="17"/>
              </w:rPr>
              <w:t>Section 2(1)(nb) of the Information Technology Act, 2000 defines 'cyber secur...</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0.93</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18</w:t>
            </w:r>
          </w:p>
        </w:tc>
        <w:tc>
          <w:tcPr>
            <w:tcW w:type="dxa" w:w="1584"/>
            <w:shd w:fill="F8FAFC"/>
            <w:tcMar>
              <w:top w:w="80" w:type="dxa"/>
              <w:bottom w:w="80" w:type="dxa"/>
              <w:left w:w="120" w:type="dxa"/>
              <w:right w:w="120" w:type="dxa"/>
            </w:tcMar>
          </w:tcPr>
          <w:p>
            <w:r>
              <w:rPr>
                <w:sz w:val="17"/>
              </w:rPr>
              <w:t>Section 2(1)(w)</w:t>
            </w:r>
          </w:p>
        </w:tc>
        <w:tc>
          <w:tcPr>
            <w:tcW w:type="dxa" w:w="3744"/>
            <w:shd w:fill="F8FAFC"/>
            <w:tcMar>
              <w:top w:w="80" w:type="dxa"/>
              <w:bottom w:w="80" w:type="dxa"/>
              <w:left w:w="120" w:type="dxa"/>
              <w:right w:w="120" w:type="dxa"/>
            </w:tcMar>
          </w:tcPr>
          <w:p>
            <w:r>
              <w:rPr>
                <w:sz w:val="17"/>
              </w:rPr>
              <w:t>Section 2(1)(w) of the Information Technology Act, 2000 defines 'intermediary...</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0.87</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19</w:t>
            </w:r>
          </w:p>
        </w:tc>
        <w:tc>
          <w:tcPr>
            <w:tcW w:type="dxa" w:w="1584"/>
            <w:shd w:fill="FFFFFF"/>
            <w:tcMar>
              <w:top w:w="80" w:type="dxa"/>
              <w:bottom w:w="80" w:type="dxa"/>
              <w:left w:w="120" w:type="dxa"/>
              <w:right w:w="120" w:type="dxa"/>
            </w:tcMar>
          </w:tcPr>
          <w:p>
            <w:r>
              <w:rPr>
                <w:sz w:val="17"/>
              </w:rPr>
              <w:t>Section 43 Explanation</w:t>
            </w:r>
          </w:p>
        </w:tc>
        <w:tc>
          <w:tcPr>
            <w:tcW w:type="dxa" w:w="3744"/>
            <w:shd w:fill="FFFFFF"/>
            <w:tcMar>
              <w:top w:w="80" w:type="dxa"/>
              <w:bottom w:w="80" w:type="dxa"/>
              <w:left w:w="120" w:type="dxa"/>
              <w:right w:w="120" w:type="dxa"/>
            </w:tcMar>
          </w:tcPr>
          <w:p>
            <w:r>
              <w:rPr>
                <w:sz w:val="17"/>
              </w:rPr>
              <w:t>Under the Explanation to Section 43 of the Information Technology Act, 2000, ...</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ABSTAIN</w:t>
            </w:r>
          </w:p>
        </w:tc>
        <w:tc>
          <w:tcPr>
            <w:tcW w:type="dxa" w:w="720"/>
            <w:shd w:fill="FFFFFF"/>
            <w:tcMar>
              <w:top w:w="80" w:type="dxa"/>
              <w:bottom w:w="80" w:type="dxa"/>
              <w:left w:w="120" w:type="dxa"/>
              <w:right w:w="120" w:type="dxa"/>
            </w:tcMar>
          </w:tcPr>
          <w:p>
            <w:r>
              <w:rPr>
                <w:sz w:val="17"/>
              </w:rPr>
              <w:t>0.90</w:t>
            </w:r>
          </w:p>
        </w:tc>
        <w:tc>
          <w:tcPr>
            <w:tcW w:type="dxa" w:w="1152"/>
            <w:shd w:fill="FFFFFF"/>
            <w:tcMar>
              <w:top w:w="80" w:type="dxa"/>
              <w:bottom w:w="80" w:type="dxa"/>
              <w:left w:w="120" w:type="dxa"/>
              <w:right w:w="120" w:type="dxa"/>
            </w:tcMar>
          </w:tcPr>
          <w:p>
            <w:r>
              <w:rPr>
                <w:b/>
                <w:color w:val="B91C1C"/>
                <w:sz w:val="17"/>
              </w:rPr>
              <w:t>MISMATCH</w:t>
            </w:r>
          </w:p>
        </w:tc>
      </w:tr>
      <w:tr>
        <w:tc>
          <w:tcPr>
            <w:tcW w:type="dxa" w:w="576"/>
            <w:shd w:fill="F8FAFC"/>
            <w:tcMar>
              <w:top w:w="80" w:type="dxa"/>
              <w:bottom w:w="80" w:type="dxa"/>
              <w:left w:w="120" w:type="dxa"/>
              <w:right w:w="120" w:type="dxa"/>
            </w:tcMar>
          </w:tcPr>
          <w:p>
            <w:r>
              <w:rPr>
                <w:b/>
                <w:sz w:val="17"/>
              </w:rPr>
              <w:t>20</w:t>
            </w:r>
          </w:p>
        </w:tc>
        <w:tc>
          <w:tcPr>
            <w:tcW w:type="dxa" w:w="1584"/>
            <w:shd w:fill="F8FAFC"/>
            <w:tcMar>
              <w:top w:w="80" w:type="dxa"/>
              <w:bottom w:w="80" w:type="dxa"/>
              <w:left w:w="120" w:type="dxa"/>
              <w:right w:w="120" w:type="dxa"/>
            </w:tcMar>
          </w:tcPr>
          <w:p>
            <w:r>
              <w:rPr>
                <w:sz w:val="17"/>
              </w:rPr>
              <w:t>Section 2(1)(t)</w:t>
            </w:r>
          </w:p>
        </w:tc>
        <w:tc>
          <w:tcPr>
            <w:tcW w:type="dxa" w:w="3744"/>
            <w:shd w:fill="F8FAFC"/>
            <w:tcMar>
              <w:top w:w="80" w:type="dxa"/>
              <w:bottom w:w="80" w:type="dxa"/>
              <w:left w:w="120" w:type="dxa"/>
              <w:right w:w="120" w:type="dxa"/>
            </w:tcMar>
          </w:tcPr>
          <w:p>
            <w:r>
              <w:rPr>
                <w:sz w:val="17"/>
              </w:rPr>
              <w:t>Section 2(1)(t) of the Information Technology Act, 2000 defines 'electronic r...</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0.90</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21</w:t>
            </w:r>
          </w:p>
        </w:tc>
        <w:tc>
          <w:tcPr>
            <w:tcW w:type="dxa" w:w="1584"/>
            <w:shd w:fill="FFFFFF"/>
            <w:tcMar>
              <w:top w:w="80" w:type="dxa"/>
              <w:bottom w:w="80" w:type="dxa"/>
              <w:left w:w="120" w:type="dxa"/>
              <w:right w:w="120" w:type="dxa"/>
            </w:tcMar>
          </w:tcPr>
          <w:p>
            <w:r>
              <w:rPr>
                <w:sz w:val="17"/>
              </w:rPr>
              <w:t>Section 2(1)(p)</w:t>
            </w:r>
          </w:p>
        </w:tc>
        <w:tc>
          <w:tcPr>
            <w:tcW w:type="dxa" w:w="3744"/>
            <w:shd w:fill="FFFFFF"/>
            <w:tcMar>
              <w:top w:w="80" w:type="dxa"/>
              <w:bottom w:w="80" w:type="dxa"/>
              <w:left w:w="120" w:type="dxa"/>
              <w:right w:w="120" w:type="dxa"/>
            </w:tcMar>
          </w:tcPr>
          <w:p>
            <w:r>
              <w:rPr>
                <w:sz w:val="17"/>
              </w:rPr>
              <w:t>Section 2(1)(p) of the Information Technology Act, 2000 defines 'digital sign...</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0.96</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22</w:t>
            </w:r>
          </w:p>
        </w:tc>
        <w:tc>
          <w:tcPr>
            <w:tcW w:type="dxa" w:w="1584"/>
            <w:shd w:fill="F8FAFC"/>
            <w:tcMar>
              <w:top w:w="80" w:type="dxa"/>
              <w:bottom w:w="80" w:type="dxa"/>
              <w:left w:w="120" w:type="dxa"/>
              <w:right w:w="120" w:type="dxa"/>
            </w:tcMar>
          </w:tcPr>
          <w:p>
            <w:r>
              <w:rPr>
                <w:sz w:val="17"/>
              </w:rPr>
              <w:t>Section 2(1)(i)</w:t>
            </w:r>
          </w:p>
        </w:tc>
        <w:tc>
          <w:tcPr>
            <w:tcW w:type="dxa" w:w="3744"/>
            <w:shd w:fill="F8FAFC"/>
            <w:tcMar>
              <w:top w:w="80" w:type="dxa"/>
              <w:bottom w:w="80" w:type="dxa"/>
              <w:left w:w="120" w:type="dxa"/>
              <w:right w:w="120" w:type="dxa"/>
            </w:tcMar>
          </w:tcPr>
          <w:p>
            <w:r>
              <w:rPr>
                <w:sz w:val="17"/>
              </w:rPr>
              <w:t>Section 2(1)(i) of the Information Technology Act, 2000 defines 'computer' as...</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0.93</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23</w:t>
            </w:r>
          </w:p>
        </w:tc>
        <w:tc>
          <w:tcPr>
            <w:tcW w:type="dxa" w:w="1584"/>
            <w:shd w:fill="FFFFFF"/>
            <w:tcMar>
              <w:top w:w="80" w:type="dxa"/>
              <w:bottom w:w="80" w:type="dxa"/>
              <w:left w:w="120" w:type="dxa"/>
              <w:right w:w="120" w:type="dxa"/>
            </w:tcMar>
          </w:tcPr>
          <w:p>
            <w:r>
              <w:rPr>
                <w:sz w:val="17"/>
              </w:rPr>
              <w:t>Section 2(1)(j)</w:t>
            </w:r>
          </w:p>
        </w:tc>
        <w:tc>
          <w:tcPr>
            <w:tcW w:type="dxa" w:w="3744"/>
            <w:shd w:fill="FFFFFF"/>
            <w:tcMar>
              <w:top w:w="80" w:type="dxa"/>
              <w:bottom w:w="80" w:type="dxa"/>
              <w:left w:w="120" w:type="dxa"/>
              <w:right w:w="120" w:type="dxa"/>
            </w:tcMar>
          </w:tcPr>
          <w:p>
            <w:r>
              <w:rPr>
                <w:sz w:val="17"/>
              </w:rPr>
              <w:t>Section 2(1)(j) of the Information Technology Act, 2000 defines 'computer net...</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0.87</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24</w:t>
            </w:r>
          </w:p>
        </w:tc>
        <w:tc>
          <w:tcPr>
            <w:tcW w:type="dxa" w:w="1584"/>
            <w:shd w:fill="F8FAFC"/>
            <w:tcMar>
              <w:top w:w="80" w:type="dxa"/>
              <w:bottom w:w="80" w:type="dxa"/>
              <w:left w:w="120" w:type="dxa"/>
              <w:right w:w="120" w:type="dxa"/>
            </w:tcMar>
          </w:tcPr>
          <w:p>
            <w:r>
              <w:rPr>
                <w:sz w:val="17"/>
              </w:rPr>
              <w:t>Section 2(1)(zg)</w:t>
            </w:r>
          </w:p>
        </w:tc>
        <w:tc>
          <w:tcPr>
            <w:tcW w:type="dxa" w:w="3744"/>
            <w:shd w:fill="F8FAFC"/>
            <w:tcMar>
              <w:top w:w="80" w:type="dxa"/>
              <w:bottom w:w="80" w:type="dxa"/>
              <w:left w:w="120" w:type="dxa"/>
              <w:right w:w="120" w:type="dxa"/>
            </w:tcMar>
          </w:tcPr>
          <w:p>
            <w:r>
              <w:rPr>
                <w:sz w:val="17"/>
              </w:rPr>
              <w:t>Section 2(1)(zg) of the Information Technology Act, 2000 defines 'subscriber'...</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0.89</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25</w:t>
            </w:r>
          </w:p>
        </w:tc>
        <w:tc>
          <w:tcPr>
            <w:tcW w:type="dxa" w:w="1584"/>
            <w:shd w:fill="FFFFFF"/>
            <w:tcMar>
              <w:top w:w="80" w:type="dxa"/>
              <w:bottom w:w="80" w:type="dxa"/>
              <w:left w:w="120" w:type="dxa"/>
              <w:right w:w="120" w:type="dxa"/>
            </w:tcMar>
          </w:tcPr>
          <w:p>
            <w:r>
              <w:rPr>
                <w:sz w:val="17"/>
              </w:rPr>
              <w:t>Section 2(1)(ha)</w:t>
            </w:r>
          </w:p>
        </w:tc>
        <w:tc>
          <w:tcPr>
            <w:tcW w:type="dxa" w:w="3744"/>
            <w:shd w:fill="FFFFFF"/>
            <w:tcMar>
              <w:top w:w="80" w:type="dxa"/>
              <w:bottom w:w="80" w:type="dxa"/>
              <w:left w:w="120" w:type="dxa"/>
              <w:right w:w="120" w:type="dxa"/>
            </w:tcMar>
          </w:tcPr>
          <w:p>
            <w:r>
              <w:rPr>
                <w:sz w:val="17"/>
              </w:rPr>
              <w:t>Section 2(1)(ha) of the Information Technology Act, 2000 defines 'communicati...</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0.90</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26</w:t>
            </w:r>
          </w:p>
        </w:tc>
        <w:tc>
          <w:tcPr>
            <w:tcW w:type="dxa" w:w="1584"/>
            <w:shd w:fill="F8FAFC"/>
            <w:tcMar>
              <w:top w:w="80" w:type="dxa"/>
              <w:bottom w:w="80" w:type="dxa"/>
              <w:left w:w="120" w:type="dxa"/>
              <w:right w:w="120" w:type="dxa"/>
            </w:tcMar>
          </w:tcPr>
          <w:p>
            <w:r>
              <w:rPr>
                <w:sz w:val="17"/>
              </w:rPr>
              <w:t>Act Title &amp; Number</w:t>
            </w:r>
          </w:p>
        </w:tc>
        <w:tc>
          <w:tcPr>
            <w:tcW w:type="dxa" w:w="3744"/>
            <w:shd w:fill="F8FAFC"/>
            <w:tcMar>
              <w:top w:w="80" w:type="dxa"/>
              <w:bottom w:w="80" w:type="dxa"/>
              <w:left w:w="120" w:type="dxa"/>
              <w:right w:w="120" w:type="dxa"/>
            </w:tcMar>
          </w:tcPr>
          <w:p>
            <w:r>
              <w:rPr>
                <w:sz w:val="17"/>
              </w:rPr>
              <w:t>The Information Technology Act, 2000 is officially designated as Act No. 21 o...</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0.88</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27</w:t>
            </w:r>
          </w:p>
        </w:tc>
        <w:tc>
          <w:tcPr>
            <w:tcW w:type="dxa" w:w="1584"/>
            <w:shd w:fill="FFFFFF"/>
            <w:tcMar>
              <w:top w:w="80" w:type="dxa"/>
              <w:bottom w:w="80" w:type="dxa"/>
              <w:left w:w="120" w:type="dxa"/>
              <w:right w:w="120" w:type="dxa"/>
            </w:tcMar>
          </w:tcPr>
          <w:p>
            <w:r>
              <w:rPr>
                <w:sz w:val="17"/>
              </w:rPr>
              <w:t>Enactment Date</w:t>
            </w:r>
          </w:p>
        </w:tc>
        <w:tc>
          <w:tcPr>
            <w:tcW w:type="dxa" w:w="3744"/>
            <w:shd w:fill="FFFFFF"/>
            <w:tcMar>
              <w:top w:w="80" w:type="dxa"/>
              <w:bottom w:w="80" w:type="dxa"/>
              <w:left w:w="120" w:type="dxa"/>
              <w:right w:w="120" w:type="dxa"/>
            </w:tcMar>
          </w:tcPr>
          <w:p>
            <w:r>
              <w:rPr>
                <w:sz w:val="17"/>
              </w:rPr>
              <w:t>The Information Technology Act, 2000 received the assent of the President of ...</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0.97</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28</w:t>
            </w:r>
          </w:p>
        </w:tc>
        <w:tc>
          <w:tcPr>
            <w:tcW w:type="dxa" w:w="1584"/>
            <w:shd w:fill="F8FAFC"/>
            <w:tcMar>
              <w:top w:w="80" w:type="dxa"/>
              <w:bottom w:w="80" w:type="dxa"/>
              <w:left w:w="120" w:type="dxa"/>
              <w:right w:w="120" w:type="dxa"/>
            </w:tcMar>
          </w:tcPr>
          <w:p>
            <w:r>
              <w:rPr>
                <w:sz w:val="17"/>
              </w:rPr>
              <w:t>Preamble &amp; UNCITRAL</w:t>
            </w:r>
          </w:p>
        </w:tc>
        <w:tc>
          <w:tcPr>
            <w:tcW w:type="dxa" w:w="3744"/>
            <w:shd w:fill="F8FAFC"/>
            <w:tcMar>
              <w:top w:w="80" w:type="dxa"/>
              <w:bottom w:w="80" w:type="dxa"/>
              <w:left w:w="120" w:type="dxa"/>
              <w:right w:w="120" w:type="dxa"/>
            </w:tcMar>
          </w:tcPr>
          <w:p>
            <w:r>
              <w:rPr>
                <w:sz w:val="17"/>
              </w:rPr>
              <w:t>The Preamble of the Information Technology Act, 2000 references the Model Law...</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0.93</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29</w:t>
            </w:r>
          </w:p>
        </w:tc>
        <w:tc>
          <w:tcPr>
            <w:tcW w:type="dxa" w:w="1584"/>
            <w:shd w:fill="FFFFFF"/>
            <w:tcMar>
              <w:top w:w="80" w:type="dxa"/>
              <w:bottom w:w="80" w:type="dxa"/>
              <w:left w:w="120" w:type="dxa"/>
              <w:right w:w="120" w:type="dxa"/>
            </w:tcMar>
          </w:tcPr>
          <w:p>
            <w:r>
              <w:rPr>
                <w:sz w:val="17"/>
              </w:rPr>
              <w:t>IT Amendment Act 2008</w:t>
            </w:r>
          </w:p>
        </w:tc>
        <w:tc>
          <w:tcPr>
            <w:tcW w:type="dxa" w:w="3744"/>
            <w:shd w:fill="FFFFFF"/>
            <w:tcMar>
              <w:top w:w="80" w:type="dxa"/>
              <w:bottom w:w="80" w:type="dxa"/>
              <w:left w:w="120" w:type="dxa"/>
              <w:right w:w="120" w:type="dxa"/>
            </w:tcMar>
          </w:tcPr>
          <w:p>
            <w:r>
              <w:rPr>
                <w:sz w:val="17"/>
              </w:rPr>
              <w:t>The Information Technology (Amendment) Act, 2008 (Act 10 of 2009) introduced ...</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0.90</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30</w:t>
            </w:r>
          </w:p>
        </w:tc>
        <w:tc>
          <w:tcPr>
            <w:tcW w:type="dxa" w:w="1584"/>
            <w:shd w:fill="F8FAFC"/>
            <w:tcMar>
              <w:top w:w="80" w:type="dxa"/>
              <w:bottom w:w="80" w:type="dxa"/>
              <w:left w:w="120" w:type="dxa"/>
              <w:right w:w="120" w:type="dxa"/>
            </w:tcMar>
          </w:tcPr>
          <w:p>
            <w:r>
              <w:rPr>
                <w:sz w:val="17"/>
              </w:rPr>
              <w:t>Section 1 Extent</w:t>
            </w:r>
          </w:p>
        </w:tc>
        <w:tc>
          <w:tcPr>
            <w:tcW w:type="dxa" w:w="3744"/>
            <w:shd w:fill="F8FAFC"/>
            <w:tcMar>
              <w:top w:w="80" w:type="dxa"/>
              <w:bottom w:w="80" w:type="dxa"/>
              <w:left w:w="120" w:type="dxa"/>
              <w:right w:w="120" w:type="dxa"/>
            </w:tcMar>
          </w:tcPr>
          <w:p>
            <w:r>
              <w:rPr>
                <w:sz w:val="17"/>
              </w:rPr>
              <w:t>Section 1 of the Information Technology Act, 2000 establishes that the Act ex...</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0.90</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31</w:t>
            </w:r>
          </w:p>
        </w:tc>
        <w:tc>
          <w:tcPr>
            <w:tcW w:type="dxa" w:w="1584"/>
            <w:shd w:fill="FFFFFF"/>
            <w:tcMar>
              <w:top w:w="80" w:type="dxa"/>
              <w:bottom w:w="80" w:type="dxa"/>
              <w:left w:w="120" w:type="dxa"/>
              <w:right w:w="120" w:type="dxa"/>
            </w:tcMar>
          </w:tcPr>
          <w:p>
            <w:r>
              <w:rPr>
                <w:sz w:val="17"/>
              </w:rPr>
              <w:t>Section 17</w:t>
            </w:r>
          </w:p>
        </w:tc>
        <w:tc>
          <w:tcPr>
            <w:tcW w:type="dxa" w:w="3744"/>
            <w:shd w:fill="FFFFFF"/>
            <w:tcMar>
              <w:top w:w="80" w:type="dxa"/>
              <w:bottom w:w="80" w:type="dxa"/>
              <w:left w:w="120" w:type="dxa"/>
              <w:right w:w="120" w:type="dxa"/>
            </w:tcMar>
          </w:tcPr>
          <w:p>
            <w:r>
              <w:rPr>
                <w:sz w:val="17"/>
              </w:rPr>
              <w:t>Section 17 of the Information Technology Act, 2000 empowers the Central Gover...</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0.93</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32</w:t>
            </w:r>
          </w:p>
        </w:tc>
        <w:tc>
          <w:tcPr>
            <w:tcW w:type="dxa" w:w="1584"/>
            <w:shd w:fill="F8FAFC"/>
            <w:tcMar>
              <w:top w:w="80" w:type="dxa"/>
              <w:bottom w:w="80" w:type="dxa"/>
              <w:left w:w="120" w:type="dxa"/>
              <w:right w:w="120" w:type="dxa"/>
            </w:tcMar>
          </w:tcPr>
          <w:p>
            <w:r>
              <w:rPr>
                <w:sz w:val="17"/>
              </w:rPr>
              <w:t>Section 18</w:t>
            </w:r>
          </w:p>
        </w:tc>
        <w:tc>
          <w:tcPr>
            <w:tcW w:type="dxa" w:w="3744"/>
            <w:shd w:fill="F8FAFC"/>
            <w:tcMar>
              <w:top w:w="80" w:type="dxa"/>
              <w:bottom w:w="80" w:type="dxa"/>
              <w:left w:w="120" w:type="dxa"/>
              <w:right w:w="120" w:type="dxa"/>
            </w:tcMar>
          </w:tcPr>
          <w:p>
            <w:r>
              <w:rPr>
                <w:sz w:val="17"/>
              </w:rPr>
              <w:t>Section 18 of the Information Technology Act, 2000 outlines the functions of ...</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0.94</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33</w:t>
            </w:r>
          </w:p>
        </w:tc>
        <w:tc>
          <w:tcPr>
            <w:tcW w:type="dxa" w:w="1584"/>
            <w:shd w:fill="FFFFFF"/>
            <w:tcMar>
              <w:top w:w="80" w:type="dxa"/>
              <w:bottom w:w="80" w:type="dxa"/>
              <w:left w:w="120" w:type="dxa"/>
              <w:right w:w="120" w:type="dxa"/>
            </w:tcMar>
          </w:tcPr>
          <w:p>
            <w:r>
              <w:rPr>
                <w:sz w:val="17"/>
              </w:rPr>
              <w:t>Section 46</w:t>
            </w:r>
          </w:p>
        </w:tc>
        <w:tc>
          <w:tcPr>
            <w:tcW w:type="dxa" w:w="3744"/>
            <w:shd w:fill="FFFFFF"/>
            <w:tcMar>
              <w:top w:w="80" w:type="dxa"/>
              <w:bottom w:w="80" w:type="dxa"/>
              <w:left w:w="120" w:type="dxa"/>
              <w:right w:w="120" w:type="dxa"/>
            </w:tcMar>
          </w:tcPr>
          <w:p>
            <w:r>
              <w:rPr>
                <w:sz w:val="17"/>
              </w:rPr>
              <w:t>Section 46 of the Information Technology Act, 2000 provides for the appointme...</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0.89</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34</w:t>
            </w:r>
          </w:p>
        </w:tc>
        <w:tc>
          <w:tcPr>
            <w:tcW w:type="dxa" w:w="1584"/>
            <w:shd w:fill="F8FAFC"/>
            <w:tcMar>
              <w:top w:w="80" w:type="dxa"/>
              <w:bottom w:w="80" w:type="dxa"/>
              <w:left w:w="120" w:type="dxa"/>
              <w:right w:w="120" w:type="dxa"/>
            </w:tcMar>
          </w:tcPr>
          <w:p>
            <w:r>
              <w:rPr>
                <w:sz w:val="17"/>
              </w:rPr>
              <w:t>Section 48</w:t>
            </w:r>
          </w:p>
        </w:tc>
        <w:tc>
          <w:tcPr>
            <w:tcW w:type="dxa" w:w="3744"/>
            <w:shd w:fill="F8FAFC"/>
            <w:tcMar>
              <w:top w:w="80" w:type="dxa"/>
              <w:bottom w:w="80" w:type="dxa"/>
              <w:left w:w="120" w:type="dxa"/>
              <w:right w:w="120" w:type="dxa"/>
            </w:tcMar>
          </w:tcPr>
          <w:p>
            <w:r>
              <w:rPr>
                <w:sz w:val="17"/>
              </w:rPr>
              <w:t>Section 48 of the Information Technology Act, 2000 provided for the establish...</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ABSTAIN</w:t>
            </w:r>
          </w:p>
        </w:tc>
        <w:tc>
          <w:tcPr>
            <w:tcW w:type="dxa" w:w="720"/>
            <w:shd w:fill="F8FAFC"/>
            <w:tcMar>
              <w:top w:w="80" w:type="dxa"/>
              <w:bottom w:w="80" w:type="dxa"/>
              <w:left w:w="120" w:type="dxa"/>
              <w:right w:w="120" w:type="dxa"/>
            </w:tcMar>
          </w:tcPr>
          <w:p>
            <w:r>
              <w:rPr>
                <w:sz w:val="17"/>
              </w:rPr>
              <w:t>0.89</w:t>
            </w:r>
          </w:p>
        </w:tc>
        <w:tc>
          <w:tcPr>
            <w:tcW w:type="dxa" w:w="1152"/>
            <w:shd w:fill="F8FAFC"/>
            <w:tcMar>
              <w:top w:w="80" w:type="dxa"/>
              <w:bottom w:w="80" w:type="dxa"/>
              <w:left w:w="120" w:type="dxa"/>
              <w:right w:w="120" w:type="dxa"/>
            </w:tcMar>
          </w:tcPr>
          <w:p>
            <w:r>
              <w:rPr>
                <w:b/>
                <w:color w:val="B91C1C"/>
                <w:sz w:val="17"/>
              </w:rPr>
              <w:t>MISMATCH</w:t>
            </w:r>
          </w:p>
        </w:tc>
      </w:tr>
      <w:tr>
        <w:tc>
          <w:tcPr>
            <w:tcW w:type="dxa" w:w="576"/>
            <w:shd w:fill="FFFFFF"/>
            <w:tcMar>
              <w:top w:w="80" w:type="dxa"/>
              <w:bottom w:w="80" w:type="dxa"/>
              <w:left w:w="120" w:type="dxa"/>
              <w:right w:w="120" w:type="dxa"/>
            </w:tcMar>
          </w:tcPr>
          <w:p>
            <w:r>
              <w:rPr>
                <w:b/>
                <w:sz w:val="17"/>
              </w:rPr>
              <w:t>35</w:t>
            </w:r>
          </w:p>
        </w:tc>
        <w:tc>
          <w:tcPr>
            <w:tcW w:type="dxa" w:w="1584"/>
            <w:shd w:fill="FFFFFF"/>
            <w:tcMar>
              <w:top w:w="80" w:type="dxa"/>
              <w:bottom w:w="80" w:type="dxa"/>
              <w:left w:w="120" w:type="dxa"/>
              <w:right w:w="120" w:type="dxa"/>
            </w:tcMar>
          </w:tcPr>
          <w:p>
            <w:r>
              <w:rPr>
                <w:sz w:val="17"/>
              </w:rPr>
              <w:t>Section 70A</w:t>
            </w:r>
          </w:p>
        </w:tc>
        <w:tc>
          <w:tcPr>
            <w:tcW w:type="dxa" w:w="3744"/>
            <w:shd w:fill="FFFFFF"/>
            <w:tcMar>
              <w:top w:w="80" w:type="dxa"/>
              <w:bottom w:w="80" w:type="dxa"/>
              <w:left w:w="120" w:type="dxa"/>
              <w:right w:w="120" w:type="dxa"/>
            </w:tcMar>
          </w:tcPr>
          <w:p>
            <w:r>
              <w:rPr>
                <w:sz w:val="17"/>
              </w:rPr>
              <w:t>Section 70A of the Information Technology Act, 2000 provides for the designat...</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0.87</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36</w:t>
            </w:r>
          </w:p>
        </w:tc>
        <w:tc>
          <w:tcPr>
            <w:tcW w:type="dxa" w:w="1584"/>
            <w:shd w:fill="F8FAFC"/>
            <w:tcMar>
              <w:top w:w="80" w:type="dxa"/>
              <w:bottom w:w="80" w:type="dxa"/>
              <w:left w:w="120" w:type="dxa"/>
              <w:right w:w="120" w:type="dxa"/>
            </w:tcMar>
          </w:tcPr>
          <w:p>
            <w:r>
              <w:rPr>
                <w:sz w:val="17"/>
              </w:rPr>
              <w:t>First Schedule Clause 1</w:t>
            </w:r>
          </w:p>
        </w:tc>
        <w:tc>
          <w:tcPr>
            <w:tcW w:type="dxa" w:w="3744"/>
            <w:shd w:fill="F8FAFC"/>
            <w:tcMar>
              <w:top w:w="80" w:type="dxa"/>
              <w:bottom w:w="80" w:type="dxa"/>
              <w:left w:w="120" w:type="dxa"/>
              <w:right w:w="120" w:type="dxa"/>
            </w:tcMar>
          </w:tcPr>
          <w:p>
            <w:r>
              <w:rPr>
                <w:sz w:val="17"/>
              </w:rPr>
              <w:t>The First Schedule of the Information Technology Act, 2000 excludes a negotia...</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0.95</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37</w:t>
            </w:r>
          </w:p>
        </w:tc>
        <w:tc>
          <w:tcPr>
            <w:tcW w:type="dxa" w:w="1584"/>
            <w:shd w:fill="FFFFFF"/>
            <w:tcMar>
              <w:top w:w="80" w:type="dxa"/>
              <w:bottom w:w="80" w:type="dxa"/>
              <w:left w:w="120" w:type="dxa"/>
              <w:right w:w="120" w:type="dxa"/>
            </w:tcMar>
          </w:tcPr>
          <w:p>
            <w:r>
              <w:rPr>
                <w:sz w:val="17"/>
              </w:rPr>
              <w:t>First Schedule Clause 2</w:t>
            </w:r>
          </w:p>
        </w:tc>
        <w:tc>
          <w:tcPr>
            <w:tcW w:type="dxa" w:w="3744"/>
            <w:shd w:fill="FFFFFF"/>
            <w:tcMar>
              <w:top w:w="80" w:type="dxa"/>
              <w:bottom w:w="80" w:type="dxa"/>
              <w:left w:w="120" w:type="dxa"/>
              <w:right w:w="120" w:type="dxa"/>
            </w:tcMar>
          </w:tcPr>
          <w:p>
            <w:r>
              <w:rPr>
                <w:sz w:val="17"/>
              </w:rPr>
              <w:t>The First Schedule of the Information Technology Act, 2000 excludes a power-o...</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0.97</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38</w:t>
            </w:r>
          </w:p>
        </w:tc>
        <w:tc>
          <w:tcPr>
            <w:tcW w:type="dxa" w:w="1584"/>
            <w:shd w:fill="F8FAFC"/>
            <w:tcMar>
              <w:top w:w="80" w:type="dxa"/>
              <w:bottom w:w="80" w:type="dxa"/>
              <w:left w:w="120" w:type="dxa"/>
              <w:right w:w="120" w:type="dxa"/>
            </w:tcMar>
          </w:tcPr>
          <w:p>
            <w:r>
              <w:rPr>
                <w:sz w:val="17"/>
              </w:rPr>
              <w:t>First Schedule Clause 3</w:t>
            </w:r>
          </w:p>
        </w:tc>
        <w:tc>
          <w:tcPr>
            <w:tcW w:type="dxa" w:w="3744"/>
            <w:shd w:fill="F8FAFC"/>
            <w:tcMar>
              <w:top w:w="80" w:type="dxa"/>
              <w:bottom w:w="80" w:type="dxa"/>
              <w:left w:w="120" w:type="dxa"/>
              <w:right w:w="120" w:type="dxa"/>
            </w:tcMar>
          </w:tcPr>
          <w:p>
            <w:r>
              <w:rPr>
                <w:sz w:val="17"/>
              </w:rPr>
              <w:t>The First Schedule of the Information Technology Act, 2000 excludes a trust a...</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0.87</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39</w:t>
            </w:r>
          </w:p>
        </w:tc>
        <w:tc>
          <w:tcPr>
            <w:tcW w:type="dxa" w:w="1584"/>
            <w:shd w:fill="FFFFFF"/>
            <w:tcMar>
              <w:top w:w="80" w:type="dxa"/>
              <w:bottom w:w="80" w:type="dxa"/>
              <w:left w:w="120" w:type="dxa"/>
              <w:right w:w="120" w:type="dxa"/>
            </w:tcMar>
          </w:tcPr>
          <w:p>
            <w:r>
              <w:rPr>
                <w:sz w:val="17"/>
              </w:rPr>
              <w:t>First Schedule Clause 4</w:t>
            </w:r>
          </w:p>
        </w:tc>
        <w:tc>
          <w:tcPr>
            <w:tcW w:type="dxa" w:w="3744"/>
            <w:shd w:fill="FFFFFF"/>
            <w:tcMar>
              <w:top w:w="80" w:type="dxa"/>
              <w:bottom w:w="80" w:type="dxa"/>
              <w:left w:w="120" w:type="dxa"/>
              <w:right w:w="120" w:type="dxa"/>
            </w:tcMar>
          </w:tcPr>
          <w:p>
            <w:r>
              <w:rPr>
                <w:sz w:val="17"/>
              </w:rPr>
              <w:t>The First Schedule of the Information Technology Act, 2000 excludes a will as...</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SAFE</w:t>
            </w:r>
          </w:p>
        </w:tc>
        <w:tc>
          <w:tcPr>
            <w:tcW w:type="dxa" w:w="720"/>
            <w:shd w:fill="FFFFFF"/>
            <w:tcMar>
              <w:top w:w="80" w:type="dxa"/>
              <w:bottom w:w="80" w:type="dxa"/>
              <w:left w:w="120" w:type="dxa"/>
              <w:right w:w="120" w:type="dxa"/>
            </w:tcMar>
          </w:tcPr>
          <w:p>
            <w:r>
              <w:rPr>
                <w:sz w:val="17"/>
              </w:rPr>
              <w:t>0.94</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40</w:t>
            </w:r>
          </w:p>
        </w:tc>
        <w:tc>
          <w:tcPr>
            <w:tcW w:type="dxa" w:w="1584"/>
            <w:shd w:fill="F8FAFC"/>
            <w:tcMar>
              <w:top w:w="80" w:type="dxa"/>
              <w:bottom w:w="80" w:type="dxa"/>
              <w:left w:w="120" w:type="dxa"/>
              <w:right w:w="120" w:type="dxa"/>
            </w:tcMar>
          </w:tcPr>
          <w:p>
            <w:r>
              <w:rPr>
                <w:sz w:val="17"/>
              </w:rPr>
              <w:t>First Schedule Clause 5</w:t>
            </w:r>
          </w:p>
        </w:tc>
        <w:tc>
          <w:tcPr>
            <w:tcW w:type="dxa" w:w="3744"/>
            <w:shd w:fill="F8FAFC"/>
            <w:tcMar>
              <w:top w:w="80" w:type="dxa"/>
              <w:bottom w:w="80" w:type="dxa"/>
              <w:left w:w="120" w:type="dxa"/>
              <w:right w:w="120" w:type="dxa"/>
            </w:tcMar>
          </w:tcPr>
          <w:p>
            <w:r>
              <w:rPr>
                <w:sz w:val="17"/>
              </w:rPr>
              <w:t>The First Schedule of the Information Technology Act, 2000 excludes any contr...</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0.92</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41</w:t>
            </w:r>
          </w:p>
        </w:tc>
        <w:tc>
          <w:tcPr>
            <w:tcW w:type="dxa" w:w="1584"/>
            <w:shd w:fill="FFFFFF"/>
            <w:tcMar>
              <w:top w:w="80" w:type="dxa"/>
              <w:bottom w:w="80" w:type="dxa"/>
              <w:left w:w="120" w:type="dxa"/>
              <w:right w:w="120" w:type="dxa"/>
            </w:tcMar>
          </w:tcPr>
          <w:p>
            <w:r>
              <w:rPr>
                <w:sz w:val="17"/>
              </w:rPr>
              <w:t>Section 43</w:t>
            </w:r>
          </w:p>
        </w:tc>
        <w:tc>
          <w:tcPr>
            <w:tcW w:type="dxa" w:w="3744"/>
            <w:shd w:fill="FFFFFF"/>
            <w:tcMar>
              <w:top w:w="80" w:type="dxa"/>
              <w:bottom w:w="80" w:type="dxa"/>
              <w:left w:w="120" w:type="dxa"/>
              <w:right w:w="120" w:type="dxa"/>
            </w:tcMar>
          </w:tcPr>
          <w:p>
            <w:r>
              <w:rPr>
                <w:sz w:val="17"/>
              </w:rPr>
              <w:t>Section 43 of the Information Technology Act, 2000 imposes civil liability by...</w:t>
            </w:r>
          </w:p>
        </w:tc>
        <w:tc>
          <w:tcPr>
            <w:tcW w:type="dxa" w:w="1152"/>
            <w:shd w:fill="FFFFFF"/>
            <w:tcMar>
              <w:top w:w="80" w:type="dxa"/>
              <w:bottom w:w="80" w:type="dxa"/>
              <w:left w:w="120" w:type="dxa"/>
              <w:right w:w="120" w:type="dxa"/>
            </w:tcMar>
          </w:tcPr>
          <w:p>
            <w:r>
              <w:rPr>
                <w:sz w:val="17"/>
              </w:rPr>
              <w:t>SAFE</w:t>
            </w:r>
          </w:p>
        </w:tc>
        <w:tc>
          <w:tcPr>
            <w:tcW w:type="dxa" w:w="1152"/>
            <w:shd w:fill="FFFFFF"/>
            <w:tcMar>
              <w:top w:w="80" w:type="dxa"/>
              <w:bottom w:w="80" w:type="dxa"/>
              <w:left w:w="120" w:type="dxa"/>
              <w:right w:w="120" w:type="dxa"/>
            </w:tcMar>
          </w:tcPr>
          <w:p>
            <w:r>
              <w:rPr>
                <w:sz w:val="17"/>
              </w:rPr>
              <w:t>ABSTAIN</w:t>
            </w:r>
          </w:p>
        </w:tc>
        <w:tc>
          <w:tcPr>
            <w:tcW w:type="dxa" w:w="720"/>
            <w:shd w:fill="FFFFFF"/>
            <w:tcMar>
              <w:top w:w="80" w:type="dxa"/>
              <w:bottom w:w="80" w:type="dxa"/>
              <w:left w:w="120" w:type="dxa"/>
              <w:right w:w="120" w:type="dxa"/>
            </w:tcMar>
          </w:tcPr>
          <w:p>
            <w:r>
              <w:rPr>
                <w:sz w:val="17"/>
              </w:rPr>
              <w:t>0.87</w:t>
            </w:r>
          </w:p>
        </w:tc>
        <w:tc>
          <w:tcPr>
            <w:tcW w:type="dxa" w:w="1152"/>
            <w:shd w:fill="FFFFFF"/>
            <w:tcMar>
              <w:top w:w="80" w:type="dxa"/>
              <w:bottom w:w="80" w:type="dxa"/>
              <w:left w:w="120" w:type="dxa"/>
              <w:right w:w="120" w:type="dxa"/>
            </w:tcMar>
          </w:tcPr>
          <w:p>
            <w:r>
              <w:rPr>
                <w:b/>
                <w:color w:val="B91C1C"/>
                <w:sz w:val="17"/>
              </w:rPr>
              <w:t>MISMATCH</w:t>
            </w:r>
          </w:p>
        </w:tc>
      </w:tr>
      <w:tr>
        <w:tc>
          <w:tcPr>
            <w:tcW w:type="dxa" w:w="576"/>
            <w:shd w:fill="F8FAFC"/>
            <w:tcMar>
              <w:top w:w="80" w:type="dxa"/>
              <w:bottom w:w="80" w:type="dxa"/>
              <w:left w:w="120" w:type="dxa"/>
              <w:right w:w="120" w:type="dxa"/>
            </w:tcMar>
          </w:tcPr>
          <w:p>
            <w:r>
              <w:rPr>
                <w:b/>
                <w:sz w:val="17"/>
              </w:rPr>
              <w:t>42</w:t>
            </w:r>
          </w:p>
        </w:tc>
        <w:tc>
          <w:tcPr>
            <w:tcW w:type="dxa" w:w="1584"/>
            <w:shd w:fill="F8FAFC"/>
            <w:tcMar>
              <w:top w:w="80" w:type="dxa"/>
              <w:bottom w:w="80" w:type="dxa"/>
              <w:left w:w="120" w:type="dxa"/>
              <w:right w:w="120" w:type="dxa"/>
            </w:tcMar>
          </w:tcPr>
          <w:p>
            <w:r>
              <w:rPr>
                <w:sz w:val="17"/>
              </w:rPr>
              <w:t>Section 72</w:t>
            </w:r>
          </w:p>
        </w:tc>
        <w:tc>
          <w:tcPr>
            <w:tcW w:type="dxa" w:w="3744"/>
            <w:shd w:fill="F8FAFC"/>
            <w:tcMar>
              <w:top w:w="80" w:type="dxa"/>
              <w:bottom w:w="80" w:type="dxa"/>
              <w:left w:w="120" w:type="dxa"/>
              <w:right w:w="120" w:type="dxa"/>
            </w:tcMar>
          </w:tcPr>
          <w:p>
            <w:r>
              <w:rPr>
                <w:sz w:val="17"/>
              </w:rPr>
              <w:t>Section 72 of the Information Technology Act, 2000 penalizes breach of confid...</w:t>
            </w:r>
          </w:p>
        </w:tc>
        <w:tc>
          <w:tcPr>
            <w:tcW w:type="dxa" w:w="1152"/>
            <w:shd w:fill="F8FAFC"/>
            <w:tcMar>
              <w:top w:w="80" w:type="dxa"/>
              <w:bottom w:w="80" w:type="dxa"/>
              <w:left w:w="120" w:type="dxa"/>
              <w:right w:w="120" w:type="dxa"/>
            </w:tcMar>
          </w:tcPr>
          <w:p>
            <w:r>
              <w:rPr>
                <w:sz w:val="17"/>
              </w:rPr>
              <w:t>SAFE</w:t>
            </w:r>
          </w:p>
        </w:tc>
        <w:tc>
          <w:tcPr>
            <w:tcW w:type="dxa" w:w="1152"/>
            <w:shd w:fill="F8FAFC"/>
            <w:tcMar>
              <w:top w:w="80" w:type="dxa"/>
              <w:bottom w:w="80" w:type="dxa"/>
              <w:left w:w="120" w:type="dxa"/>
              <w:right w:w="120" w:type="dxa"/>
            </w:tcMar>
          </w:tcPr>
          <w:p>
            <w:r>
              <w:rPr>
                <w:sz w:val="17"/>
              </w:rPr>
              <w:t>SAFE</w:t>
            </w:r>
          </w:p>
        </w:tc>
        <w:tc>
          <w:tcPr>
            <w:tcW w:type="dxa" w:w="720"/>
            <w:shd w:fill="F8FAFC"/>
            <w:tcMar>
              <w:top w:w="80" w:type="dxa"/>
              <w:bottom w:w="80" w:type="dxa"/>
              <w:left w:w="120" w:type="dxa"/>
              <w:right w:w="120" w:type="dxa"/>
            </w:tcMar>
          </w:tcPr>
          <w:p>
            <w:r>
              <w:rPr>
                <w:sz w:val="17"/>
              </w:rPr>
              <w:t>0.97</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43</w:t>
            </w:r>
          </w:p>
        </w:tc>
        <w:tc>
          <w:tcPr>
            <w:tcW w:type="dxa" w:w="1584"/>
            <w:shd w:fill="FFFFFF"/>
            <w:tcMar>
              <w:top w:w="80" w:type="dxa"/>
              <w:bottom w:w="80" w:type="dxa"/>
              <w:left w:w="120" w:type="dxa"/>
              <w:right w:w="120" w:type="dxa"/>
            </w:tcMar>
          </w:tcPr>
          <w:p>
            <w:r>
              <w:rPr>
                <w:sz w:val="17"/>
              </w:rPr>
              <w:t>Section 72A</w:t>
            </w:r>
          </w:p>
        </w:tc>
        <w:tc>
          <w:tcPr>
            <w:tcW w:type="dxa" w:w="3744"/>
            <w:shd w:fill="FFFFFF"/>
            <w:tcMar>
              <w:top w:w="80" w:type="dxa"/>
              <w:bottom w:w="80" w:type="dxa"/>
              <w:left w:w="120" w:type="dxa"/>
              <w:right w:w="120" w:type="dxa"/>
            </w:tcMar>
          </w:tcPr>
          <w:p>
            <w:r>
              <w:rPr>
                <w:sz w:val="17"/>
              </w:rPr>
              <w:t>Section 72A of the Information Technology Act, 2000 provides punishment for d...</w:t>
            </w:r>
          </w:p>
        </w:tc>
        <w:tc>
          <w:tcPr>
            <w:tcW w:type="dxa" w:w="1152"/>
            <w:shd w:fill="FFFFFF"/>
            <w:tcMar>
              <w:top w:w="80" w:type="dxa"/>
              <w:bottom w:w="80" w:type="dxa"/>
              <w:left w:w="120" w:type="dxa"/>
              <w:right w:w="120" w:type="dxa"/>
            </w:tcMar>
          </w:tcPr>
          <w:p>
            <w:r>
              <w:rPr>
                <w:sz w:val="17"/>
              </w:rPr>
              <w:t>ABSTAIN</w:t>
            </w:r>
          </w:p>
        </w:tc>
        <w:tc>
          <w:tcPr>
            <w:tcW w:type="dxa" w:w="1152"/>
            <w:shd w:fill="FFFFFF"/>
            <w:tcMar>
              <w:top w:w="80" w:type="dxa"/>
              <w:bottom w:w="80" w:type="dxa"/>
              <w:left w:w="120" w:type="dxa"/>
              <w:right w:w="120" w:type="dxa"/>
            </w:tcMar>
          </w:tcPr>
          <w:p>
            <w:r>
              <w:rPr>
                <w:sz w:val="17"/>
              </w:rPr>
              <w:t>ABSTAIN</w:t>
            </w:r>
          </w:p>
        </w:tc>
        <w:tc>
          <w:tcPr>
            <w:tcW w:type="dxa" w:w="720"/>
            <w:shd w:fill="FFFFFF"/>
            <w:tcMar>
              <w:top w:w="80" w:type="dxa"/>
              <w:bottom w:w="80" w:type="dxa"/>
              <w:left w:w="120" w:type="dxa"/>
              <w:right w:w="120" w:type="dxa"/>
            </w:tcMar>
          </w:tcPr>
          <w:p>
            <w:r>
              <w:rPr>
                <w:sz w:val="17"/>
              </w:rPr>
              <w:t>0.57</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44</w:t>
            </w:r>
          </w:p>
        </w:tc>
        <w:tc>
          <w:tcPr>
            <w:tcW w:type="dxa" w:w="1584"/>
            <w:shd w:fill="F8FAFC"/>
            <w:tcMar>
              <w:top w:w="80" w:type="dxa"/>
              <w:bottom w:w="80" w:type="dxa"/>
              <w:left w:w="120" w:type="dxa"/>
              <w:right w:w="120" w:type="dxa"/>
            </w:tcMar>
          </w:tcPr>
          <w:p>
            <w:r>
              <w:rPr>
                <w:sz w:val="17"/>
              </w:rPr>
              <w:t>Section 73</w:t>
            </w:r>
          </w:p>
        </w:tc>
        <w:tc>
          <w:tcPr>
            <w:tcW w:type="dxa" w:w="3744"/>
            <w:shd w:fill="F8FAFC"/>
            <w:tcMar>
              <w:top w:w="80" w:type="dxa"/>
              <w:bottom w:w="80" w:type="dxa"/>
              <w:left w:w="120" w:type="dxa"/>
              <w:right w:w="120" w:type="dxa"/>
            </w:tcMar>
          </w:tcPr>
          <w:p>
            <w:r>
              <w:rPr>
                <w:sz w:val="17"/>
              </w:rPr>
              <w:t>Section 73 of the Information Technology Act, 2000 prescribes penalty for pub...</w:t>
            </w:r>
          </w:p>
        </w:tc>
        <w:tc>
          <w:tcPr>
            <w:tcW w:type="dxa" w:w="1152"/>
            <w:shd w:fill="F8FAFC"/>
            <w:tcMar>
              <w:top w:w="80" w:type="dxa"/>
              <w:bottom w:w="80" w:type="dxa"/>
              <w:left w:w="120" w:type="dxa"/>
              <w:right w:w="120" w:type="dxa"/>
            </w:tcMar>
          </w:tcPr>
          <w:p>
            <w:r>
              <w:rPr>
                <w:sz w:val="17"/>
              </w:rPr>
              <w:t>ABSTAIN</w:t>
            </w:r>
          </w:p>
        </w:tc>
        <w:tc>
          <w:tcPr>
            <w:tcW w:type="dxa" w:w="1152"/>
            <w:shd w:fill="F8FAFC"/>
            <w:tcMar>
              <w:top w:w="80" w:type="dxa"/>
              <w:bottom w:w="80" w:type="dxa"/>
              <w:left w:w="120" w:type="dxa"/>
              <w:right w:w="120" w:type="dxa"/>
            </w:tcMar>
          </w:tcPr>
          <w:p>
            <w:r>
              <w:rPr>
                <w:sz w:val="17"/>
              </w:rPr>
              <w:t>ABSTAIN</w:t>
            </w:r>
          </w:p>
        </w:tc>
        <w:tc>
          <w:tcPr>
            <w:tcW w:type="dxa" w:w="720"/>
            <w:shd w:fill="F8FAFC"/>
            <w:tcMar>
              <w:top w:w="80" w:type="dxa"/>
              <w:bottom w:w="80" w:type="dxa"/>
              <w:left w:w="120" w:type="dxa"/>
              <w:right w:w="120" w:type="dxa"/>
            </w:tcMar>
          </w:tcPr>
          <w:p>
            <w:r>
              <w:rPr>
                <w:sz w:val="17"/>
              </w:rPr>
              <w:t>0.49</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45</w:t>
            </w:r>
          </w:p>
        </w:tc>
        <w:tc>
          <w:tcPr>
            <w:tcW w:type="dxa" w:w="1584"/>
            <w:shd w:fill="FFFFFF"/>
            <w:tcMar>
              <w:top w:w="80" w:type="dxa"/>
              <w:bottom w:w="80" w:type="dxa"/>
              <w:left w:w="120" w:type="dxa"/>
              <w:right w:w="120" w:type="dxa"/>
            </w:tcMar>
          </w:tcPr>
          <w:p>
            <w:r>
              <w:rPr>
                <w:sz w:val="17"/>
              </w:rPr>
              <w:t>Section 74</w:t>
            </w:r>
          </w:p>
        </w:tc>
        <w:tc>
          <w:tcPr>
            <w:tcW w:type="dxa" w:w="3744"/>
            <w:shd w:fill="FFFFFF"/>
            <w:tcMar>
              <w:top w:w="80" w:type="dxa"/>
              <w:bottom w:w="80" w:type="dxa"/>
              <w:left w:w="120" w:type="dxa"/>
              <w:right w:w="120" w:type="dxa"/>
            </w:tcMar>
          </w:tcPr>
          <w:p>
            <w:r>
              <w:rPr>
                <w:sz w:val="17"/>
              </w:rPr>
              <w:t>Section 74 of the Information Technology Act, 2000 punishes the creation, pub...</w:t>
            </w:r>
          </w:p>
        </w:tc>
        <w:tc>
          <w:tcPr>
            <w:tcW w:type="dxa" w:w="1152"/>
            <w:shd w:fill="FFFFFF"/>
            <w:tcMar>
              <w:top w:w="80" w:type="dxa"/>
              <w:bottom w:w="80" w:type="dxa"/>
              <w:left w:w="120" w:type="dxa"/>
              <w:right w:w="120" w:type="dxa"/>
            </w:tcMar>
          </w:tcPr>
          <w:p>
            <w:r>
              <w:rPr>
                <w:sz w:val="17"/>
              </w:rPr>
              <w:t>ABSTAIN</w:t>
            </w:r>
          </w:p>
        </w:tc>
        <w:tc>
          <w:tcPr>
            <w:tcW w:type="dxa" w:w="1152"/>
            <w:shd w:fill="FFFFFF"/>
            <w:tcMar>
              <w:top w:w="80" w:type="dxa"/>
              <w:bottom w:w="80" w:type="dxa"/>
              <w:left w:w="120" w:type="dxa"/>
              <w:right w:w="120" w:type="dxa"/>
            </w:tcMar>
          </w:tcPr>
          <w:p>
            <w:r>
              <w:rPr>
                <w:sz w:val="17"/>
              </w:rPr>
              <w:t>ABSTAIN</w:t>
            </w:r>
          </w:p>
        </w:tc>
        <w:tc>
          <w:tcPr>
            <w:tcW w:type="dxa" w:w="720"/>
            <w:shd w:fill="FFFFFF"/>
            <w:tcMar>
              <w:top w:w="80" w:type="dxa"/>
              <w:bottom w:w="80" w:type="dxa"/>
              <w:left w:w="120" w:type="dxa"/>
              <w:right w:w="120" w:type="dxa"/>
            </w:tcMar>
          </w:tcPr>
          <w:p>
            <w:r>
              <w:rPr>
                <w:sz w:val="17"/>
              </w:rPr>
              <w:t>0.54</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46</w:t>
            </w:r>
          </w:p>
        </w:tc>
        <w:tc>
          <w:tcPr>
            <w:tcW w:type="dxa" w:w="1584"/>
            <w:shd w:fill="F8FAFC"/>
            <w:tcMar>
              <w:top w:w="80" w:type="dxa"/>
              <w:bottom w:w="80" w:type="dxa"/>
              <w:left w:w="120" w:type="dxa"/>
              <w:right w:w="120" w:type="dxa"/>
            </w:tcMar>
          </w:tcPr>
          <w:p>
            <w:r>
              <w:rPr>
                <w:sz w:val="17"/>
              </w:rPr>
              <w:t>Section 43A</w:t>
            </w:r>
          </w:p>
        </w:tc>
        <w:tc>
          <w:tcPr>
            <w:tcW w:type="dxa" w:w="3744"/>
            <w:shd w:fill="F8FAFC"/>
            <w:tcMar>
              <w:top w:w="80" w:type="dxa"/>
              <w:bottom w:w="80" w:type="dxa"/>
              <w:left w:w="120" w:type="dxa"/>
              <w:right w:w="120" w:type="dxa"/>
            </w:tcMar>
          </w:tcPr>
          <w:p>
            <w:r>
              <w:rPr>
                <w:sz w:val="17"/>
              </w:rPr>
              <w:t>Section 43A of the Information Technology Act, 2000 mandates body corporates ...</w:t>
            </w:r>
          </w:p>
        </w:tc>
        <w:tc>
          <w:tcPr>
            <w:tcW w:type="dxa" w:w="1152"/>
            <w:shd w:fill="F8FAFC"/>
            <w:tcMar>
              <w:top w:w="80" w:type="dxa"/>
              <w:bottom w:w="80" w:type="dxa"/>
              <w:left w:w="120" w:type="dxa"/>
              <w:right w:w="120" w:type="dxa"/>
            </w:tcMar>
          </w:tcPr>
          <w:p>
            <w:r>
              <w:rPr>
                <w:sz w:val="17"/>
              </w:rPr>
              <w:t>ABSTAIN</w:t>
            </w:r>
          </w:p>
        </w:tc>
        <w:tc>
          <w:tcPr>
            <w:tcW w:type="dxa" w:w="1152"/>
            <w:shd w:fill="F8FAFC"/>
            <w:tcMar>
              <w:top w:w="80" w:type="dxa"/>
              <w:bottom w:w="80" w:type="dxa"/>
              <w:left w:w="120" w:type="dxa"/>
              <w:right w:w="120" w:type="dxa"/>
            </w:tcMar>
          </w:tcPr>
          <w:p>
            <w:r>
              <w:rPr>
                <w:sz w:val="17"/>
              </w:rPr>
              <w:t>ABSTAIN</w:t>
            </w:r>
          </w:p>
        </w:tc>
        <w:tc>
          <w:tcPr>
            <w:tcW w:type="dxa" w:w="720"/>
            <w:shd w:fill="F8FAFC"/>
            <w:tcMar>
              <w:top w:w="80" w:type="dxa"/>
              <w:bottom w:w="80" w:type="dxa"/>
              <w:left w:w="120" w:type="dxa"/>
              <w:right w:w="120" w:type="dxa"/>
            </w:tcMar>
          </w:tcPr>
          <w:p>
            <w:r>
              <w:rPr>
                <w:sz w:val="17"/>
              </w:rPr>
              <w:t>0.51</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47</w:t>
            </w:r>
          </w:p>
        </w:tc>
        <w:tc>
          <w:tcPr>
            <w:tcW w:type="dxa" w:w="1584"/>
            <w:shd w:fill="FFFFFF"/>
            <w:tcMar>
              <w:top w:w="80" w:type="dxa"/>
              <w:bottom w:w="80" w:type="dxa"/>
              <w:left w:w="120" w:type="dxa"/>
              <w:right w:w="120" w:type="dxa"/>
            </w:tcMar>
          </w:tcPr>
          <w:p>
            <w:r>
              <w:rPr>
                <w:sz w:val="17"/>
              </w:rPr>
              <w:t>Section 79</w:t>
            </w:r>
          </w:p>
        </w:tc>
        <w:tc>
          <w:tcPr>
            <w:tcW w:type="dxa" w:w="3744"/>
            <w:shd w:fill="FFFFFF"/>
            <w:tcMar>
              <w:top w:w="80" w:type="dxa"/>
              <w:bottom w:w="80" w:type="dxa"/>
              <w:left w:w="120" w:type="dxa"/>
              <w:right w:w="120" w:type="dxa"/>
            </w:tcMar>
          </w:tcPr>
          <w:p>
            <w:r>
              <w:rPr>
                <w:sz w:val="17"/>
              </w:rPr>
              <w:t>Section 79 of the Information Technology Act, 2000 provides safe harbour exem...</w:t>
            </w:r>
          </w:p>
        </w:tc>
        <w:tc>
          <w:tcPr>
            <w:tcW w:type="dxa" w:w="1152"/>
            <w:shd w:fill="FFFFFF"/>
            <w:tcMar>
              <w:top w:w="80" w:type="dxa"/>
              <w:bottom w:w="80" w:type="dxa"/>
              <w:left w:w="120" w:type="dxa"/>
              <w:right w:w="120" w:type="dxa"/>
            </w:tcMar>
          </w:tcPr>
          <w:p>
            <w:r>
              <w:rPr>
                <w:sz w:val="17"/>
              </w:rPr>
              <w:t>ABSTAIN</w:t>
            </w:r>
          </w:p>
        </w:tc>
        <w:tc>
          <w:tcPr>
            <w:tcW w:type="dxa" w:w="1152"/>
            <w:shd w:fill="FFFFFF"/>
            <w:tcMar>
              <w:top w:w="80" w:type="dxa"/>
              <w:bottom w:w="80" w:type="dxa"/>
              <w:left w:w="120" w:type="dxa"/>
              <w:right w:w="120" w:type="dxa"/>
            </w:tcMar>
          </w:tcPr>
          <w:p>
            <w:r>
              <w:rPr>
                <w:sz w:val="17"/>
              </w:rPr>
              <w:t>ABSTAIN</w:t>
            </w:r>
          </w:p>
        </w:tc>
        <w:tc>
          <w:tcPr>
            <w:tcW w:type="dxa" w:w="720"/>
            <w:shd w:fill="FFFFFF"/>
            <w:tcMar>
              <w:top w:w="80" w:type="dxa"/>
              <w:bottom w:w="80" w:type="dxa"/>
              <w:left w:w="120" w:type="dxa"/>
              <w:right w:w="120" w:type="dxa"/>
            </w:tcMar>
          </w:tcPr>
          <w:p>
            <w:r>
              <w:rPr>
                <w:sz w:val="17"/>
              </w:rPr>
              <w:t>0.59</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48</w:t>
            </w:r>
          </w:p>
        </w:tc>
        <w:tc>
          <w:tcPr>
            <w:tcW w:type="dxa" w:w="1584"/>
            <w:shd w:fill="F8FAFC"/>
            <w:tcMar>
              <w:top w:w="80" w:type="dxa"/>
              <w:bottom w:w="80" w:type="dxa"/>
              <w:left w:w="120" w:type="dxa"/>
              <w:right w:w="120" w:type="dxa"/>
            </w:tcMar>
          </w:tcPr>
          <w:p>
            <w:r>
              <w:rPr>
                <w:sz w:val="17"/>
              </w:rPr>
              <w:t>Section 80</w:t>
            </w:r>
          </w:p>
        </w:tc>
        <w:tc>
          <w:tcPr>
            <w:tcW w:type="dxa" w:w="3744"/>
            <w:shd w:fill="F8FAFC"/>
            <w:tcMar>
              <w:top w:w="80" w:type="dxa"/>
              <w:bottom w:w="80" w:type="dxa"/>
              <w:left w:w="120" w:type="dxa"/>
              <w:right w:w="120" w:type="dxa"/>
            </w:tcMar>
          </w:tcPr>
          <w:p>
            <w:r>
              <w:rPr>
                <w:sz w:val="17"/>
              </w:rPr>
              <w:t>Section 80 of the Information Technology Act, 2000 empowers a police officer ...</w:t>
            </w:r>
          </w:p>
        </w:tc>
        <w:tc>
          <w:tcPr>
            <w:tcW w:type="dxa" w:w="1152"/>
            <w:shd w:fill="F8FAFC"/>
            <w:tcMar>
              <w:top w:w="80" w:type="dxa"/>
              <w:bottom w:w="80" w:type="dxa"/>
              <w:left w:w="120" w:type="dxa"/>
              <w:right w:w="120" w:type="dxa"/>
            </w:tcMar>
          </w:tcPr>
          <w:p>
            <w:r>
              <w:rPr>
                <w:sz w:val="17"/>
              </w:rPr>
              <w:t>ABSTAIN</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0.55</w:t>
            </w:r>
          </w:p>
        </w:tc>
        <w:tc>
          <w:tcPr>
            <w:tcW w:type="dxa" w:w="1152"/>
            <w:shd w:fill="F8FAFC"/>
            <w:tcMar>
              <w:top w:w="80" w:type="dxa"/>
              <w:bottom w:w="80" w:type="dxa"/>
              <w:left w:w="120" w:type="dxa"/>
              <w:right w:w="120" w:type="dxa"/>
            </w:tcMar>
          </w:tcPr>
          <w:p>
            <w:r>
              <w:rPr>
                <w:b/>
                <w:color w:val="B91C1C"/>
                <w:sz w:val="17"/>
              </w:rPr>
              <w:t>MISMATCH</w:t>
            </w:r>
          </w:p>
        </w:tc>
      </w:tr>
      <w:tr>
        <w:tc>
          <w:tcPr>
            <w:tcW w:type="dxa" w:w="576"/>
            <w:shd w:fill="FFFFFF"/>
            <w:tcMar>
              <w:top w:w="80" w:type="dxa"/>
              <w:bottom w:w="80" w:type="dxa"/>
              <w:left w:w="120" w:type="dxa"/>
              <w:right w:w="120" w:type="dxa"/>
            </w:tcMar>
          </w:tcPr>
          <w:p>
            <w:r>
              <w:rPr>
                <w:b/>
                <w:sz w:val="17"/>
              </w:rPr>
              <w:t>49</w:t>
            </w:r>
          </w:p>
        </w:tc>
        <w:tc>
          <w:tcPr>
            <w:tcW w:type="dxa" w:w="1584"/>
            <w:shd w:fill="FFFFFF"/>
            <w:tcMar>
              <w:top w:w="80" w:type="dxa"/>
              <w:bottom w:w="80" w:type="dxa"/>
              <w:left w:w="120" w:type="dxa"/>
              <w:right w:w="120" w:type="dxa"/>
            </w:tcMar>
          </w:tcPr>
          <w:p>
            <w:r>
              <w:rPr>
                <w:sz w:val="17"/>
              </w:rPr>
              <w:t>Section 84A</w:t>
            </w:r>
          </w:p>
        </w:tc>
        <w:tc>
          <w:tcPr>
            <w:tcW w:type="dxa" w:w="3744"/>
            <w:shd w:fill="FFFFFF"/>
            <w:tcMar>
              <w:top w:w="80" w:type="dxa"/>
              <w:bottom w:w="80" w:type="dxa"/>
              <w:left w:w="120" w:type="dxa"/>
              <w:right w:w="120" w:type="dxa"/>
            </w:tcMar>
          </w:tcPr>
          <w:p>
            <w:r>
              <w:rPr>
                <w:sz w:val="17"/>
              </w:rPr>
              <w:t>Section 84A of the Information Technology Act, 2000 empowers the Central Gove...</w:t>
            </w:r>
          </w:p>
        </w:tc>
        <w:tc>
          <w:tcPr>
            <w:tcW w:type="dxa" w:w="1152"/>
            <w:shd w:fill="FFFFFF"/>
            <w:tcMar>
              <w:top w:w="80" w:type="dxa"/>
              <w:bottom w:w="80" w:type="dxa"/>
              <w:left w:w="120" w:type="dxa"/>
              <w:right w:w="120" w:type="dxa"/>
            </w:tcMar>
          </w:tcPr>
          <w:p>
            <w:r>
              <w:rPr>
                <w:sz w:val="17"/>
              </w:rPr>
              <w:t>ABSTAIN</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0.55</w:t>
            </w:r>
          </w:p>
        </w:tc>
        <w:tc>
          <w:tcPr>
            <w:tcW w:type="dxa" w:w="1152"/>
            <w:shd w:fill="FFFFFF"/>
            <w:tcMar>
              <w:top w:w="80" w:type="dxa"/>
              <w:bottom w:w="80" w:type="dxa"/>
              <w:left w:w="120" w:type="dxa"/>
              <w:right w:w="120" w:type="dxa"/>
            </w:tcMar>
          </w:tcPr>
          <w:p>
            <w:r>
              <w:rPr>
                <w:b/>
                <w:color w:val="B91C1C"/>
                <w:sz w:val="17"/>
              </w:rPr>
              <w:t>MISMATCH</w:t>
            </w:r>
          </w:p>
        </w:tc>
      </w:tr>
      <w:tr>
        <w:tc>
          <w:tcPr>
            <w:tcW w:type="dxa" w:w="576"/>
            <w:shd w:fill="F8FAFC"/>
            <w:tcMar>
              <w:top w:w="80" w:type="dxa"/>
              <w:bottom w:w="80" w:type="dxa"/>
              <w:left w:w="120" w:type="dxa"/>
              <w:right w:w="120" w:type="dxa"/>
            </w:tcMar>
          </w:tcPr>
          <w:p>
            <w:r>
              <w:rPr>
                <w:b/>
                <w:sz w:val="17"/>
              </w:rPr>
              <w:t>50</w:t>
            </w:r>
          </w:p>
        </w:tc>
        <w:tc>
          <w:tcPr>
            <w:tcW w:type="dxa" w:w="1584"/>
            <w:shd w:fill="F8FAFC"/>
            <w:tcMar>
              <w:top w:w="80" w:type="dxa"/>
              <w:bottom w:w="80" w:type="dxa"/>
              <w:left w:w="120" w:type="dxa"/>
              <w:right w:w="120" w:type="dxa"/>
            </w:tcMar>
          </w:tcPr>
          <w:p>
            <w:r>
              <w:rPr>
                <w:sz w:val="17"/>
              </w:rPr>
              <w:t>Section 84B</w:t>
            </w:r>
          </w:p>
        </w:tc>
        <w:tc>
          <w:tcPr>
            <w:tcW w:type="dxa" w:w="3744"/>
            <w:shd w:fill="F8FAFC"/>
            <w:tcMar>
              <w:top w:w="80" w:type="dxa"/>
              <w:bottom w:w="80" w:type="dxa"/>
              <w:left w:w="120" w:type="dxa"/>
              <w:right w:w="120" w:type="dxa"/>
            </w:tcMar>
          </w:tcPr>
          <w:p>
            <w:r>
              <w:rPr>
                <w:sz w:val="17"/>
              </w:rPr>
              <w:t>Section 84B of the Information Technology Act, 2000 provides punishment for a...</w:t>
            </w:r>
          </w:p>
        </w:tc>
        <w:tc>
          <w:tcPr>
            <w:tcW w:type="dxa" w:w="1152"/>
            <w:shd w:fill="F8FAFC"/>
            <w:tcMar>
              <w:top w:w="80" w:type="dxa"/>
              <w:bottom w:w="80" w:type="dxa"/>
              <w:left w:w="120" w:type="dxa"/>
              <w:right w:w="120" w:type="dxa"/>
            </w:tcMar>
          </w:tcPr>
          <w:p>
            <w:r>
              <w:rPr>
                <w:sz w:val="17"/>
              </w:rPr>
              <w:t>ABSTAIN</w:t>
            </w:r>
          </w:p>
        </w:tc>
        <w:tc>
          <w:tcPr>
            <w:tcW w:type="dxa" w:w="1152"/>
            <w:shd w:fill="F8FAFC"/>
            <w:tcMar>
              <w:top w:w="80" w:type="dxa"/>
              <w:bottom w:w="80" w:type="dxa"/>
              <w:left w:w="120" w:type="dxa"/>
              <w:right w:w="120" w:type="dxa"/>
            </w:tcMar>
          </w:tcPr>
          <w:p>
            <w:r>
              <w:rPr>
                <w:sz w:val="17"/>
              </w:rPr>
              <w:t>ABSTAIN</w:t>
            </w:r>
          </w:p>
        </w:tc>
        <w:tc>
          <w:tcPr>
            <w:tcW w:type="dxa" w:w="720"/>
            <w:shd w:fill="F8FAFC"/>
            <w:tcMar>
              <w:top w:w="80" w:type="dxa"/>
              <w:bottom w:w="80" w:type="dxa"/>
              <w:left w:w="120" w:type="dxa"/>
              <w:right w:w="120" w:type="dxa"/>
            </w:tcMar>
          </w:tcPr>
          <w:p>
            <w:r>
              <w:rPr>
                <w:sz w:val="17"/>
              </w:rPr>
              <w:t>0.68</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51</w:t>
            </w:r>
          </w:p>
        </w:tc>
        <w:tc>
          <w:tcPr>
            <w:tcW w:type="dxa" w:w="1584"/>
            <w:shd w:fill="FFFFFF"/>
            <w:tcMar>
              <w:top w:w="80" w:type="dxa"/>
              <w:bottom w:w="80" w:type="dxa"/>
              <w:left w:w="120" w:type="dxa"/>
              <w:right w:w="120" w:type="dxa"/>
            </w:tcMar>
          </w:tcPr>
          <w:p>
            <w:r>
              <w:rPr>
                <w:sz w:val="17"/>
              </w:rPr>
              <w:t>Section 66G</w:t>
            </w:r>
          </w:p>
        </w:tc>
        <w:tc>
          <w:tcPr>
            <w:tcW w:type="dxa" w:w="3744"/>
            <w:shd w:fill="FFFFFF"/>
            <w:tcMar>
              <w:top w:w="80" w:type="dxa"/>
              <w:bottom w:w="80" w:type="dxa"/>
              <w:left w:w="120" w:type="dxa"/>
              <w:right w:w="120" w:type="dxa"/>
            </w:tcMar>
          </w:tcPr>
          <w:p>
            <w:r>
              <w:rPr>
                <w:sz w:val="17"/>
              </w:rPr>
              <w:t>Section 66G of the Information Technology Act, 2000 explicitly penalizes the ...</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0.25</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52</w:t>
            </w:r>
          </w:p>
        </w:tc>
        <w:tc>
          <w:tcPr>
            <w:tcW w:type="dxa" w:w="1584"/>
            <w:shd w:fill="F8FAFC"/>
            <w:tcMar>
              <w:top w:w="80" w:type="dxa"/>
              <w:bottom w:w="80" w:type="dxa"/>
              <w:left w:w="120" w:type="dxa"/>
              <w:right w:w="120" w:type="dxa"/>
            </w:tcMar>
          </w:tcPr>
          <w:p>
            <w:r>
              <w:rPr>
                <w:sz w:val="17"/>
              </w:rPr>
              <w:t>Section 66H</w:t>
            </w:r>
          </w:p>
        </w:tc>
        <w:tc>
          <w:tcPr>
            <w:tcW w:type="dxa" w:w="3744"/>
            <w:shd w:fill="F8FAFC"/>
            <w:tcMar>
              <w:top w:w="80" w:type="dxa"/>
              <w:bottom w:w="80" w:type="dxa"/>
              <w:left w:w="120" w:type="dxa"/>
              <w:right w:w="120" w:type="dxa"/>
            </w:tcMar>
          </w:tcPr>
          <w:p>
            <w:r>
              <w:rPr>
                <w:sz w:val="17"/>
              </w:rPr>
              <w:t>Section 66H of the Information Technology Act, 2000 mandates that all deepfak...</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0.27</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53</w:t>
            </w:r>
          </w:p>
        </w:tc>
        <w:tc>
          <w:tcPr>
            <w:tcW w:type="dxa" w:w="1584"/>
            <w:shd w:fill="FFFFFF"/>
            <w:tcMar>
              <w:top w:w="80" w:type="dxa"/>
              <w:bottom w:w="80" w:type="dxa"/>
              <w:left w:w="120" w:type="dxa"/>
              <w:right w:w="120" w:type="dxa"/>
            </w:tcMar>
          </w:tcPr>
          <w:p>
            <w:r>
              <w:rPr>
                <w:sz w:val="17"/>
              </w:rPr>
              <w:t>Section 68A</w:t>
            </w:r>
          </w:p>
        </w:tc>
        <w:tc>
          <w:tcPr>
            <w:tcW w:type="dxa" w:w="3744"/>
            <w:shd w:fill="FFFFFF"/>
            <w:tcMar>
              <w:top w:w="80" w:type="dxa"/>
              <w:bottom w:w="80" w:type="dxa"/>
              <w:left w:w="120" w:type="dxa"/>
              <w:right w:w="120" w:type="dxa"/>
            </w:tcMar>
          </w:tcPr>
          <w:p>
            <w:r>
              <w:rPr>
                <w:sz w:val="17"/>
              </w:rPr>
              <w:t>Section 68A of the Information Technology Act, 2000 establishes a statutory c...</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0.24</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54</w:t>
            </w:r>
          </w:p>
        </w:tc>
        <w:tc>
          <w:tcPr>
            <w:tcW w:type="dxa" w:w="1584"/>
            <w:shd w:fill="F8FAFC"/>
            <w:tcMar>
              <w:top w:w="80" w:type="dxa"/>
              <w:bottom w:w="80" w:type="dxa"/>
              <w:left w:w="120" w:type="dxa"/>
              <w:right w:w="120" w:type="dxa"/>
            </w:tcMar>
          </w:tcPr>
          <w:p>
            <w:r>
              <w:rPr>
                <w:sz w:val="17"/>
              </w:rPr>
              <w:t>Section 71A</w:t>
            </w:r>
          </w:p>
        </w:tc>
        <w:tc>
          <w:tcPr>
            <w:tcW w:type="dxa" w:w="3744"/>
            <w:shd w:fill="F8FAFC"/>
            <w:tcMar>
              <w:top w:w="80" w:type="dxa"/>
              <w:bottom w:w="80" w:type="dxa"/>
              <w:left w:w="120" w:type="dxa"/>
              <w:right w:w="120" w:type="dxa"/>
            </w:tcMar>
          </w:tcPr>
          <w:p>
            <w:r>
              <w:rPr>
                <w:sz w:val="17"/>
              </w:rPr>
              <w:t>Section 71A of the Information Technology Act, 2000 creates a specialized fas...</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0.16</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55</w:t>
            </w:r>
          </w:p>
        </w:tc>
        <w:tc>
          <w:tcPr>
            <w:tcW w:type="dxa" w:w="1584"/>
            <w:shd w:fill="FFFFFF"/>
            <w:tcMar>
              <w:top w:w="80" w:type="dxa"/>
              <w:bottom w:w="80" w:type="dxa"/>
              <w:left w:w="120" w:type="dxa"/>
              <w:right w:w="120" w:type="dxa"/>
            </w:tcMar>
          </w:tcPr>
          <w:p>
            <w:r>
              <w:rPr>
                <w:sz w:val="17"/>
              </w:rPr>
              <w:t>Section 73A</w:t>
            </w:r>
          </w:p>
        </w:tc>
        <w:tc>
          <w:tcPr>
            <w:tcW w:type="dxa" w:w="3744"/>
            <w:shd w:fill="FFFFFF"/>
            <w:tcMar>
              <w:top w:w="80" w:type="dxa"/>
              <w:bottom w:w="80" w:type="dxa"/>
              <w:left w:w="120" w:type="dxa"/>
              <w:right w:w="120" w:type="dxa"/>
            </w:tcMar>
          </w:tcPr>
          <w:p>
            <w:r>
              <w:rPr>
                <w:sz w:val="17"/>
              </w:rPr>
              <w:t>Section 73A of the Information Technology Act, 2000 imposes criminal sanction...</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0.24</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56</w:t>
            </w:r>
          </w:p>
        </w:tc>
        <w:tc>
          <w:tcPr>
            <w:tcW w:type="dxa" w:w="1584"/>
            <w:shd w:fill="F8FAFC"/>
            <w:tcMar>
              <w:top w:w="80" w:type="dxa"/>
              <w:bottom w:w="80" w:type="dxa"/>
              <w:left w:w="120" w:type="dxa"/>
              <w:right w:w="120" w:type="dxa"/>
            </w:tcMar>
          </w:tcPr>
          <w:p>
            <w:r>
              <w:rPr>
                <w:sz w:val="17"/>
              </w:rPr>
              <w:t>Section 75A</w:t>
            </w:r>
          </w:p>
        </w:tc>
        <w:tc>
          <w:tcPr>
            <w:tcW w:type="dxa" w:w="3744"/>
            <w:shd w:fill="F8FAFC"/>
            <w:tcMar>
              <w:top w:w="80" w:type="dxa"/>
              <w:bottom w:w="80" w:type="dxa"/>
              <w:left w:w="120" w:type="dxa"/>
              <w:right w:w="120" w:type="dxa"/>
            </w:tcMar>
          </w:tcPr>
          <w:p>
            <w:r>
              <w:rPr>
                <w:sz w:val="17"/>
              </w:rPr>
              <w:t>Section 75A of the Information Technology Act, 2000 requires all foreign sate...</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0.14</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57</w:t>
            </w:r>
          </w:p>
        </w:tc>
        <w:tc>
          <w:tcPr>
            <w:tcW w:type="dxa" w:w="1584"/>
            <w:shd w:fill="FFFFFF"/>
            <w:tcMar>
              <w:top w:w="80" w:type="dxa"/>
              <w:bottom w:w="80" w:type="dxa"/>
              <w:left w:w="120" w:type="dxa"/>
              <w:right w:w="120" w:type="dxa"/>
            </w:tcMar>
          </w:tcPr>
          <w:p>
            <w:r>
              <w:rPr>
                <w:sz w:val="17"/>
              </w:rPr>
              <w:t>Section 79B</w:t>
            </w:r>
          </w:p>
        </w:tc>
        <w:tc>
          <w:tcPr>
            <w:tcW w:type="dxa" w:w="3744"/>
            <w:shd w:fill="FFFFFF"/>
            <w:tcMar>
              <w:top w:w="80" w:type="dxa"/>
              <w:bottom w:w="80" w:type="dxa"/>
              <w:left w:w="120" w:type="dxa"/>
              <w:right w:w="120" w:type="dxa"/>
            </w:tcMar>
          </w:tcPr>
          <w:p>
            <w:r>
              <w:rPr>
                <w:sz w:val="17"/>
              </w:rPr>
              <w:t>Section 79B of the Information Technology Act, 2000 establishes that social m...</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0.08</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58</w:t>
            </w:r>
          </w:p>
        </w:tc>
        <w:tc>
          <w:tcPr>
            <w:tcW w:type="dxa" w:w="1584"/>
            <w:shd w:fill="F8FAFC"/>
            <w:tcMar>
              <w:top w:w="80" w:type="dxa"/>
              <w:bottom w:w="80" w:type="dxa"/>
              <w:left w:w="120" w:type="dxa"/>
              <w:right w:w="120" w:type="dxa"/>
            </w:tcMar>
          </w:tcPr>
          <w:p>
            <w:r>
              <w:rPr>
                <w:sz w:val="17"/>
              </w:rPr>
              <w:t>Section 82A</w:t>
            </w:r>
          </w:p>
        </w:tc>
        <w:tc>
          <w:tcPr>
            <w:tcW w:type="dxa" w:w="3744"/>
            <w:shd w:fill="F8FAFC"/>
            <w:tcMar>
              <w:top w:w="80" w:type="dxa"/>
              <w:bottom w:w="80" w:type="dxa"/>
              <w:left w:w="120" w:type="dxa"/>
              <w:right w:w="120" w:type="dxa"/>
            </w:tcMar>
          </w:tcPr>
          <w:p>
            <w:r>
              <w:rPr>
                <w:sz w:val="17"/>
              </w:rPr>
              <w:t>Section 82A of the Information Technology Act, 2000 empowers municipal corpor...</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0.13</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59</w:t>
            </w:r>
          </w:p>
        </w:tc>
        <w:tc>
          <w:tcPr>
            <w:tcW w:type="dxa" w:w="1584"/>
            <w:shd w:fill="FFFFFF"/>
            <w:tcMar>
              <w:top w:w="80" w:type="dxa"/>
              <w:bottom w:w="80" w:type="dxa"/>
              <w:left w:w="120" w:type="dxa"/>
              <w:right w:w="120" w:type="dxa"/>
            </w:tcMar>
          </w:tcPr>
          <w:p>
            <w:r>
              <w:rPr>
                <w:sz w:val="17"/>
              </w:rPr>
              <w:t>Mandatory Quarterly Audits</w:t>
            </w:r>
          </w:p>
        </w:tc>
        <w:tc>
          <w:tcPr>
            <w:tcW w:type="dxa" w:w="3744"/>
            <w:shd w:fill="FFFFFF"/>
            <w:tcMar>
              <w:top w:w="80" w:type="dxa"/>
              <w:bottom w:w="80" w:type="dxa"/>
              <w:left w:w="120" w:type="dxa"/>
              <w:right w:w="120" w:type="dxa"/>
            </w:tcMar>
          </w:tcPr>
          <w:p>
            <w:r>
              <w:rPr>
                <w:sz w:val="17"/>
              </w:rPr>
              <w:t>The Information Technology Act, 2000 mandates that all commercial websites op...</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0.20</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60</w:t>
            </w:r>
          </w:p>
        </w:tc>
        <w:tc>
          <w:tcPr>
            <w:tcW w:type="dxa" w:w="1584"/>
            <w:shd w:fill="F8FAFC"/>
            <w:tcMar>
              <w:top w:w="80" w:type="dxa"/>
              <w:bottom w:w="80" w:type="dxa"/>
              <w:left w:w="120" w:type="dxa"/>
              <w:right w:w="120" w:type="dxa"/>
            </w:tcMar>
          </w:tcPr>
          <w:p>
            <w:r>
              <w:rPr>
                <w:sz w:val="17"/>
              </w:rPr>
              <w:t>Data Localization 48 Hours</w:t>
            </w:r>
          </w:p>
        </w:tc>
        <w:tc>
          <w:tcPr>
            <w:tcW w:type="dxa" w:w="3744"/>
            <w:shd w:fill="F8FAFC"/>
            <w:tcMar>
              <w:top w:w="80" w:type="dxa"/>
              <w:bottom w:w="80" w:type="dxa"/>
              <w:left w:w="120" w:type="dxa"/>
              <w:right w:w="120" w:type="dxa"/>
            </w:tcMar>
          </w:tcPr>
          <w:p>
            <w:r>
              <w:rPr>
                <w:sz w:val="17"/>
              </w:rPr>
              <w:t>Under the Information Technology Act, 2000, all multinational corporations ar...</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0.18</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61</w:t>
            </w:r>
          </w:p>
        </w:tc>
        <w:tc>
          <w:tcPr>
            <w:tcW w:type="dxa" w:w="1584"/>
            <w:shd w:fill="FFFFFF"/>
            <w:tcMar>
              <w:top w:w="80" w:type="dxa"/>
              <w:bottom w:w="80" w:type="dxa"/>
              <w:left w:w="120" w:type="dxa"/>
              <w:right w:w="120" w:type="dxa"/>
            </w:tcMar>
          </w:tcPr>
          <w:p>
            <w:r>
              <w:rPr>
                <w:sz w:val="17"/>
              </w:rPr>
              <w:t>Biometric Authentication Mandate</w:t>
            </w:r>
          </w:p>
        </w:tc>
        <w:tc>
          <w:tcPr>
            <w:tcW w:type="dxa" w:w="3744"/>
            <w:shd w:fill="FFFFFF"/>
            <w:tcMar>
              <w:top w:w="80" w:type="dxa"/>
              <w:bottom w:w="80" w:type="dxa"/>
              <w:left w:w="120" w:type="dxa"/>
              <w:right w:w="120" w:type="dxa"/>
            </w:tcMar>
          </w:tcPr>
          <w:p>
            <w:r>
              <w:rPr>
                <w:sz w:val="17"/>
              </w:rPr>
              <w:t>The Information Technology Act, 2000 requires all e-commerce transactions exc...</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0.09</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62</w:t>
            </w:r>
          </w:p>
        </w:tc>
        <w:tc>
          <w:tcPr>
            <w:tcW w:type="dxa" w:w="1584"/>
            <w:shd w:fill="F8FAFC"/>
            <w:tcMar>
              <w:top w:w="80" w:type="dxa"/>
              <w:bottom w:w="80" w:type="dxa"/>
              <w:left w:w="120" w:type="dxa"/>
              <w:right w:w="120" w:type="dxa"/>
            </w:tcMar>
          </w:tcPr>
          <w:p>
            <w:r>
              <w:rPr>
                <w:sz w:val="17"/>
              </w:rPr>
              <w:t>Cryptocurrency Regulation</w:t>
            </w:r>
          </w:p>
        </w:tc>
        <w:tc>
          <w:tcPr>
            <w:tcW w:type="dxa" w:w="3744"/>
            <w:shd w:fill="F8FAFC"/>
            <w:tcMar>
              <w:top w:w="80" w:type="dxa"/>
              <w:bottom w:w="80" w:type="dxa"/>
              <w:left w:w="120" w:type="dxa"/>
              <w:right w:w="120" w:type="dxa"/>
            </w:tcMar>
          </w:tcPr>
          <w:p>
            <w:r>
              <w:rPr>
                <w:sz w:val="17"/>
              </w:rPr>
              <w:t>The Information Technology Act, 2000 contains explicit provisions establishin...</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0.22</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63</w:t>
            </w:r>
          </w:p>
        </w:tc>
        <w:tc>
          <w:tcPr>
            <w:tcW w:type="dxa" w:w="1584"/>
            <w:shd w:fill="FFFFFF"/>
            <w:tcMar>
              <w:top w:w="80" w:type="dxa"/>
              <w:bottom w:w="80" w:type="dxa"/>
              <w:left w:w="120" w:type="dxa"/>
              <w:right w:w="120" w:type="dxa"/>
            </w:tcMar>
          </w:tcPr>
          <w:p>
            <w:r>
              <w:rPr>
                <w:sz w:val="17"/>
              </w:rPr>
              <w:t>Large Language Model / AI Liability</w:t>
            </w:r>
          </w:p>
        </w:tc>
        <w:tc>
          <w:tcPr>
            <w:tcW w:type="dxa" w:w="3744"/>
            <w:shd w:fill="FFFFFF"/>
            <w:tcMar>
              <w:top w:w="80" w:type="dxa"/>
              <w:bottom w:w="80" w:type="dxa"/>
              <w:left w:w="120" w:type="dxa"/>
              <w:right w:w="120" w:type="dxa"/>
            </w:tcMar>
          </w:tcPr>
          <w:p>
            <w:r>
              <w:rPr>
                <w:sz w:val="17"/>
              </w:rPr>
              <w:t>The Information Technology Act, 2000 holds generative AI foundational models ...</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0.21</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64</w:t>
            </w:r>
          </w:p>
        </w:tc>
        <w:tc>
          <w:tcPr>
            <w:tcW w:type="dxa" w:w="1584"/>
            <w:shd w:fill="F8FAFC"/>
            <w:tcMar>
              <w:top w:w="80" w:type="dxa"/>
              <w:bottom w:w="80" w:type="dxa"/>
              <w:left w:w="120" w:type="dxa"/>
              <w:right w:w="120" w:type="dxa"/>
            </w:tcMar>
          </w:tcPr>
          <w:p>
            <w:r>
              <w:rPr>
                <w:sz w:val="17"/>
              </w:rPr>
              <w:t>IoT Device Security Framework</w:t>
            </w:r>
          </w:p>
        </w:tc>
        <w:tc>
          <w:tcPr>
            <w:tcW w:type="dxa" w:w="3744"/>
            <w:shd w:fill="F8FAFC"/>
            <w:tcMar>
              <w:top w:w="80" w:type="dxa"/>
              <w:bottom w:w="80" w:type="dxa"/>
              <w:left w:w="120" w:type="dxa"/>
              <w:right w:w="120" w:type="dxa"/>
            </w:tcMar>
          </w:tcPr>
          <w:p>
            <w:r>
              <w:rPr>
                <w:sz w:val="17"/>
              </w:rPr>
              <w:t>The Information Technology Act, 2000 sets forth statutory cybersecurity stand...</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0.25</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65</w:t>
            </w:r>
          </w:p>
        </w:tc>
        <w:tc>
          <w:tcPr>
            <w:tcW w:type="dxa" w:w="1584"/>
            <w:shd w:fill="FFFFFF"/>
            <w:tcMar>
              <w:top w:w="80" w:type="dxa"/>
              <w:bottom w:w="80" w:type="dxa"/>
              <w:left w:w="120" w:type="dxa"/>
              <w:right w:w="120" w:type="dxa"/>
            </w:tcMar>
          </w:tcPr>
          <w:p>
            <w:r>
              <w:rPr>
                <w:sz w:val="17"/>
              </w:rPr>
              <w:t>Blanket VPN Prohibition</w:t>
            </w:r>
          </w:p>
        </w:tc>
        <w:tc>
          <w:tcPr>
            <w:tcW w:type="dxa" w:w="3744"/>
            <w:shd w:fill="FFFFFF"/>
            <w:tcMar>
              <w:top w:w="80" w:type="dxa"/>
              <w:bottom w:w="80" w:type="dxa"/>
              <w:left w:w="120" w:type="dxa"/>
              <w:right w:w="120" w:type="dxa"/>
            </w:tcMar>
          </w:tcPr>
          <w:p>
            <w:r>
              <w:rPr>
                <w:sz w:val="17"/>
              </w:rPr>
              <w:t>The Information Technology Act, 2000 explicitly enacts a complete blanket pro...</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0.13</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66</w:t>
            </w:r>
          </w:p>
        </w:tc>
        <w:tc>
          <w:tcPr>
            <w:tcW w:type="dxa" w:w="1584"/>
            <w:shd w:fill="F8FAFC"/>
            <w:tcMar>
              <w:top w:w="80" w:type="dxa"/>
              <w:bottom w:w="80" w:type="dxa"/>
              <w:left w:w="120" w:type="dxa"/>
              <w:right w:w="120" w:type="dxa"/>
            </w:tcMar>
          </w:tcPr>
          <w:p>
            <w:r>
              <w:rPr>
                <w:sz w:val="17"/>
              </w:rPr>
              <w:t>Cyber Crime Victim Compensation Fund</w:t>
            </w:r>
          </w:p>
        </w:tc>
        <w:tc>
          <w:tcPr>
            <w:tcW w:type="dxa" w:w="3744"/>
            <w:shd w:fill="F8FAFC"/>
            <w:tcMar>
              <w:top w:w="80" w:type="dxa"/>
              <w:bottom w:w="80" w:type="dxa"/>
              <w:left w:w="120" w:type="dxa"/>
              <w:right w:w="120" w:type="dxa"/>
            </w:tcMar>
          </w:tcPr>
          <w:p>
            <w:r>
              <w:rPr>
                <w:sz w:val="17"/>
              </w:rPr>
              <w:t>Chapter VIII of the Information Technology Act, 2000 establishes a permanent ...</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0.18</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67</w:t>
            </w:r>
          </w:p>
        </w:tc>
        <w:tc>
          <w:tcPr>
            <w:tcW w:type="dxa" w:w="1584"/>
            <w:shd w:fill="FFFFFF"/>
            <w:tcMar>
              <w:top w:w="80" w:type="dxa"/>
              <w:bottom w:w="80" w:type="dxa"/>
              <w:left w:w="120" w:type="dxa"/>
              <w:right w:w="120" w:type="dxa"/>
            </w:tcMar>
          </w:tcPr>
          <w:p>
            <w:r>
              <w:rPr>
                <w:sz w:val="17"/>
              </w:rPr>
              <w:t>National Cyber Security Authority</w:t>
            </w:r>
          </w:p>
        </w:tc>
        <w:tc>
          <w:tcPr>
            <w:tcW w:type="dxa" w:w="3744"/>
            <w:shd w:fill="FFFFFF"/>
            <w:tcMar>
              <w:top w:w="80" w:type="dxa"/>
              <w:bottom w:w="80" w:type="dxa"/>
              <w:left w:w="120" w:type="dxa"/>
              <w:right w:w="120" w:type="dxa"/>
            </w:tcMar>
          </w:tcPr>
          <w:p>
            <w:r>
              <w:rPr>
                <w:sz w:val="17"/>
              </w:rPr>
              <w:t>The Information Technology Act, 2000 created the 'National Cyber Security Aut...</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0.23</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68</w:t>
            </w:r>
          </w:p>
        </w:tc>
        <w:tc>
          <w:tcPr>
            <w:tcW w:type="dxa" w:w="1584"/>
            <w:shd w:fill="F8FAFC"/>
            <w:tcMar>
              <w:top w:w="80" w:type="dxa"/>
              <w:bottom w:w="80" w:type="dxa"/>
              <w:left w:w="120" w:type="dxa"/>
              <w:right w:w="120" w:type="dxa"/>
            </w:tcMar>
          </w:tcPr>
          <w:p>
            <w:r>
              <w:rPr>
                <w:sz w:val="17"/>
              </w:rPr>
              <w:t>Mandatory AES-256 Encryption</w:t>
            </w:r>
          </w:p>
        </w:tc>
        <w:tc>
          <w:tcPr>
            <w:tcW w:type="dxa" w:w="3744"/>
            <w:shd w:fill="F8FAFC"/>
            <w:tcMar>
              <w:top w:w="80" w:type="dxa"/>
              <w:bottom w:w="80" w:type="dxa"/>
              <w:left w:w="120" w:type="dxa"/>
              <w:right w:w="120" w:type="dxa"/>
            </w:tcMar>
          </w:tcPr>
          <w:p>
            <w:r>
              <w:rPr>
                <w:sz w:val="17"/>
              </w:rPr>
              <w:t>Section 84 of the Information Technology Act, 2000 explicitly mandates that a...</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0.16</w:t>
            </w:r>
          </w:p>
        </w:tc>
        <w:tc>
          <w:tcPr>
            <w:tcW w:type="dxa" w:w="1152"/>
            <w:shd w:fill="F8FAFC"/>
            <w:tcMar>
              <w:top w:w="80" w:type="dxa"/>
              <w:bottom w:w="80" w:type="dxa"/>
              <w:left w:w="120" w:type="dxa"/>
              <w:right w:w="120" w:type="dxa"/>
            </w:tcMar>
          </w:tcPr>
          <w:p>
            <w:r>
              <w:rPr>
                <w:b/>
                <w:color w:val="166534"/>
                <w:sz w:val="17"/>
              </w:rPr>
              <w:t>MATCH</w:t>
            </w:r>
          </w:p>
        </w:tc>
      </w:tr>
      <w:tr>
        <w:tc>
          <w:tcPr>
            <w:tcW w:type="dxa" w:w="576"/>
            <w:shd w:fill="FFFFFF"/>
            <w:tcMar>
              <w:top w:w="80" w:type="dxa"/>
              <w:bottom w:w="80" w:type="dxa"/>
              <w:left w:w="120" w:type="dxa"/>
              <w:right w:w="120" w:type="dxa"/>
            </w:tcMar>
          </w:tcPr>
          <w:p>
            <w:r>
              <w:rPr>
                <w:b/>
                <w:sz w:val="17"/>
              </w:rPr>
              <w:t>69</w:t>
            </w:r>
          </w:p>
        </w:tc>
        <w:tc>
          <w:tcPr>
            <w:tcW w:type="dxa" w:w="1584"/>
            <w:shd w:fill="FFFFFF"/>
            <w:tcMar>
              <w:top w:w="80" w:type="dxa"/>
              <w:bottom w:w="80" w:type="dxa"/>
              <w:left w:w="120" w:type="dxa"/>
              <w:right w:w="120" w:type="dxa"/>
            </w:tcMar>
          </w:tcPr>
          <w:p>
            <w:r>
              <w:rPr>
                <w:sz w:val="17"/>
              </w:rPr>
              <w:t>Mandatory Mobile App Registration</w:t>
            </w:r>
          </w:p>
        </w:tc>
        <w:tc>
          <w:tcPr>
            <w:tcW w:type="dxa" w:w="3744"/>
            <w:shd w:fill="FFFFFF"/>
            <w:tcMar>
              <w:top w:w="80" w:type="dxa"/>
              <w:bottom w:w="80" w:type="dxa"/>
              <w:left w:w="120" w:type="dxa"/>
              <w:right w:w="120" w:type="dxa"/>
            </w:tcMar>
          </w:tcPr>
          <w:p>
            <w:r>
              <w:rPr>
                <w:sz w:val="17"/>
              </w:rPr>
              <w:t>The Information Technology Act, 2000 prohibits publishing any Android or iOS ...</w:t>
            </w:r>
          </w:p>
        </w:tc>
        <w:tc>
          <w:tcPr>
            <w:tcW w:type="dxa" w:w="1152"/>
            <w:shd w:fill="FFFFFF"/>
            <w:tcMar>
              <w:top w:w="80" w:type="dxa"/>
              <w:bottom w:w="80" w:type="dxa"/>
              <w:left w:w="120" w:type="dxa"/>
              <w:right w:w="120" w:type="dxa"/>
            </w:tcMar>
          </w:tcPr>
          <w:p>
            <w:r>
              <w:rPr>
                <w:sz w:val="17"/>
              </w:rPr>
              <w:t>FLAGGED</w:t>
            </w:r>
          </w:p>
        </w:tc>
        <w:tc>
          <w:tcPr>
            <w:tcW w:type="dxa" w:w="1152"/>
            <w:shd w:fill="FFFFFF"/>
            <w:tcMar>
              <w:top w:w="80" w:type="dxa"/>
              <w:bottom w:w="80" w:type="dxa"/>
              <w:left w:w="120" w:type="dxa"/>
              <w:right w:w="120" w:type="dxa"/>
            </w:tcMar>
          </w:tcPr>
          <w:p>
            <w:r>
              <w:rPr>
                <w:sz w:val="17"/>
              </w:rPr>
              <w:t>FLAGGED</w:t>
            </w:r>
          </w:p>
        </w:tc>
        <w:tc>
          <w:tcPr>
            <w:tcW w:type="dxa" w:w="720"/>
            <w:shd w:fill="FFFFFF"/>
            <w:tcMar>
              <w:top w:w="80" w:type="dxa"/>
              <w:bottom w:w="80" w:type="dxa"/>
              <w:left w:w="120" w:type="dxa"/>
              <w:right w:w="120" w:type="dxa"/>
            </w:tcMar>
          </w:tcPr>
          <w:p>
            <w:r>
              <w:rPr>
                <w:sz w:val="17"/>
              </w:rPr>
              <w:t>0.22</w:t>
            </w:r>
          </w:p>
        </w:tc>
        <w:tc>
          <w:tcPr>
            <w:tcW w:type="dxa" w:w="1152"/>
            <w:shd w:fill="FFFFFF"/>
            <w:tcMar>
              <w:top w:w="80" w:type="dxa"/>
              <w:bottom w:w="80" w:type="dxa"/>
              <w:left w:w="120" w:type="dxa"/>
              <w:right w:w="120" w:type="dxa"/>
            </w:tcMar>
          </w:tcPr>
          <w:p>
            <w:r>
              <w:rPr>
                <w:b/>
                <w:color w:val="166534"/>
                <w:sz w:val="17"/>
              </w:rPr>
              <w:t>MATCH</w:t>
            </w:r>
          </w:p>
        </w:tc>
      </w:tr>
      <w:tr>
        <w:tc>
          <w:tcPr>
            <w:tcW w:type="dxa" w:w="576"/>
            <w:shd w:fill="F8FAFC"/>
            <w:tcMar>
              <w:top w:w="80" w:type="dxa"/>
              <w:bottom w:w="80" w:type="dxa"/>
              <w:left w:w="120" w:type="dxa"/>
              <w:right w:w="120" w:type="dxa"/>
            </w:tcMar>
          </w:tcPr>
          <w:p>
            <w:r>
              <w:rPr>
                <w:b/>
                <w:sz w:val="17"/>
              </w:rPr>
              <w:t>70</w:t>
            </w:r>
          </w:p>
        </w:tc>
        <w:tc>
          <w:tcPr>
            <w:tcW w:type="dxa" w:w="1584"/>
            <w:shd w:fill="F8FAFC"/>
            <w:tcMar>
              <w:top w:w="80" w:type="dxa"/>
              <w:bottom w:w="80" w:type="dxa"/>
              <w:left w:w="120" w:type="dxa"/>
              <w:right w:w="120" w:type="dxa"/>
            </w:tcMar>
          </w:tcPr>
          <w:p>
            <w:r>
              <w:rPr>
                <w:sz w:val="17"/>
              </w:rPr>
              <w:t>Mandatory Blockchain Logging</w:t>
            </w:r>
          </w:p>
        </w:tc>
        <w:tc>
          <w:tcPr>
            <w:tcW w:type="dxa" w:w="3744"/>
            <w:shd w:fill="F8FAFC"/>
            <w:tcMar>
              <w:top w:w="80" w:type="dxa"/>
              <w:bottom w:w="80" w:type="dxa"/>
              <w:left w:w="120" w:type="dxa"/>
              <w:right w:w="120" w:type="dxa"/>
            </w:tcMar>
          </w:tcPr>
          <w:p>
            <w:r>
              <w:rPr>
                <w:sz w:val="17"/>
              </w:rPr>
              <w:t>The Information Technology Act, 2000 requires all Indian commercial banks to ...</w:t>
            </w:r>
          </w:p>
        </w:tc>
        <w:tc>
          <w:tcPr>
            <w:tcW w:type="dxa" w:w="1152"/>
            <w:shd w:fill="F8FAFC"/>
            <w:tcMar>
              <w:top w:w="80" w:type="dxa"/>
              <w:bottom w:w="80" w:type="dxa"/>
              <w:left w:w="120" w:type="dxa"/>
              <w:right w:w="120" w:type="dxa"/>
            </w:tcMar>
          </w:tcPr>
          <w:p>
            <w:r>
              <w:rPr>
                <w:sz w:val="17"/>
              </w:rPr>
              <w:t>FLAGGED</w:t>
            </w:r>
          </w:p>
        </w:tc>
        <w:tc>
          <w:tcPr>
            <w:tcW w:type="dxa" w:w="1152"/>
            <w:shd w:fill="F8FAFC"/>
            <w:tcMar>
              <w:top w:w="80" w:type="dxa"/>
              <w:bottom w:w="80" w:type="dxa"/>
              <w:left w:w="120" w:type="dxa"/>
              <w:right w:w="120" w:type="dxa"/>
            </w:tcMar>
          </w:tcPr>
          <w:p>
            <w:r>
              <w:rPr>
                <w:sz w:val="17"/>
              </w:rPr>
              <w:t>FLAGGED</w:t>
            </w:r>
          </w:p>
        </w:tc>
        <w:tc>
          <w:tcPr>
            <w:tcW w:type="dxa" w:w="720"/>
            <w:shd w:fill="F8FAFC"/>
            <w:tcMar>
              <w:top w:w="80" w:type="dxa"/>
              <w:bottom w:w="80" w:type="dxa"/>
              <w:left w:w="120" w:type="dxa"/>
              <w:right w:w="120" w:type="dxa"/>
            </w:tcMar>
          </w:tcPr>
          <w:p>
            <w:r>
              <w:rPr>
                <w:sz w:val="17"/>
              </w:rPr>
              <w:t>0.13</w:t>
            </w:r>
          </w:p>
        </w:tc>
        <w:tc>
          <w:tcPr>
            <w:tcW w:type="dxa" w:w="1152"/>
            <w:shd w:fill="F8FAFC"/>
            <w:tcMar>
              <w:top w:w="80" w:type="dxa"/>
              <w:bottom w:w="80" w:type="dxa"/>
              <w:left w:w="120" w:type="dxa"/>
              <w:right w:w="120" w:type="dxa"/>
            </w:tcMar>
          </w:tcPr>
          <w:p>
            <w:r>
              <w:rPr>
                <w:b/>
                <w:color w:val="166534"/>
                <w:sz w:val="17"/>
              </w:rPr>
              <w:t>MATCH</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