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and society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and hype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of AI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attacks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AI, developing economies and jobs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Goldilocks rule for AI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optimistic: Sentient/super-intelligent AI killer robots coming soon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pessimistic: AI cannot do everything, so an AI winter is coming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right: AI can’t do everything, but will transform industries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of AI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Limitations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Explainability is hard(but sometimes doable)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Biased AI through biased data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attack on 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learning unhealthy stereotypes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bias matters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Hiring tool that discriminated against women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Facial recognition working better for light-skinned than dark-skinned individuals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 loan approvals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Toxic effect of reinforcing unhealthy stereotypes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Combating bias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Technical solutions 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E.g., “zero out” the bias in words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Useless biased and/or more inclusive data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 and/or auditing processes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Diverse workforce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less biased applications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Adversarial attacks on AI: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Minor perturbation.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attack.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Adversarial defences: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Defences do exist but incur some cost.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spam vs anti-spam, we may be in an arms race for some applications.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Adverse uses of AI: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DeepFakes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Synthesize video of people doing things they never did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Undermining of democracy and privacy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Oppressive surveillance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fake comments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 vs anti-spam and fraud vs anti-fraud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 Economies: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Leapfrog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developing economies can build AI: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US and China are leading, but all AI communities are still immature.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AI to strengthen a country’s vertical industries.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Public-private partnerships to accelerate development.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 in education.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AI’s impact on jobs worldwide: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400-800 million jobs are displaced by 2030.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555-890 million jobs are created by 2030.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solutions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basic income provide a safety net but incentive learning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Lifelong learning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Political solutions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