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Calibri" w:cs="Calibri" w:eastAsia="Calibri" w:hAnsi="Calibri"/>
          <w:color w:val="5b9bd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5b9bd5"/>
          <w:sz w:val="32"/>
          <w:szCs w:val="32"/>
          <w:rtl w:val="0"/>
        </w:rPr>
        <w:t xml:space="preserve">Exercise Questions on Conditional Formatting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Calibri" w:cs="Calibri" w:eastAsia="Calibri" w:hAnsi="Calibri"/>
          <w:color w:val="5b9bd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5b9bd5"/>
          <w:sz w:val="32"/>
          <w:szCs w:val="32"/>
        </w:rPr>
        <w:drawing>
          <wp:inline distB="114300" distT="114300" distL="114300" distR="114300">
            <wp:extent cx="3695576" cy="164355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576" cy="1643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Apply conditional formatting to highlight cells in the Sales column (D) with values greater than or equal to 150.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510088" cy="202234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2022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Apply conditional formatting to highlight the entire row for entries where the Product is "Product A".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138613" cy="173719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1737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Apply conditional formatting to highlight cells in the Date column (C) that fall within January 2024.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995738" cy="184418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1844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 Apply conditional formatting to highlight the top 3 sales values in the Sales column (D).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690938" cy="162296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1622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 Apply conditional formatting to highlight sales for "Product B" in the "North" region.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544899" cy="156872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4899" cy="1568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