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22"/>
          <w:szCs w:val="22"/>
        </w:rPr>
        <w:t xml:space="preserve"/>
      </w:r>
    </w:p>
    <w:p>
      <w:pPr>
        <w:shd w:fill="1F3864" w:val="clear"/>
        <w:spacing w:after="0" w:before="2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Email Generation Assistant</w:t>
      </w:r>
    </w:p>
    <w:p>
      <w:pPr>
        <w:shd w:fill="1F3864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D6E4F0"/>
          <w:sz w:val="44"/>
          <w:szCs w:val="44"/>
        </w:rPr>
        <w:t xml:space="preserve">Evaluation Report</w:t>
      </w:r>
    </w:p>
    <w:p>
      <w:pPr>
        <w:shd w:fill="1F3864" w:val="clear"/>
        <w:spacing w:after="480" w:before="20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AI Engineer Candidate Assessment  |  April 2026</w:t>
      </w:r>
    </w:p>
    <w:p>
      <w:pPr>
        <w:spacing w:after="200" w:before="400"/>
        <w:jc w:val="center"/>
      </w:pPr>
      <w:r>
        <w:rPr>
          <w:i/>
          <w:iCs/>
          <w:color w:val="555555"/>
          <w:sz w:val="22"/>
          <w:szCs w:val="22"/>
        </w:rPr>
        <w:t xml:space="preserve">Model: gemini-2.0-flash  |  10 Test Scenarios  |  2 Prompting Strategies  |  3 Custom Metrics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b/>
          <w:bCs/>
          <w:color w:val="FFFFFF"/>
          <w:sz w:val="36"/>
          <w:szCs w:val="36"/>
        </w:rPr>
        <w:t xml:space="preserve">Section 1 – Prompt Templates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1.1  Strategy A – Advanced Prompting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Strategy A combines three techniques to maximise output quality: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Role-Playing: A system prompt assigns the model an expert persona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Few-Shot Examples: Two worked examples anchor format, length, and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Chain-of-Thought: The model reasons step-by-step (REASONING) before writing (OUTPUT)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System Prompt (Role-Playing)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 are an expert business-communication specialist with 20 years of experience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drafting professional emails across industries. Your emails are always clear,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appropriately toned, and include every required piece of information — nothing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superfluous, nothing missing. You follow the user's instructions precisely.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User Prompt Template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Below are two worked examples that show the expected reasoning and output format.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[FEW-SHOT EXAMPLES INSERTED HERE — see Section 1.1.1 below]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Now complete the following task using the SAME format.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Intent    : {intent}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Key Facts : {key_facts}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Tone      : {tone}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Think step-by-step (label this section REASONING), then write the email (OUTPUT).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Your OUTPUT must contain: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- A subject line starting with 'Subject:'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- A salutation (Dear / Hi / Hello ...)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- A body that weaves in every key fact naturally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- A professional closing and placeholder signature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REASONING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1.1.1  Few-Shot Examples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Example 1 – Formal follow-up after a product demo: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Intent    : Thank a client after a successful product demo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Key Facts : Demo held last Thursday | Showcased inventory module 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Client loved the reporting dashboard | Send proposal by Friday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Tone      : Formal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REASONING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1. Recipient: business client who attended a demo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2. Structure: subject -&gt; greeting -&gt; thanks + highlights -&gt; next step -&gt; close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3. Tone cues: 'Dear', formal sentences, no contractions, polished sign-off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OUTPUT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Subject: Thank You for Attending Our Product Demo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Dear [Client Name],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Thank you for joining us last Thursday for the product demonstration.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It was a pleasure to walk you through the inventory module and to hear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your enthusiasm for the reporting dashboard.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As discussed, I will send across our commercial proposal by this Friday.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Please reach out if you have any questions in the meantime.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Kind regards,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[Your Name]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Example 2 – Casual check-in with a colleague: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INPUT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Intent    : Check in with a colleague about project progress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Key Facts : Deadline is next Monday | Two tasks outstanding |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            Offer to help if needed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Tone      : Casual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REASONING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1. Recipient: familiar colleague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2. Structure: friendly opener -&gt; specific asks -&gt; supportive close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  3. Tone cues: first-name basis, contractions OK, casual sign-off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OUTPUT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Subject: Quick Check-In – Project Status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Hi [Name],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Hope you're doing well! Just wanted to touch base before Monday's deadline.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 know the API integration and QA sign-off are still in progress — let 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know if there's anything I can do to help.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Thanks, and talk soon!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[Your Name]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1.2  Strategy B – Basic Prompting (Baseline)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Strategy B uses a single, minimal instruction with no persona, no examples, and no reasoning scaffold. It serves as the control condition for the comparison.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System Prompt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 are a helpful assistant.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User Prompt Template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Write a professional email.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Intent    : {intent}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Key Facts : {key_facts}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Tone      : {tone}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Include a subject line, greeting, body, and closing.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b/>
          <w:bCs/>
          <w:color w:val="FFFFFF"/>
          <w:sz w:val="36"/>
          <w:szCs w:val="36"/>
        </w:rPr>
        <w:t xml:space="preserve">Section 2 – Custom Evaluation Metrics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Three metrics were designed specifically for the email generation task. They use a combination of automated Python scripting and LLM-as-a-Judge to measure different quality dimensions.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2.1  Metric 1 – Fact Recall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Automated (Python keyword overlap)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 – 1.0  (higher = more facts included)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Definition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Measures what proportion of the input key facts are present in the generated email. Each fact phrase is checked for keyword coverage; a fact is 'covered' when at least 60% of its meaningful keywords appear in the email text.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Split key_facts on '|' to get individual fact phrases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Tokenise each phrase; remove stop words (a, the, and, …) and short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the email's keyword set the same 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each fact: overlap = (fact keywords found in email) / (total fact keywords)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 is covered if overlap &gt;= 0.60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Score = covered_facts / total_facts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2.2  Metric 2 – Tone Accuracy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LLM-as-Judge (gemini-2.0-flash, temperature = 0)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 – 1.0  (raw rating / 10)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Definition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Asks the judge model to rate how closely the generated email's tone matches the requested tone on a 1–10 integer scale. The score is then normalised to 0–1.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Judge Prompt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 are an expert evaluator of professional email communication.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Your task: rate how accurately the GENERATED EMAIL reflects the requested tone.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Requested tone : {tone}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Generated email: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"""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{email}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"""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On a scale from 1 (completely wrong tone) to 10 (perfect tone match), give 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2F4F4F"/>
          <w:sz w:val="18"/>
          <w:szCs w:val="18"/>
        </w:rPr>
        <w:t xml:space="preserve">single integer rating. Output ONLY the integer.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the zero-shot judge prompt with the email and the requested 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Call gemini-2.0-flash at temperature 0 for deterministic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Parse the first integer from the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Clamp to [1, 10] for robustness; divide by 10 to normalise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2.3  Metric 3 – Email Structure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Automated rule-based (regex + word count)</w:t>
            </w:r>
          </w:p>
        </w:tc>
      </w:tr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 – 1.0  (0.2 per structural component)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Definition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Checks that the generated email contains the four structural elements of a professional email, and that its length falls within a sensible range (50–450 words).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2E75B6"/>
          <w:sz w:val="24"/>
          <w:szCs w:val="24"/>
        </w:rPr>
        <w:t xml:space="preserve">Scoring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860"/>
        <w:gridCol w:w="1500"/>
      </w:tblGrid>
      <w:tr>
        <w:tc>
          <w:tcPr>
            <w:tcW w:type="dxa" w:w="5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Subject line present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Regex: ^Subject: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Salutation present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Regex: Dear / Hi / Hello / Greetings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Substantive body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Body word count &gt; 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Professional closing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Regex: Regards / Sincerely / Thanks / Warmly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+0.2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Appropriate length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 &lt;= total word count &lt;= 450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+0.2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b/>
          <w:bCs/>
          <w:color w:val="FFFFFF"/>
          <w:sz w:val="36"/>
          <w:szCs w:val="36"/>
        </w:rPr>
        <w:t xml:space="preserve">Section 3 – Raw Evaluation Data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All 10 test scenarios were run through both strategies using gemini-2.0-flash. The table below shows raw scores for each scenario across the three custom metrics.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3.1  Per-Scenario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"/>
        <w:gridCol w:w="2100"/>
        <w:gridCol w:w="900"/>
        <w:gridCol w:w="880"/>
        <w:gridCol w:w="880"/>
        <w:gridCol w:w="880"/>
        <w:gridCol w:w="11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 Recall</w:t>
            </w:r>
          </w:p>
        </w:tc>
        <w:tc>
          <w:tcPr>
            <w:tcW w:type="dxa" w:w="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Tone Acc.</w:t>
            </w:r>
          </w:p>
        </w:tc>
        <w:tc>
          <w:tcPr>
            <w:tcW w:type="dxa" w:w="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Sales follow-up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RFP request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Post-interview thank you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casual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outage apology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empathetic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Partnership intro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 meeting request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status update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Complaint escalation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urgent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Conference follow-up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casual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– Advanced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Deadline extension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Sales follow-up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RFP request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Post-interview thank you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casual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outage apology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empathetic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Partnership intro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VP meeting request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status update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Complaint escalation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urgent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Conference follow-up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casual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 – Basic</w:t>
            </w:r>
          </w:p>
        </w:tc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Deadline extension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3.2  Average Scores per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 Recall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Tone Accuracy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Composite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Strategy A – Advanced (Role + Few-Shot + CoT)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0.95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0.9500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Strategy B – Basic (Minimal Prompt)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0.94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Note: Email Structure scored 1.00 for all 20 runs — gemini-2.0-flash reliably produces well-structured emails regardless of prompt style.</w:t>
      </w:r>
    </w:p>
    <w:p>
      <w:r>
        <w:br w:type="page"/>
      </w:r>
    </w:p>
    <w:p>
      <w:pPr>
        <w:pStyle w:val="Heading1"/>
        <w:shd w:fill="1F3864" w:val="clear"/>
        <w:spacing w:after="120" w:before="240"/>
        <w:ind w:left="200"/>
      </w:pPr>
      <w:r>
        <w:rPr>
          <w:b/>
          <w:bCs/>
          <w:color w:val="FFFFFF"/>
          <w:sz w:val="36"/>
          <w:szCs w:val="36"/>
        </w:rPr>
        <w:t xml:space="preserve">Section 4 – Comparative Analysis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4.1  Which Strategy Performed Better?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Strategy A (Advanced: Role + Few-Shot + CoT) outperformed Strategy B (Basic) on the composite metric: 0.9500 vs 0.9100, a difference of +0.04 (4 percentage points).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 A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 B</w:t>
            </w:r>
          </w:p>
        </w:tc>
        <w:tc>
          <w:tcPr>
            <w:tcW w:type="dxa" w:w="2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Fact Recall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+0.10 (+12.5%)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Tone Accuracy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0.95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0.94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+0.01 (+1.1%)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Structure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0.00 (tie)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Composite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0.9500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0.9100</w:t>
            </w:r>
          </w:p>
        </w:tc>
        <w:tc>
          <w:tcPr>
            <w:tcW w:type="dxa" w:w="2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+0.04 (+4.4%)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Strategy A is the clear winner on Fact Recall — the metric where the gap is most significant. The few-shot examples and chain-of-thought reasoning together ensure the model explicitly considers each key fact before drafting, reducing omissions.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4.2  Biggest Failure Mode of Strategy B</w:t>
      </w:r>
    </w:p>
    <w:p>
      <w:pPr>
        <w:spacing w:after="100"/>
      </w:pPr>
      <w:r>
        <w:rPr>
          <w:color w:val="000000"/>
          <w:sz w:val="22"/>
          <w:szCs w:val="22"/>
        </w:rPr>
        <w:t xml:space="preserve">Strategy B's primary failure mode is Fact Omission in complex or casual scenarios. The two lowest-scoring scenarios for Strategy B were: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9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 Recall (B)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9 – Conference follow-up (casual)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Casual tone causes the model to omit specific facts (LinkedIn, NLP project) in favour of generic friendly phrasing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 – Deadline extension (formal)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0.40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Without a CoT scaffold, the model generalises the reason for the extension rather than citing the specific API change 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 – RFP request (formal)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Five densely packed facts — the basic prompt lacks a mechanism to enumerate and verify each one individually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In all three cases, the pattern is the same: the more facts the input contains, and the more casual or complex the tone, the more likely Strategy B is to drop or vaguely paraphrase specific details. The minimal prompt gives the model no explicit instruction to enumerate and verify each fact before writing.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300"/>
      </w:pPr>
      <w:r>
        <w:rPr>
          <w:b/>
          <w:bCs/>
          <w:color w:val="1F3864"/>
          <w:sz w:val="28"/>
          <w:szCs w:val="28"/>
        </w:rPr>
        <w:t xml:space="preserve">4.3  Production Recommendation</w:t>
      </w:r>
    </w:p>
    <w:p>
      <w:pPr>
        <w:spacing w:after="100"/>
      </w:pPr>
      <w:r>
        <w:rPr>
          <w:b/>
          <w:bCs/>
          <w:color w:val="000000"/>
          <w:sz w:val="22"/>
          <w:szCs w:val="22"/>
        </w:rPr>
        <w:t xml:space="preserve">Recommendation: Deploy Strategy A (Advanced Prompting) for production.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Justification based on metric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 Recall +12.5% over Strategy B. In professional email communication, missing a key fact can undermine trust, require follow-up, or cause misunderstandings. A 10-point gap in fact coverage is a material quality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Tone Accuracy is nearly equivalent (0.95 vs 0.94), confirming that the advanced prompt does not over-constrain the model's natural language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Email Structure is perfect for both strategies (1.00), confirming that adding the Role + Few-Shot + CoT scaffold does not introduce structural regressions.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composite score of 0.9500 vs 0.9100 reflects a meaningful overall improvement at no additional cost — both strategies use the same model (gemini-2.0-flash) and the only difference is the prompt.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The advanced prompt's chain-of-thought scaffold is particularly valuable for high-stakes professional email scenarios: escalations, partnership proposals, and deadline requests — precisely the emails where accuracy and completeness matter most. The small increase in prompt token count is a worthwhile trade-off for the reliability gains demonstrated by the evaluation data.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color w:val="000000"/>
          <w:sz w:val="22"/>
          <w:szCs w:val="22"/>
        </w:rPr>
        <w:t xml:space="preserve">For future improvements, the evaluation data suggests addressing the casual-tone fact-recall weakness (Scenario 9, score 0.80 for Strategy A) by expanding the few-shot examples to include at least one casual, fact-dense scenario.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tabs>
        <w:tab w:val="right" w:pos="9360"/>
      </w:tabs>
    </w:pPr>
    <w:r>
      <w:rPr>
        <w:color w:val="888888"/>
        <w:sz w:val="18"/>
        <w:szCs w:val="18"/>
      </w:rPr>
      <w:t xml:space="preserve">Email Generation Assistant – Evaluation Report</w:t>
    </w:r>
    <w:r>
      <w:rPr>
        <w:sz w:val="18"/>
        <w:szCs w:val="18"/>
      </w:rPr>
      <w:t xml:space="preserve">	</w:t>
    </w:r>
    <w:r>
      <w:rPr>
        <w:color w:val="888888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2026-04-16T06:25:03.640Z</dcterms:created>
  <dcterms:modified xsi:type="dcterms:W3CDTF">2026-04-16T06:25:03.642Z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