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EF3" w:rsidRDefault="009F2243">
      <w:r>
        <w:br/>
      </w:r>
      <w:r>
        <w:br/>
      </w:r>
    </w:p>
    <w:p w:rsidR="00171EF3" w:rsidRDefault="009F2243">
      <w:pPr>
        <w:jc w:val="center"/>
      </w:pPr>
      <w:r>
        <w:rPr>
          <w:b/>
          <w:color w:val="1F4E79"/>
          <w:sz w:val="34"/>
        </w:rPr>
        <w:t>KLE TECHNOLOGICAL UNIVERSITY, HUBBALLI</w:t>
      </w:r>
    </w:p>
    <w:p w:rsidR="00171EF3" w:rsidRDefault="009F2243">
      <w:pPr>
        <w:jc w:val="center"/>
      </w:pPr>
      <w:r>
        <w:rPr>
          <w:b/>
          <w:sz w:val="24"/>
        </w:rPr>
        <w:t>DEPARTMENT OF COMPUTER APPLICATIONS</w:t>
      </w:r>
    </w:p>
    <w:p w:rsidR="00171EF3" w:rsidRDefault="009F2243">
      <w:r>
        <w:br/>
      </w:r>
      <w:r>
        <w:br/>
      </w:r>
    </w:p>
    <w:p w:rsidR="00171EF3" w:rsidRDefault="009F2243">
      <w:pPr>
        <w:jc w:val="center"/>
      </w:pPr>
      <w:r>
        <w:rPr>
          <w:b/>
          <w:color w:val="1F4E79"/>
          <w:sz w:val="44"/>
        </w:rPr>
        <w:t>GATE 0 – PROBLEM FORMULATION</w:t>
      </w:r>
      <w:r>
        <w:rPr>
          <w:b/>
          <w:color w:val="1F4E79"/>
          <w:sz w:val="44"/>
        </w:rPr>
        <w:br/>
        <w:t>EVIDENCE DOCUMENT</w:t>
      </w:r>
    </w:p>
    <w:p w:rsidR="00171EF3" w:rsidRDefault="009F2243">
      <w:r>
        <w:br/>
      </w:r>
    </w:p>
    <w:p w:rsidR="00171EF3" w:rsidRDefault="009F2243">
      <w:pPr>
        <w:jc w:val="center"/>
      </w:pPr>
      <w:r>
        <w:rPr>
          <w:b/>
          <w:sz w:val="38"/>
        </w:rPr>
        <w:t>SOFTWARE LICENSE UTILIZATION</w:t>
      </w:r>
      <w:r>
        <w:rPr>
          <w:b/>
          <w:sz w:val="38"/>
        </w:rPr>
        <w:br/>
        <w:t>REPORTING SYSTEM</w:t>
      </w:r>
    </w:p>
    <w:p w:rsidR="00171EF3" w:rsidRDefault="009F2243">
      <w:r>
        <w:br/>
      </w:r>
    </w:p>
    <w:p w:rsidR="00171EF3" w:rsidRDefault="009F2243">
      <w:pPr>
        <w:jc w:val="center"/>
      </w:pPr>
      <w:r>
        <w:rPr>
          <w:sz w:val="22"/>
        </w:rPr>
        <w:t>Theme 4: Reporting and MIS System</w:t>
      </w:r>
    </w:p>
    <w:p w:rsidR="00171EF3" w:rsidRDefault="009F2243">
      <w:pPr>
        <w:jc w:val="center"/>
      </w:pPr>
      <w:r>
        <w:rPr>
          <w:sz w:val="22"/>
        </w:rPr>
        <w:t>Academic Year: 2026–2027</w:t>
      </w:r>
    </w:p>
    <w:p w:rsidR="00171EF3" w:rsidRDefault="00171EF3">
      <w:pPr>
        <w:jc w:val="center"/>
      </w:pPr>
    </w:p>
    <w:p w:rsidR="00E6513B" w:rsidRPr="00252ADD" w:rsidRDefault="00E6513B" w:rsidP="00E6513B">
      <w:pPr>
        <w:spacing w:before="360"/>
        <w:rPr>
          <w:b/>
          <w:sz w:val="28"/>
          <w:szCs w:val="28"/>
        </w:rPr>
      </w:pPr>
      <w:r>
        <w:t xml:space="preserve">                                                                                           </w:t>
      </w:r>
      <w:r w:rsidRPr="00252ADD">
        <w:rPr>
          <w:b/>
          <w:sz w:val="28"/>
          <w:szCs w:val="28"/>
        </w:rPr>
        <w:t>Presented by</w:t>
      </w:r>
    </w:p>
    <w:p w:rsidR="00E6513B" w:rsidRDefault="00E6513B" w:rsidP="00E6513B">
      <w:pPr>
        <w:spacing w:before="360"/>
        <w:jc w:val="center"/>
      </w:pPr>
    </w:p>
    <w:p w:rsidR="00E6513B" w:rsidRPr="00252ADD" w:rsidRDefault="00E6513B" w:rsidP="00E6513B">
      <w:pPr>
        <w:spacing w:after="120"/>
        <w:rPr>
          <w:sz w:val="28"/>
          <w:szCs w:val="28"/>
        </w:rPr>
      </w:pPr>
      <w:r w:rsidRPr="00252ADD">
        <w:rPr>
          <w:sz w:val="28"/>
          <w:szCs w:val="28"/>
        </w:rPr>
        <w:t xml:space="preserve">                                        Akshata Dagga [ 01FE24ICA015 ]</w:t>
      </w:r>
    </w:p>
    <w:p w:rsidR="00E6513B" w:rsidRPr="00252ADD" w:rsidRDefault="00E6513B" w:rsidP="00E6513B">
      <w:pPr>
        <w:spacing w:after="120"/>
        <w:rPr>
          <w:sz w:val="28"/>
          <w:szCs w:val="28"/>
        </w:rPr>
      </w:pPr>
      <w:r w:rsidRPr="00252ADD">
        <w:rPr>
          <w:sz w:val="28"/>
          <w:szCs w:val="28"/>
        </w:rPr>
        <w:t xml:space="preserve">                                        Kammar Monika [ 01FE24ICA037 ]</w:t>
      </w:r>
    </w:p>
    <w:p w:rsidR="00E6513B" w:rsidRPr="00252ADD" w:rsidRDefault="00E6513B" w:rsidP="00E6513B">
      <w:pPr>
        <w:spacing w:after="120"/>
        <w:rPr>
          <w:sz w:val="28"/>
          <w:szCs w:val="28"/>
        </w:rPr>
      </w:pPr>
      <w:r w:rsidRPr="00252ADD">
        <w:rPr>
          <w:sz w:val="28"/>
          <w:szCs w:val="28"/>
        </w:rPr>
        <w:t xml:space="preserve">                                        Rakshita Kotriki [ 01FE24ICA056 ]</w:t>
      </w:r>
    </w:p>
    <w:p w:rsidR="00E6513B" w:rsidRPr="00252ADD" w:rsidRDefault="00E6513B" w:rsidP="00E6513B">
      <w:pPr>
        <w:spacing w:after="120"/>
        <w:rPr>
          <w:sz w:val="28"/>
          <w:szCs w:val="28"/>
        </w:rPr>
      </w:pPr>
      <w:r w:rsidRPr="00252ADD">
        <w:rPr>
          <w:sz w:val="28"/>
          <w:szCs w:val="28"/>
        </w:rPr>
        <w:t xml:space="preserve">                                        Srushti Reddy [ 01FE24ICA057 ]</w:t>
      </w:r>
    </w:p>
    <w:p w:rsidR="00171EF3" w:rsidRDefault="009F2243">
      <w:bookmarkStart w:id="0" w:name="_GoBack"/>
      <w:bookmarkEnd w:id="0"/>
      <w:r>
        <w:br/>
      </w:r>
    </w:p>
    <w:p w:rsidR="00171EF3" w:rsidRDefault="009F2243">
      <w:pPr>
        <w:jc w:val="center"/>
      </w:pPr>
      <w:r>
        <w:rPr>
          <w:i/>
        </w:rPr>
        <w:t>Prepared for Gate 0 problem formulation and planning review.</w:t>
      </w:r>
    </w:p>
    <w:p w:rsidR="00171EF3" w:rsidRDefault="009F2243">
      <w:r>
        <w:br w:type="page"/>
      </w:r>
    </w:p>
    <w:p w:rsidR="00171EF3" w:rsidRDefault="009F2243">
      <w:pPr>
        <w:pStyle w:val="Heading1"/>
      </w:pPr>
      <w:r>
        <w:lastRenderedPageBreak/>
        <w:t>Purpose and Project Boundary</w:t>
      </w:r>
    </w:p>
    <w:p w:rsidR="00171EF3" w:rsidRDefault="009F2243">
      <w:r>
        <w:t>This document organizes the Gate 0 – Problem Formulation evidence for the Software License</w:t>
      </w:r>
      <w:r>
        <w:t xml:space="preserve"> Utilization Reporting System under Theme 4 — Reporting and MIS System. It covers A1 (problem statement and stakeholders), A2 (AS-IS and TO-BE workflows), A3 (scope, feasibility and risks), A4 (Integration Map v1), and B1 (theme-specific reporting problem:</w:t>
      </w:r>
      <w:r>
        <w:t xml:space="preserve"> a number currently computed differently by different people).</w:t>
      </w:r>
    </w:p>
    <w:p w:rsidR="00171EF3" w:rsidRDefault="009F2243">
      <w:r>
        <w:t>Project boundary: the proposed student prototype records software products, purchased license entitlements, assigned licenses, usage/activity snapshots, expiry dates and departments. It generat</w:t>
      </w:r>
      <w:r>
        <w:t>es utilization, unused-license, expiry and cost-oriented management reports. It is a reporting and decision-support aid; it does not automatically purchase, renew, revoke or modify licenses in external vendor systems.</w:t>
      </w:r>
    </w:p>
    <w:p w:rsidR="00171EF3" w:rsidRDefault="009F2243">
      <w:r>
        <w:t>Data note: all sample counts, dates, p</w:t>
      </w:r>
      <w:r>
        <w:t>rices and percentage values in this document are illustrative test data, not claims about an actual organization. Replace them with verified observations or clearly retain them as hypothetical examples.</w:t>
      </w:r>
    </w:p>
    <w:p w:rsidR="00171EF3" w:rsidRDefault="009F2243">
      <w:pPr>
        <w:pStyle w:val="Heading1"/>
      </w:pPr>
      <w:r>
        <w:t>A1. Problem Statement and Stakeholders</w:t>
      </w:r>
    </w:p>
    <w:p w:rsidR="00171EF3" w:rsidRDefault="009F2243">
      <w:pPr>
        <w:pStyle w:val="Heading2"/>
      </w:pPr>
      <w:r>
        <w:t xml:space="preserve">A1.1 Problem </w:t>
      </w:r>
      <w:r>
        <w:t>Statement</w:t>
      </w:r>
    </w:p>
    <w:p w:rsidR="00171EF3" w:rsidRDefault="009F2243">
      <w:r>
        <w:t>Organizations purchase software licenses for employees, teams and departments, but information about purchased, assigned, active, unused and expiring licenses may be maintained in separate spreadsheets, emails or vendor portals. Different teams m</w:t>
      </w:r>
      <w:r>
        <w:t>ay use different definitions of an “active” or “unused” license, different reporting dates, or different methods of counting seats. As a result, the same utilization figure can be reported differently by IT, procurement and finance. This makes it difficult</w:t>
      </w:r>
      <w:r>
        <w:t xml:space="preserve"> for managers to identify unused licenses, plan renewals, estimate avoidable costs and prepare reliable management information system (MIS) reports.</w:t>
      </w:r>
    </w:p>
    <w:p w:rsidR="00171EF3" w:rsidRDefault="009F2243">
      <w:r>
        <w:t>The Software License Utilization Reporting System proposes a centralized record and reporting interface tha</w:t>
      </w:r>
      <w:r>
        <w:t>t combines license inventory, assignment and usage data, applies documented definitions and date filters, and generates consistent reports with traceable calculations. The system supports informed review by authorized staff; renewal, reassignment and purch</w:t>
      </w:r>
      <w:r>
        <w:t>asing decisions remain subject to organizational approval and vendor contract terms.</w:t>
      </w:r>
    </w:p>
    <w:p w:rsidR="00171EF3" w:rsidRDefault="009F2243">
      <w:pPr>
        <w:pStyle w:val="Heading2"/>
      </w:pPr>
      <w:r>
        <w:t>A1.2 Stakeholders and Their Needs</w:t>
      </w:r>
    </w:p>
    <w:tbl>
      <w:tblPr>
        <w:tblStyle w:val="TableGrid"/>
        <w:tblW w:w="0" w:type="auto"/>
        <w:jc w:val="center"/>
        <w:tblLook w:val="04A0" w:firstRow="1" w:lastRow="0" w:firstColumn="1" w:lastColumn="0" w:noHBand="0" w:noVBand="1"/>
      </w:tblPr>
      <w:tblGrid>
        <w:gridCol w:w="1944"/>
        <w:gridCol w:w="3528"/>
        <w:gridCol w:w="3888"/>
      </w:tblGrid>
      <w:tr w:rsidR="00171EF3">
        <w:trPr>
          <w:jc w:val="center"/>
        </w:trPr>
        <w:tc>
          <w:tcPr>
            <w:tcW w:w="1944" w:type="dxa"/>
            <w:shd w:val="clear" w:color="auto" w:fill="D9EAF7"/>
            <w:vAlign w:val="center"/>
          </w:tcPr>
          <w:p w:rsidR="00171EF3" w:rsidRDefault="009F2243">
            <w:pPr>
              <w:spacing w:after="0"/>
            </w:pPr>
            <w:r>
              <w:rPr>
                <w:b/>
                <w:sz w:val="16"/>
              </w:rPr>
              <w:t>Stakeholder</w:t>
            </w:r>
          </w:p>
        </w:tc>
        <w:tc>
          <w:tcPr>
            <w:tcW w:w="3528" w:type="dxa"/>
            <w:shd w:val="clear" w:color="auto" w:fill="D9EAF7"/>
            <w:vAlign w:val="center"/>
          </w:tcPr>
          <w:p w:rsidR="00171EF3" w:rsidRDefault="009F2243">
            <w:pPr>
              <w:spacing w:after="0"/>
            </w:pPr>
            <w:r>
              <w:rPr>
                <w:b/>
                <w:sz w:val="16"/>
              </w:rPr>
              <w:t>Need / concern</w:t>
            </w:r>
          </w:p>
        </w:tc>
        <w:tc>
          <w:tcPr>
            <w:tcW w:w="3888" w:type="dxa"/>
            <w:shd w:val="clear" w:color="auto" w:fill="D9EAF7"/>
            <w:vAlign w:val="center"/>
          </w:tcPr>
          <w:p w:rsidR="00171EF3" w:rsidRDefault="009F2243">
            <w:pPr>
              <w:spacing w:after="0"/>
            </w:pPr>
            <w:r>
              <w:rPr>
                <w:b/>
                <w:sz w:val="16"/>
              </w:rPr>
              <w:t>How the problem affects them</w:t>
            </w:r>
          </w:p>
        </w:tc>
      </w:tr>
      <w:tr w:rsidR="00171EF3">
        <w:trPr>
          <w:jc w:val="center"/>
        </w:trPr>
        <w:tc>
          <w:tcPr>
            <w:tcW w:w="1944" w:type="dxa"/>
            <w:vAlign w:val="center"/>
          </w:tcPr>
          <w:p w:rsidR="00171EF3" w:rsidRDefault="009F2243">
            <w:pPr>
              <w:spacing w:after="0"/>
            </w:pPr>
            <w:r>
              <w:rPr>
                <w:sz w:val="16"/>
              </w:rPr>
              <w:t>IT administrator / software asset manager</w:t>
            </w:r>
          </w:p>
        </w:tc>
        <w:tc>
          <w:tcPr>
            <w:tcW w:w="3528" w:type="dxa"/>
            <w:vAlign w:val="center"/>
          </w:tcPr>
          <w:p w:rsidR="00171EF3" w:rsidRDefault="009F2243">
            <w:pPr>
              <w:spacing w:after="0"/>
            </w:pPr>
            <w:r>
              <w:rPr>
                <w:sz w:val="16"/>
              </w:rPr>
              <w:t>A reliable view of purchased, assigned</w:t>
            </w:r>
            <w:r>
              <w:rPr>
                <w:sz w:val="16"/>
              </w:rPr>
              <w:t>, active, unused and expiring licenses.</w:t>
            </w:r>
          </w:p>
        </w:tc>
        <w:tc>
          <w:tcPr>
            <w:tcW w:w="3888" w:type="dxa"/>
            <w:vAlign w:val="center"/>
          </w:tcPr>
          <w:p w:rsidR="00171EF3" w:rsidRDefault="009F2243">
            <w:pPr>
              <w:spacing w:after="0"/>
            </w:pPr>
            <w:r>
              <w:rPr>
                <w:sz w:val="16"/>
              </w:rPr>
              <w:t>Fragmented records make reconciliation and compliance checks time-consuming.</w:t>
            </w:r>
          </w:p>
        </w:tc>
      </w:tr>
      <w:tr w:rsidR="00171EF3">
        <w:trPr>
          <w:jc w:val="center"/>
        </w:trPr>
        <w:tc>
          <w:tcPr>
            <w:tcW w:w="1944" w:type="dxa"/>
            <w:vAlign w:val="center"/>
          </w:tcPr>
          <w:p w:rsidR="00171EF3" w:rsidRDefault="009F2243">
            <w:pPr>
              <w:spacing w:after="0"/>
            </w:pPr>
            <w:r>
              <w:rPr>
                <w:sz w:val="16"/>
              </w:rPr>
              <w:t>Procurement team</w:t>
            </w:r>
          </w:p>
        </w:tc>
        <w:tc>
          <w:tcPr>
            <w:tcW w:w="3528" w:type="dxa"/>
            <w:vAlign w:val="center"/>
          </w:tcPr>
          <w:p w:rsidR="00171EF3" w:rsidRDefault="009F2243">
            <w:pPr>
              <w:spacing w:after="0"/>
            </w:pPr>
            <w:r>
              <w:rPr>
                <w:sz w:val="16"/>
              </w:rPr>
              <w:t>Renewal forecast and clear counts of licenses requiring action.</w:t>
            </w:r>
          </w:p>
        </w:tc>
        <w:tc>
          <w:tcPr>
            <w:tcW w:w="3888" w:type="dxa"/>
            <w:vAlign w:val="center"/>
          </w:tcPr>
          <w:p w:rsidR="00171EF3" w:rsidRDefault="009F2243">
            <w:pPr>
              <w:spacing w:after="0"/>
            </w:pPr>
            <w:r>
              <w:rPr>
                <w:sz w:val="16"/>
              </w:rPr>
              <w:t>Inconsistent totals can lead to unnecessary renewals or l</w:t>
            </w:r>
            <w:r>
              <w:rPr>
                <w:sz w:val="16"/>
              </w:rPr>
              <w:t>ate procurement.</w:t>
            </w:r>
          </w:p>
        </w:tc>
      </w:tr>
      <w:tr w:rsidR="00171EF3">
        <w:trPr>
          <w:jc w:val="center"/>
        </w:trPr>
        <w:tc>
          <w:tcPr>
            <w:tcW w:w="1944" w:type="dxa"/>
            <w:vAlign w:val="center"/>
          </w:tcPr>
          <w:p w:rsidR="00171EF3" w:rsidRDefault="009F2243">
            <w:pPr>
              <w:spacing w:after="0"/>
            </w:pPr>
            <w:r>
              <w:rPr>
                <w:sz w:val="16"/>
              </w:rPr>
              <w:t>Finance team</w:t>
            </w:r>
          </w:p>
        </w:tc>
        <w:tc>
          <w:tcPr>
            <w:tcW w:w="3528" w:type="dxa"/>
            <w:vAlign w:val="center"/>
          </w:tcPr>
          <w:p w:rsidR="00171EF3" w:rsidRDefault="009F2243">
            <w:pPr>
              <w:spacing w:after="0"/>
            </w:pPr>
            <w:r>
              <w:rPr>
                <w:sz w:val="16"/>
              </w:rPr>
              <w:t>Consistent cost and utilization summaries for budgeting.</w:t>
            </w:r>
          </w:p>
        </w:tc>
        <w:tc>
          <w:tcPr>
            <w:tcW w:w="3888" w:type="dxa"/>
            <w:vAlign w:val="center"/>
          </w:tcPr>
          <w:p w:rsidR="00171EF3" w:rsidRDefault="009F2243">
            <w:pPr>
              <w:spacing w:after="0"/>
            </w:pPr>
            <w:r>
              <w:rPr>
                <w:sz w:val="16"/>
              </w:rPr>
              <w:t>Conflicting counts make software-spend analysis less dependable.</w:t>
            </w:r>
          </w:p>
        </w:tc>
      </w:tr>
      <w:tr w:rsidR="00171EF3">
        <w:trPr>
          <w:jc w:val="center"/>
        </w:trPr>
        <w:tc>
          <w:tcPr>
            <w:tcW w:w="1944" w:type="dxa"/>
            <w:vAlign w:val="center"/>
          </w:tcPr>
          <w:p w:rsidR="00171EF3" w:rsidRDefault="009F2243">
            <w:pPr>
              <w:spacing w:after="0"/>
            </w:pPr>
            <w:r>
              <w:rPr>
                <w:sz w:val="16"/>
              </w:rPr>
              <w:t>Department managers</w:t>
            </w:r>
          </w:p>
        </w:tc>
        <w:tc>
          <w:tcPr>
            <w:tcW w:w="3528" w:type="dxa"/>
            <w:vAlign w:val="center"/>
          </w:tcPr>
          <w:p w:rsidR="00171EF3" w:rsidRDefault="009F2243">
            <w:pPr>
              <w:spacing w:after="0"/>
            </w:pPr>
            <w:r>
              <w:rPr>
                <w:sz w:val="16"/>
              </w:rPr>
              <w:t>Department-wise allocation and usage reports.</w:t>
            </w:r>
          </w:p>
        </w:tc>
        <w:tc>
          <w:tcPr>
            <w:tcW w:w="3888" w:type="dxa"/>
            <w:vAlign w:val="center"/>
          </w:tcPr>
          <w:p w:rsidR="00171EF3" w:rsidRDefault="009F2243">
            <w:pPr>
              <w:spacing w:after="0"/>
            </w:pPr>
            <w:r>
              <w:rPr>
                <w:sz w:val="16"/>
              </w:rPr>
              <w:t xml:space="preserve">They may not know whether assigned </w:t>
            </w:r>
            <w:r>
              <w:rPr>
                <w:sz w:val="16"/>
              </w:rPr>
              <w:t>licenses are being used.</w:t>
            </w:r>
          </w:p>
        </w:tc>
      </w:tr>
      <w:tr w:rsidR="00171EF3">
        <w:trPr>
          <w:jc w:val="center"/>
        </w:trPr>
        <w:tc>
          <w:tcPr>
            <w:tcW w:w="1944" w:type="dxa"/>
            <w:vAlign w:val="center"/>
          </w:tcPr>
          <w:p w:rsidR="00171EF3" w:rsidRDefault="009F2243">
            <w:pPr>
              <w:spacing w:after="0"/>
            </w:pPr>
            <w:r>
              <w:rPr>
                <w:sz w:val="16"/>
              </w:rPr>
              <w:t>Employees / license users</w:t>
            </w:r>
          </w:p>
        </w:tc>
        <w:tc>
          <w:tcPr>
            <w:tcW w:w="3528" w:type="dxa"/>
            <w:vAlign w:val="center"/>
          </w:tcPr>
          <w:p w:rsidR="00171EF3" w:rsidRDefault="009F2243">
            <w:pPr>
              <w:spacing w:after="0"/>
            </w:pPr>
            <w:r>
              <w:rPr>
                <w:sz w:val="16"/>
              </w:rPr>
              <w:t>Correct assignment records and a clear process for access changes.</w:t>
            </w:r>
          </w:p>
        </w:tc>
        <w:tc>
          <w:tcPr>
            <w:tcW w:w="3888" w:type="dxa"/>
            <w:vAlign w:val="center"/>
          </w:tcPr>
          <w:p w:rsidR="00171EF3" w:rsidRDefault="009F2243">
            <w:pPr>
              <w:spacing w:after="0"/>
            </w:pPr>
            <w:r>
              <w:rPr>
                <w:sz w:val="16"/>
              </w:rPr>
              <w:t>Incorrect assignments can cause delays or unused allocations.</w:t>
            </w:r>
          </w:p>
        </w:tc>
      </w:tr>
      <w:tr w:rsidR="00171EF3">
        <w:trPr>
          <w:jc w:val="center"/>
        </w:trPr>
        <w:tc>
          <w:tcPr>
            <w:tcW w:w="1944" w:type="dxa"/>
            <w:vAlign w:val="center"/>
          </w:tcPr>
          <w:p w:rsidR="00171EF3" w:rsidRDefault="009F2243">
            <w:pPr>
              <w:spacing w:after="0"/>
            </w:pPr>
            <w:r>
              <w:rPr>
                <w:sz w:val="16"/>
              </w:rPr>
              <w:t>Auditors / management</w:t>
            </w:r>
          </w:p>
        </w:tc>
        <w:tc>
          <w:tcPr>
            <w:tcW w:w="3528" w:type="dxa"/>
            <w:vAlign w:val="center"/>
          </w:tcPr>
          <w:p w:rsidR="00171EF3" w:rsidRDefault="009F2243">
            <w:pPr>
              <w:spacing w:after="0"/>
            </w:pPr>
            <w:r>
              <w:rPr>
                <w:sz w:val="16"/>
              </w:rPr>
              <w:t>Traceable reports with definitions, dates and source</w:t>
            </w:r>
            <w:r>
              <w:rPr>
                <w:sz w:val="16"/>
              </w:rPr>
              <w:t xml:space="preserve"> records.</w:t>
            </w:r>
          </w:p>
        </w:tc>
        <w:tc>
          <w:tcPr>
            <w:tcW w:w="3888" w:type="dxa"/>
            <w:vAlign w:val="center"/>
          </w:tcPr>
          <w:p w:rsidR="00171EF3" w:rsidRDefault="009F2243">
            <w:pPr>
              <w:spacing w:after="0"/>
            </w:pPr>
            <w:r>
              <w:rPr>
                <w:sz w:val="16"/>
              </w:rPr>
              <w:t>Numbers without a documented calculation are difficult to verify.</w:t>
            </w:r>
          </w:p>
        </w:tc>
      </w:tr>
      <w:tr w:rsidR="00171EF3">
        <w:trPr>
          <w:jc w:val="center"/>
        </w:trPr>
        <w:tc>
          <w:tcPr>
            <w:tcW w:w="1944" w:type="dxa"/>
            <w:vAlign w:val="center"/>
          </w:tcPr>
          <w:p w:rsidR="00171EF3" w:rsidRDefault="009F2243">
            <w:pPr>
              <w:spacing w:after="0"/>
            </w:pPr>
            <w:r>
              <w:rPr>
                <w:sz w:val="16"/>
              </w:rPr>
              <w:t>Project team / evaluator</w:t>
            </w:r>
          </w:p>
        </w:tc>
        <w:tc>
          <w:tcPr>
            <w:tcW w:w="3528" w:type="dxa"/>
            <w:vAlign w:val="center"/>
          </w:tcPr>
          <w:p w:rsidR="00171EF3" w:rsidRDefault="009F2243">
            <w:pPr>
              <w:spacing w:after="0"/>
            </w:pPr>
            <w:r>
              <w:rPr>
                <w:sz w:val="16"/>
              </w:rPr>
              <w:t>A testable boundary, data definitions and measurable acceptance evidence.</w:t>
            </w:r>
          </w:p>
        </w:tc>
        <w:tc>
          <w:tcPr>
            <w:tcW w:w="3888" w:type="dxa"/>
            <w:vAlign w:val="center"/>
          </w:tcPr>
          <w:p w:rsidR="00171EF3" w:rsidRDefault="009F2243">
            <w:pPr>
              <w:spacing w:after="0"/>
            </w:pPr>
            <w:r>
              <w:rPr>
                <w:sz w:val="16"/>
              </w:rPr>
              <w:t>Ambiguous report logic makes the prototype difficult to validate.</w:t>
            </w:r>
          </w:p>
        </w:tc>
      </w:tr>
    </w:tbl>
    <w:p w:rsidR="00171EF3" w:rsidRDefault="00171EF3"/>
    <w:p w:rsidR="00171EF3" w:rsidRDefault="009F2243">
      <w:pPr>
        <w:pStyle w:val="Heading2"/>
      </w:pPr>
      <w:r>
        <w:t>A1.3 Problem</w:t>
      </w:r>
      <w:r>
        <w:t xml:space="preserve"> Goal</w:t>
      </w:r>
    </w:p>
    <w:p w:rsidR="00171EF3" w:rsidRDefault="009F2243">
      <w:r>
        <w:t>To develop a centralized prototype that reports software license inventory and utilization using consistent definitions, identifies potentially unused and soon-to-expire licenses, and allows each headline figure to be traced to documented source fiel</w:t>
      </w:r>
      <w:r>
        <w:t>ds and a repeatable calculation.</w:t>
      </w:r>
    </w:p>
    <w:p w:rsidR="00171EF3" w:rsidRDefault="009F2243">
      <w:pPr>
        <w:pStyle w:val="Heading2"/>
      </w:pPr>
      <w:r>
        <w:t>A1.4 Proposed Success Indicators</w:t>
      </w:r>
    </w:p>
    <w:p w:rsidR="00171EF3" w:rsidRDefault="009F2243">
      <w:pPr>
        <w:pStyle w:val="ListBullet"/>
        <w:spacing w:after="40"/>
      </w:pPr>
      <w:r>
        <w:t>A user can record a software product, license entitlement, quantity purchased, assignment and expiry date using validated fields.</w:t>
      </w:r>
    </w:p>
    <w:p w:rsidR="00171EF3" w:rsidRDefault="009F2243">
      <w:pPr>
        <w:pStyle w:val="ListBullet"/>
        <w:spacing w:after="40"/>
      </w:pPr>
      <w:r>
        <w:t xml:space="preserve">Reports distinguish purchased, assigned, active, unused and </w:t>
      </w:r>
      <w:r>
        <w:t>expired/expiring license counts using documented definitions.</w:t>
      </w:r>
    </w:p>
    <w:p w:rsidR="00171EF3" w:rsidRDefault="009F2243">
      <w:pPr>
        <w:pStyle w:val="ListBullet"/>
        <w:spacing w:after="40"/>
      </w:pPr>
      <w:r>
        <w:lastRenderedPageBreak/>
        <w:t>IT and finance users applying the same filters and reporting date obtain the same headline counts.</w:t>
      </w:r>
    </w:p>
    <w:p w:rsidR="00171EF3" w:rsidRDefault="009F2243">
      <w:pPr>
        <w:pStyle w:val="ListBullet"/>
        <w:spacing w:after="40"/>
      </w:pPr>
      <w:r>
        <w:t>Each headline number has a documented query or formula and can be recomputed independently.</w:t>
      </w:r>
    </w:p>
    <w:p w:rsidR="00171EF3" w:rsidRDefault="009F2243">
      <w:pPr>
        <w:pStyle w:val="ListBullet"/>
        <w:spacing w:after="40"/>
      </w:pPr>
      <w:r>
        <w:t>Mis</w:t>
      </w:r>
      <w:r>
        <w:t>sing or duplicate source records are flagged rather than silently counted as valid records.</w:t>
      </w:r>
    </w:p>
    <w:p w:rsidR="00171EF3" w:rsidRDefault="009F2243">
      <w:pPr>
        <w:pStyle w:val="ListBullet"/>
        <w:spacing w:after="40"/>
      </w:pPr>
      <w:r>
        <w:t>Authorized users can filter reports by product, department, license status and date range.</w:t>
      </w:r>
    </w:p>
    <w:p w:rsidR="00171EF3" w:rsidRDefault="009F2243">
      <w:pPr>
        <w:pStyle w:val="ListBullet"/>
        <w:spacing w:after="40"/>
      </w:pPr>
      <w:r>
        <w:t xml:space="preserve">Report generation time and reconciliation differences are measured using </w:t>
      </w:r>
      <w:r>
        <w:t>a fixed test dataset.</w:t>
      </w:r>
    </w:p>
    <w:p w:rsidR="00171EF3" w:rsidRDefault="009F2243">
      <w:r>
        <w:br w:type="page"/>
      </w:r>
    </w:p>
    <w:p w:rsidR="00171EF3" w:rsidRDefault="009F2243">
      <w:pPr>
        <w:pStyle w:val="Heading1"/>
      </w:pPr>
      <w:r>
        <w:lastRenderedPageBreak/>
        <w:t>A2. AS-IS and TO-BE Workflows</w:t>
      </w:r>
    </w:p>
    <w:p w:rsidR="00171EF3" w:rsidRDefault="009F2243">
      <w:pPr>
        <w:pStyle w:val="Heading2"/>
      </w:pPr>
      <w:r>
        <w:t>A2.1 AS-IS Workflow (Current / Manual Situation)</w:t>
      </w:r>
    </w:p>
    <w:p w:rsidR="00171EF3" w:rsidRDefault="009F2243">
      <w:pPr>
        <w:pStyle w:val="ListNumber"/>
        <w:spacing w:after="40"/>
      </w:pPr>
      <w:r>
        <w:t>IT maintains license purchase and allocation details in a spreadsheet or asset register.</w:t>
      </w:r>
    </w:p>
    <w:p w:rsidR="00171EF3" w:rsidRDefault="009F2243">
      <w:pPr>
        <w:pStyle w:val="ListNumber"/>
        <w:spacing w:after="40"/>
      </w:pPr>
      <w:r>
        <w:t>Department representatives or system administrators maintain ass</w:t>
      </w:r>
      <w:r>
        <w:t>ignment information separately.</w:t>
      </w:r>
    </w:p>
    <w:p w:rsidR="00171EF3" w:rsidRDefault="009F2243">
      <w:pPr>
        <w:pStyle w:val="ListNumber"/>
        <w:spacing w:after="40"/>
      </w:pPr>
      <w:r>
        <w:t>Usage information is gathered from vendor portals, device records or periodic manual checks.</w:t>
      </w:r>
    </w:p>
    <w:p w:rsidR="00171EF3" w:rsidRDefault="009F2243">
      <w:pPr>
        <w:pStyle w:val="ListNumber"/>
        <w:spacing w:after="40"/>
      </w:pPr>
      <w:r>
        <w:t>IT, procurement and finance independently filter or count the available data for their reports.</w:t>
      </w:r>
    </w:p>
    <w:p w:rsidR="00171EF3" w:rsidRDefault="009F2243">
      <w:pPr>
        <w:pStyle w:val="ListNumber"/>
        <w:spacing w:after="40"/>
      </w:pPr>
      <w:r>
        <w:t xml:space="preserve">Different people may use different </w:t>
      </w:r>
      <w:r>
        <w:t>definitions, cut-off dates or treatments of missing/duplicate records.</w:t>
      </w:r>
    </w:p>
    <w:p w:rsidR="00171EF3" w:rsidRDefault="009F2243">
      <w:pPr>
        <w:pStyle w:val="ListNumber"/>
        <w:spacing w:after="40"/>
      </w:pPr>
      <w:r>
        <w:t>Totals are copied into emails or presentations; discrepancies are found during review or renewal planning.</w:t>
      </w:r>
    </w:p>
    <w:p w:rsidR="00171EF3" w:rsidRDefault="009F2243">
      <w:r>
        <w:t xml:space="preserve">Typical failure points: duplicated license entries, missing assignment dates, </w:t>
      </w:r>
      <w:r>
        <w:t>stale usage snapshots, inconsistent reporting periods, unclear definitions of “active” and “unused,” and headline totals that cannot be traced to their source records.</w:t>
      </w:r>
    </w:p>
    <w:p w:rsidR="00171EF3" w:rsidRDefault="009F2243">
      <w:pPr>
        <w:pStyle w:val="Heading2"/>
      </w:pPr>
      <w:r>
        <w:t>A2.2 TO-BE Workflow (Proposed Reporting Process)</w:t>
      </w:r>
    </w:p>
    <w:p w:rsidR="00171EF3" w:rsidRDefault="009F2243">
      <w:pPr>
        <w:pStyle w:val="ListNumber"/>
        <w:spacing w:after="40"/>
      </w:pPr>
      <w:r>
        <w:t>An authorized user imports or enters li</w:t>
      </w:r>
      <w:r>
        <w:t>cense inventory, assignment and usage records.</w:t>
      </w:r>
    </w:p>
    <w:p w:rsidR="00171EF3" w:rsidRDefault="009F2243">
      <w:pPr>
        <w:pStyle w:val="ListNumber"/>
        <w:spacing w:after="40"/>
      </w:pPr>
      <w:r>
        <w:t>The system validates required fields, identifiers, dates and quantities; suspicious duplicates or missing values are flagged.</w:t>
      </w:r>
    </w:p>
    <w:p w:rsidR="00171EF3" w:rsidRDefault="009F2243">
      <w:pPr>
        <w:pStyle w:val="ListNumber"/>
        <w:spacing w:after="40"/>
      </w:pPr>
      <w:r>
        <w:t>Records are stored in a centralized database with source and last-updated informati</w:t>
      </w:r>
      <w:r>
        <w:t>on.</w:t>
      </w:r>
    </w:p>
    <w:p w:rsidR="00171EF3" w:rsidRDefault="009F2243">
      <w:pPr>
        <w:pStyle w:val="ListNumber"/>
        <w:spacing w:after="40"/>
      </w:pPr>
      <w:r>
        <w:t>The user selects a report, reporting date and filters such as product or department.</w:t>
      </w:r>
    </w:p>
    <w:p w:rsidR="00171EF3" w:rsidRDefault="009F2243">
      <w:pPr>
        <w:pStyle w:val="ListNumber"/>
        <w:spacing w:after="40"/>
      </w:pPr>
      <w:r>
        <w:t>The reporting engine applies documented definitions and aggregation queries consistently.</w:t>
      </w:r>
    </w:p>
    <w:p w:rsidR="00171EF3" w:rsidRDefault="009F2243">
      <w:pPr>
        <w:pStyle w:val="ListNumber"/>
        <w:spacing w:after="40"/>
      </w:pPr>
      <w:r>
        <w:t>The dashboard displays totals, details, exceptions and report-generation time</w:t>
      </w:r>
      <w:r>
        <w:t>; each headline number links to its calculation/source fields.</w:t>
      </w:r>
    </w:p>
    <w:p w:rsidR="00171EF3" w:rsidRDefault="009F2243">
      <w:pPr>
        <w:pStyle w:val="ListNumber"/>
        <w:spacing w:after="40"/>
      </w:pPr>
      <w:r>
        <w:t>IT, procurement and finance review the same report output and export it for management use.</w:t>
      </w:r>
    </w:p>
    <w:p w:rsidR="00171EF3" w:rsidRDefault="009F2243">
      <w:pPr>
        <w:pStyle w:val="Heading2"/>
      </w:pPr>
      <w:r>
        <w:t>A2.3 Workflow Comparison</w:t>
      </w:r>
    </w:p>
    <w:tbl>
      <w:tblPr>
        <w:tblStyle w:val="TableGrid"/>
        <w:tblW w:w="0" w:type="auto"/>
        <w:jc w:val="center"/>
        <w:tblLook w:val="04A0" w:firstRow="1" w:lastRow="0" w:firstColumn="1" w:lastColumn="0" w:noHBand="0" w:noVBand="1"/>
      </w:tblPr>
      <w:tblGrid>
        <w:gridCol w:w="4608"/>
        <w:gridCol w:w="4752"/>
      </w:tblGrid>
      <w:tr w:rsidR="00171EF3">
        <w:trPr>
          <w:jc w:val="center"/>
        </w:trPr>
        <w:tc>
          <w:tcPr>
            <w:tcW w:w="4608" w:type="dxa"/>
            <w:shd w:val="clear" w:color="auto" w:fill="D9EAF7"/>
            <w:vAlign w:val="center"/>
          </w:tcPr>
          <w:p w:rsidR="00171EF3" w:rsidRDefault="009F2243">
            <w:pPr>
              <w:spacing w:after="0"/>
            </w:pPr>
            <w:r>
              <w:rPr>
                <w:b/>
                <w:sz w:val="16"/>
              </w:rPr>
              <w:t>AS-IS (manual process)</w:t>
            </w:r>
          </w:p>
        </w:tc>
        <w:tc>
          <w:tcPr>
            <w:tcW w:w="4752" w:type="dxa"/>
            <w:shd w:val="clear" w:color="auto" w:fill="D9EAF7"/>
            <w:vAlign w:val="center"/>
          </w:tcPr>
          <w:p w:rsidR="00171EF3" w:rsidRDefault="009F2243">
            <w:pPr>
              <w:spacing w:after="0"/>
            </w:pPr>
            <w:r>
              <w:rPr>
                <w:b/>
                <w:sz w:val="16"/>
              </w:rPr>
              <w:t>TO-BE (proposed system)</w:t>
            </w:r>
          </w:p>
        </w:tc>
      </w:tr>
      <w:tr w:rsidR="00171EF3">
        <w:trPr>
          <w:jc w:val="center"/>
        </w:trPr>
        <w:tc>
          <w:tcPr>
            <w:tcW w:w="4608" w:type="dxa"/>
            <w:vAlign w:val="center"/>
          </w:tcPr>
          <w:p w:rsidR="00171EF3" w:rsidRDefault="009F2243">
            <w:pPr>
              <w:spacing w:after="0"/>
            </w:pPr>
            <w:r>
              <w:rPr>
                <w:sz w:val="16"/>
              </w:rPr>
              <w:t xml:space="preserve">License details are spread </w:t>
            </w:r>
            <w:r>
              <w:rPr>
                <w:sz w:val="16"/>
              </w:rPr>
              <w:t>across spreadsheets and portals.</w:t>
            </w:r>
          </w:p>
        </w:tc>
        <w:tc>
          <w:tcPr>
            <w:tcW w:w="4752" w:type="dxa"/>
            <w:vAlign w:val="center"/>
          </w:tcPr>
          <w:p w:rsidR="00171EF3" w:rsidRDefault="009F2243">
            <w:pPr>
              <w:spacing w:after="0"/>
            </w:pPr>
            <w:r>
              <w:rPr>
                <w:sz w:val="16"/>
              </w:rPr>
              <w:t>Centralized inventory, assignment and usage records.</w:t>
            </w:r>
          </w:p>
        </w:tc>
      </w:tr>
      <w:tr w:rsidR="00171EF3">
        <w:trPr>
          <w:jc w:val="center"/>
        </w:trPr>
        <w:tc>
          <w:tcPr>
            <w:tcW w:w="4608" w:type="dxa"/>
            <w:vAlign w:val="center"/>
          </w:tcPr>
          <w:p w:rsidR="00171EF3" w:rsidRDefault="009F2243">
            <w:pPr>
              <w:spacing w:after="0"/>
            </w:pPr>
            <w:r>
              <w:rPr>
                <w:sz w:val="16"/>
              </w:rPr>
              <w:t>Teams may count the same metric differently.</w:t>
            </w:r>
          </w:p>
        </w:tc>
        <w:tc>
          <w:tcPr>
            <w:tcW w:w="4752" w:type="dxa"/>
            <w:vAlign w:val="center"/>
          </w:tcPr>
          <w:p w:rsidR="00171EF3" w:rsidRDefault="009F2243">
            <w:pPr>
              <w:spacing w:after="0"/>
            </w:pPr>
            <w:r>
              <w:rPr>
                <w:sz w:val="16"/>
              </w:rPr>
              <w:t>Shared definitions, filters and aggregation rules.</w:t>
            </w:r>
          </w:p>
        </w:tc>
      </w:tr>
      <w:tr w:rsidR="00171EF3">
        <w:trPr>
          <w:jc w:val="center"/>
        </w:trPr>
        <w:tc>
          <w:tcPr>
            <w:tcW w:w="4608" w:type="dxa"/>
            <w:vAlign w:val="center"/>
          </w:tcPr>
          <w:p w:rsidR="00171EF3" w:rsidRDefault="009F2243">
            <w:pPr>
              <w:spacing w:after="0"/>
            </w:pPr>
            <w:r>
              <w:rPr>
                <w:sz w:val="16"/>
              </w:rPr>
              <w:t>Missing values and duplicates may be overlooked.</w:t>
            </w:r>
          </w:p>
        </w:tc>
        <w:tc>
          <w:tcPr>
            <w:tcW w:w="4752" w:type="dxa"/>
            <w:vAlign w:val="center"/>
          </w:tcPr>
          <w:p w:rsidR="00171EF3" w:rsidRDefault="009F2243">
            <w:pPr>
              <w:spacing w:after="0"/>
            </w:pPr>
            <w:r>
              <w:rPr>
                <w:sz w:val="16"/>
              </w:rPr>
              <w:t xml:space="preserve">Validation and </w:t>
            </w:r>
            <w:r>
              <w:rPr>
                <w:sz w:val="16"/>
              </w:rPr>
              <w:t>data-quality flags make exceptions visible.</w:t>
            </w:r>
          </w:p>
        </w:tc>
      </w:tr>
      <w:tr w:rsidR="00171EF3">
        <w:trPr>
          <w:jc w:val="center"/>
        </w:trPr>
        <w:tc>
          <w:tcPr>
            <w:tcW w:w="4608" w:type="dxa"/>
            <w:vAlign w:val="center"/>
          </w:tcPr>
          <w:p w:rsidR="00171EF3" w:rsidRDefault="009F2243">
            <w:pPr>
              <w:spacing w:after="0"/>
            </w:pPr>
            <w:r>
              <w:rPr>
                <w:sz w:val="16"/>
              </w:rPr>
              <w:t>Totals are copied manually into reports.</w:t>
            </w:r>
          </w:p>
        </w:tc>
        <w:tc>
          <w:tcPr>
            <w:tcW w:w="4752" w:type="dxa"/>
            <w:vAlign w:val="center"/>
          </w:tcPr>
          <w:p w:rsidR="00171EF3" w:rsidRDefault="009F2243">
            <w:pPr>
              <w:spacing w:after="0"/>
            </w:pPr>
            <w:r>
              <w:rPr>
                <w:sz w:val="16"/>
              </w:rPr>
              <w:t>Reports are generated from saved records and documented queries.</w:t>
            </w:r>
          </w:p>
        </w:tc>
      </w:tr>
      <w:tr w:rsidR="00171EF3">
        <w:trPr>
          <w:jc w:val="center"/>
        </w:trPr>
        <w:tc>
          <w:tcPr>
            <w:tcW w:w="4608" w:type="dxa"/>
            <w:vAlign w:val="center"/>
          </w:tcPr>
          <w:p w:rsidR="00171EF3" w:rsidRDefault="009F2243">
            <w:pPr>
              <w:spacing w:after="0"/>
            </w:pPr>
            <w:r>
              <w:rPr>
                <w:sz w:val="16"/>
              </w:rPr>
              <w:t>A headline figure may be difficult to explain or reproduce.</w:t>
            </w:r>
          </w:p>
        </w:tc>
        <w:tc>
          <w:tcPr>
            <w:tcW w:w="4752" w:type="dxa"/>
            <w:vAlign w:val="center"/>
          </w:tcPr>
          <w:p w:rsidR="00171EF3" w:rsidRDefault="009F2243">
            <w:pPr>
              <w:spacing w:after="0"/>
            </w:pPr>
            <w:r>
              <w:rPr>
                <w:sz w:val="16"/>
              </w:rPr>
              <w:t xml:space="preserve">Every headline figure has a traceable </w:t>
            </w:r>
            <w:r>
              <w:rPr>
                <w:sz w:val="16"/>
              </w:rPr>
              <w:t>formula/query and verification method.</w:t>
            </w:r>
          </w:p>
        </w:tc>
      </w:tr>
      <w:tr w:rsidR="00171EF3">
        <w:trPr>
          <w:jc w:val="center"/>
        </w:trPr>
        <w:tc>
          <w:tcPr>
            <w:tcW w:w="4608" w:type="dxa"/>
            <w:vAlign w:val="center"/>
          </w:tcPr>
          <w:p w:rsidR="00171EF3" w:rsidRDefault="009F2243">
            <w:pPr>
              <w:spacing w:after="0"/>
            </w:pPr>
            <w:r>
              <w:rPr>
                <w:sz w:val="16"/>
              </w:rPr>
              <w:t>Renewal and allocation reviews rely on inconsistent summaries.</w:t>
            </w:r>
          </w:p>
        </w:tc>
        <w:tc>
          <w:tcPr>
            <w:tcW w:w="4752" w:type="dxa"/>
            <w:vAlign w:val="center"/>
          </w:tcPr>
          <w:p w:rsidR="00171EF3" w:rsidRDefault="009F2243">
            <w:pPr>
              <w:spacing w:after="0"/>
            </w:pPr>
            <w:r>
              <w:rPr>
                <w:sz w:val="16"/>
              </w:rPr>
              <w:t>Consistent reports support review; final decisions remain with authorized staff.</w:t>
            </w:r>
          </w:p>
        </w:tc>
      </w:tr>
    </w:tbl>
    <w:p w:rsidR="00171EF3" w:rsidRDefault="00171EF3"/>
    <w:p w:rsidR="00171EF3" w:rsidRDefault="009F2243">
      <w:pPr>
        <w:pStyle w:val="Heading2"/>
      </w:pPr>
      <w:r>
        <w:t>A2.4 Workflow Diagram (Text Version)</w:t>
      </w:r>
    </w:p>
    <w:p w:rsidR="00171EF3" w:rsidRDefault="009F2243">
      <w:r>
        <w:t>AS-IS: Separate spreadsheets/vend</w:t>
      </w:r>
      <w:r>
        <w:t>or portals → Manual data collection → Different filters and definitions → Independently calculated totals → Conflicting MIS figures → Manual reconciliation.</w:t>
      </w:r>
    </w:p>
    <w:p w:rsidR="00171EF3" w:rsidRDefault="009F2243">
      <w:r>
        <w:t>TO-BE: Authorized login → Validated license/assignment/usage records → Central database → Common me</w:t>
      </w:r>
      <w:r>
        <w:t>tric definitions and date filters → Aggregation/report query → Dashboard with traceable figures → Independent verification and management review.</w:t>
      </w:r>
    </w:p>
    <w:p w:rsidR="00171EF3" w:rsidRDefault="009F2243">
      <w:r>
        <w:br w:type="page"/>
      </w:r>
    </w:p>
    <w:p w:rsidR="00171EF3" w:rsidRDefault="009F2243">
      <w:pPr>
        <w:pStyle w:val="Heading1"/>
      </w:pPr>
      <w:r>
        <w:lastRenderedPageBreak/>
        <w:t>A3. Scope, Feasibility and Risks</w:t>
      </w:r>
    </w:p>
    <w:p w:rsidR="00171EF3" w:rsidRDefault="009F2243">
      <w:pPr>
        <w:pStyle w:val="Heading2"/>
      </w:pPr>
      <w:r>
        <w:t>A3.1 In-Scope Features</w:t>
      </w:r>
    </w:p>
    <w:p w:rsidR="00171EF3" w:rsidRDefault="009F2243">
      <w:pPr>
        <w:pStyle w:val="ListBullet"/>
        <w:spacing w:after="40"/>
      </w:pPr>
      <w:r>
        <w:t>Software product catalogue and license inventory rec</w:t>
      </w:r>
      <w:r>
        <w:t>ords, including purchased quantity, vendor/product name and expiry date.</w:t>
      </w:r>
    </w:p>
    <w:p w:rsidR="00171EF3" w:rsidRDefault="009F2243">
      <w:pPr>
        <w:pStyle w:val="ListBullet"/>
        <w:spacing w:after="40"/>
      </w:pPr>
      <w:r>
        <w:t>License assignment records linked to an employee, team or department using non-sensitive demo identifiers.</w:t>
      </w:r>
    </w:p>
    <w:p w:rsidR="00171EF3" w:rsidRDefault="009F2243">
      <w:pPr>
        <w:pStyle w:val="ListBullet"/>
        <w:spacing w:after="40"/>
      </w:pPr>
      <w:r>
        <w:t>Usage snapshots with a recorded measurement date and source.</w:t>
      </w:r>
    </w:p>
    <w:p w:rsidR="00171EF3" w:rsidRDefault="009F2243">
      <w:pPr>
        <w:pStyle w:val="ListBullet"/>
        <w:spacing w:after="40"/>
      </w:pPr>
      <w:r>
        <w:t>Search and filt</w:t>
      </w:r>
      <w:r>
        <w:t>ers by product, department, status and reporting period.</w:t>
      </w:r>
    </w:p>
    <w:p w:rsidR="00171EF3" w:rsidRDefault="009F2243">
      <w:pPr>
        <w:pStyle w:val="ListBullet"/>
        <w:spacing w:after="40"/>
      </w:pPr>
      <w:r>
        <w:t>Reports for purchased, assigned, active, unused and expiring licenses.</w:t>
      </w:r>
    </w:p>
    <w:p w:rsidR="00171EF3" w:rsidRDefault="009F2243">
      <w:pPr>
        <w:pStyle w:val="ListBullet"/>
        <w:spacing w:after="40"/>
      </w:pPr>
      <w:r>
        <w:t>Documented definitions and aggregation rules for each headline metric.</w:t>
      </w:r>
    </w:p>
    <w:p w:rsidR="00171EF3" w:rsidRDefault="009F2243">
      <w:pPr>
        <w:pStyle w:val="ListBullet"/>
        <w:spacing w:after="40"/>
      </w:pPr>
      <w:r>
        <w:t>Data validation, duplicate detection, missing-value flags</w:t>
      </w:r>
      <w:r>
        <w:t xml:space="preserve"> and basic role-based access.</w:t>
      </w:r>
    </w:p>
    <w:p w:rsidR="00171EF3" w:rsidRDefault="009F2243">
      <w:pPr>
        <w:pStyle w:val="ListBullet"/>
        <w:spacing w:after="40"/>
      </w:pPr>
      <w:r>
        <w:t>Report export (for example CSV/PDF, depending on implementation) and test evidence using fictional/sample data.</w:t>
      </w:r>
    </w:p>
    <w:p w:rsidR="00171EF3" w:rsidRDefault="009F2243">
      <w:pPr>
        <w:pStyle w:val="Heading2"/>
      </w:pPr>
      <w:r>
        <w:t>A3.2 Out-of-Scope Features</w:t>
      </w:r>
    </w:p>
    <w:p w:rsidR="00171EF3" w:rsidRDefault="009F2243">
      <w:pPr>
        <w:pStyle w:val="ListBullet"/>
        <w:spacing w:after="40"/>
      </w:pPr>
      <w:r>
        <w:t>Direct integration with paid vendor portals or enterprise identity systems unless expli</w:t>
      </w:r>
      <w:r>
        <w:t>citly approved and feasible.</w:t>
      </w:r>
    </w:p>
    <w:p w:rsidR="00171EF3" w:rsidRDefault="009F2243">
      <w:pPr>
        <w:pStyle w:val="ListBullet"/>
        <w:spacing w:after="40"/>
      </w:pPr>
      <w:r>
        <w:t>Automatic license purchasing, renewal, cancellation, reassignment or revocation.</w:t>
      </w:r>
    </w:p>
    <w:p w:rsidR="00171EF3" w:rsidRDefault="009F2243">
      <w:pPr>
        <w:pStyle w:val="ListBullet"/>
        <w:spacing w:after="40"/>
      </w:pPr>
      <w:r>
        <w:t>Legal certification of software-license compliance or interpretation of every vendor contract.</w:t>
      </w:r>
    </w:p>
    <w:p w:rsidR="00171EF3" w:rsidRDefault="009F2243">
      <w:pPr>
        <w:pStyle w:val="ListBullet"/>
        <w:spacing w:after="40"/>
      </w:pPr>
      <w:r>
        <w:t>Real-time monitoring of every installed application</w:t>
      </w:r>
      <w:r>
        <w:t xml:space="preserve"> on employee devices.</w:t>
      </w:r>
    </w:p>
    <w:p w:rsidR="00171EF3" w:rsidRDefault="009F2243">
      <w:pPr>
        <w:pStyle w:val="ListBullet"/>
        <w:spacing w:after="40"/>
      </w:pPr>
      <w:r>
        <w:t>Production deployment using confidential employee, financial or vendor-contract data.</w:t>
      </w:r>
    </w:p>
    <w:p w:rsidR="00171EF3" w:rsidRDefault="009F2243">
      <w:pPr>
        <w:pStyle w:val="ListBullet"/>
        <w:spacing w:after="40"/>
      </w:pPr>
      <w:r>
        <w:t>Predictive cost optimization or machine-learning recommendations beyond the agreed student prototype.</w:t>
      </w:r>
    </w:p>
    <w:p w:rsidR="00171EF3" w:rsidRDefault="009F2243">
      <w:pPr>
        <w:pStyle w:val="ListBullet"/>
        <w:spacing w:after="40"/>
      </w:pPr>
      <w:r>
        <w:t>Payment processing, procurement approval workf</w:t>
      </w:r>
      <w:r>
        <w:t>lows or full enterprise asset-management functionality.</w:t>
      </w:r>
    </w:p>
    <w:p w:rsidR="00171EF3" w:rsidRDefault="009F2243">
      <w:pPr>
        <w:pStyle w:val="Heading2"/>
      </w:pPr>
      <w:r>
        <w:t>A3.3 Feasibility Assessment</w:t>
      </w:r>
    </w:p>
    <w:tbl>
      <w:tblPr>
        <w:tblStyle w:val="TableGrid"/>
        <w:tblW w:w="0" w:type="auto"/>
        <w:jc w:val="center"/>
        <w:tblLook w:val="04A0" w:firstRow="1" w:lastRow="0" w:firstColumn="1" w:lastColumn="0" w:noHBand="0" w:noVBand="1"/>
      </w:tblPr>
      <w:tblGrid>
        <w:gridCol w:w="1944"/>
        <w:gridCol w:w="7416"/>
      </w:tblGrid>
      <w:tr w:rsidR="00171EF3">
        <w:trPr>
          <w:jc w:val="center"/>
        </w:trPr>
        <w:tc>
          <w:tcPr>
            <w:tcW w:w="1944" w:type="dxa"/>
            <w:shd w:val="clear" w:color="auto" w:fill="D9EAF7"/>
            <w:vAlign w:val="center"/>
          </w:tcPr>
          <w:p w:rsidR="00171EF3" w:rsidRDefault="009F2243">
            <w:pPr>
              <w:spacing w:after="0"/>
            </w:pPr>
            <w:r>
              <w:rPr>
                <w:b/>
                <w:sz w:val="16"/>
              </w:rPr>
              <w:t>Feasibility area</w:t>
            </w:r>
          </w:p>
        </w:tc>
        <w:tc>
          <w:tcPr>
            <w:tcW w:w="7416" w:type="dxa"/>
            <w:shd w:val="clear" w:color="auto" w:fill="D9EAF7"/>
            <w:vAlign w:val="center"/>
          </w:tcPr>
          <w:p w:rsidR="00171EF3" w:rsidRDefault="009F2243">
            <w:pPr>
              <w:spacing w:after="0"/>
            </w:pPr>
            <w:r>
              <w:rPr>
                <w:b/>
                <w:sz w:val="16"/>
              </w:rPr>
              <w:t>Assessment</w:t>
            </w:r>
          </w:p>
        </w:tc>
      </w:tr>
      <w:tr w:rsidR="00171EF3">
        <w:trPr>
          <w:jc w:val="center"/>
        </w:trPr>
        <w:tc>
          <w:tcPr>
            <w:tcW w:w="1944" w:type="dxa"/>
            <w:vAlign w:val="center"/>
          </w:tcPr>
          <w:p w:rsidR="00171EF3" w:rsidRDefault="009F2243">
            <w:pPr>
              <w:spacing w:after="0"/>
            </w:pPr>
            <w:r>
              <w:rPr>
                <w:sz w:val="16"/>
              </w:rPr>
              <w:t>Technical</w:t>
            </w:r>
          </w:p>
        </w:tc>
        <w:tc>
          <w:tcPr>
            <w:tcW w:w="7416" w:type="dxa"/>
            <w:vAlign w:val="center"/>
          </w:tcPr>
          <w:p w:rsidR="00171EF3" w:rsidRDefault="009F2243">
            <w:pPr>
              <w:spacing w:after="0"/>
            </w:pPr>
            <w:r>
              <w:rPr>
                <w:sz w:val="16"/>
              </w:rPr>
              <w:t>Feasible as a student prototype using a web stack such as MERN (MongoDB, Express, React and Node.js) or an equivalent approved stack.</w:t>
            </w:r>
            <w:r>
              <w:rPr>
                <w:sz w:val="16"/>
              </w:rPr>
              <w:t xml:space="preserve"> Forms, database queries, dashboards and CSV export are standard application features.</w:t>
            </w:r>
          </w:p>
        </w:tc>
      </w:tr>
      <w:tr w:rsidR="00171EF3">
        <w:trPr>
          <w:jc w:val="center"/>
        </w:trPr>
        <w:tc>
          <w:tcPr>
            <w:tcW w:w="1944" w:type="dxa"/>
            <w:vAlign w:val="center"/>
          </w:tcPr>
          <w:p w:rsidR="00171EF3" w:rsidRDefault="009F2243">
            <w:pPr>
              <w:spacing w:after="0"/>
            </w:pPr>
            <w:r>
              <w:rPr>
                <w:sz w:val="16"/>
              </w:rPr>
              <w:t>Economic</w:t>
            </w:r>
          </w:p>
        </w:tc>
        <w:tc>
          <w:tcPr>
            <w:tcW w:w="7416" w:type="dxa"/>
            <w:vAlign w:val="center"/>
          </w:tcPr>
          <w:p w:rsidR="00171EF3" w:rsidRDefault="009F2243">
            <w:pPr>
              <w:spacing w:after="0"/>
            </w:pPr>
            <w:r>
              <w:rPr>
                <w:sz w:val="16"/>
              </w:rPr>
              <w:t>Open-source development tools and synthetic datasets can keep prototype costs low. Paid vendor APIs, hosting and commercial reporting tools are excluded unless</w:t>
            </w:r>
            <w:r>
              <w:rPr>
                <w:sz w:val="16"/>
              </w:rPr>
              <w:t xml:space="preserve"> separately approved.</w:t>
            </w:r>
          </w:p>
        </w:tc>
      </w:tr>
      <w:tr w:rsidR="00171EF3">
        <w:trPr>
          <w:jc w:val="center"/>
        </w:trPr>
        <w:tc>
          <w:tcPr>
            <w:tcW w:w="1944" w:type="dxa"/>
            <w:vAlign w:val="center"/>
          </w:tcPr>
          <w:p w:rsidR="00171EF3" w:rsidRDefault="009F2243">
            <w:pPr>
              <w:spacing w:after="0"/>
            </w:pPr>
            <w:r>
              <w:rPr>
                <w:sz w:val="16"/>
              </w:rPr>
              <w:t>Operational</w:t>
            </w:r>
          </w:p>
        </w:tc>
        <w:tc>
          <w:tcPr>
            <w:tcW w:w="7416" w:type="dxa"/>
            <w:vAlign w:val="center"/>
          </w:tcPr>
          <w:p w:rsidR="00171EF3" w:rsidRDefault="009F2243">
            <w:pPr>
              <w:spacing w:after="0"/>
            </w:pPr>
            <w:r>
              <w:rPr>
                <w:sz w:val="16"/>
              </w:rPr>
              <w:t>A simple dashboard with metric definitions, date filters and exception lists can support IT, procurement and finance review.</w:t>
            </w:r>
          </w:p>
        </w:tc>
      </w:tr>
      <w:tr w:rsidR="00171EF3">
        <w:trPr>
          <w:jc w:val="center"/>
        </w:trPr>
        <w:tc>
          <w:tcPr>
            <w:tcW w:w="1944" w:type="dxa"/>
            <w:vAlign w:val="center"/>
          </w:tcPr>
          <w:p w:rsidR="00171EF3" w:rsidRDefault="009F2243">
            <w:pPr>
              <w:spacing w:after="0"/>
            </w:pPr>
            <w:r>
              <w:rPr>
                <w:sz w:val="16"/>
              </w:rPr>
              <w:t>Schedule</w:t>
            </w:r>
          </w:p>
        </w:tc>
        <w:tc>
          <w:tcPr>
            <w:tcW w:w="7416" w:type="dxa"/>
            <w:vAlign w:val="center"/>
          </w:tcPr>
          <w:p w:rsidR="00171EF3" w:rsidRDefault="009F2243">
            <w:pPr>
              <w:spacing w:after="0"/>
            </w:pPr>
            <w:r>
              <w:rPr>
                <w:sz w:val="16"/>
              </w:rPr>
              <w:t xml:space="preserve">Can be built in stages: requirements, schema, sample data, aggregation queries, </w:t>
            </w:r>
            <w:r>
              <w:rPr>
                <w:sz w:val="16"/>
              </w:rPr>
              <w:t>dashboard, verification tests and documentation.</w:t>
            </w:r>
          </w:p>
        </w:tc>
      </w:tr>
      <w:tr w:rsidR="00171EF3">
        <w:trPr>
          <w:jc w:val="center"/>
        </w:trPr>
        <w:tc>
          <w:tcPr>
            <w:tcW w:w="1944" w:type="dxa"/>
            <w:vAlign w:val="center"/>
          </w:tcPr>
          <w:p w:rsidR="00171EF3" w:rsidRDefault="009F2243">
            <w:pPr>
              <w:spacing w:after="0"/>
            </w:pPr>
            <w:r>
              <w:rPr>
                <w:sz w:val="16"/>
              </w:rPr>
              <w:t>Data / security</w:t>
            </w:r>
          </w:p>
        </w:tc>
        <w:tc>
          <w:tcPr>
            <w:tcW w:w="7416" w:type="dxa"/>
            <w:vAlign w:val="center"/>
          </w:tcPr>
          <w:p w:rsidR="00171EF3" w:rsidRDefault="009F2243">
            <w:pPr>
              <w:spacing w:after="0"/>
            </w:pPr>
            <w:r>
              <w:rPr>
                <w:sz w:val="16"/>
              </w:rPr>
              <w:t>Use role-based access, minimum necessary data, protected credentials, backups and fictional data during development. Vendor usage data and employee assignments should be handled only with pe</w:t>
            </w:r>
            <w:r>
              <w:rPr>
                <w:sz w:val="16"/>
              </w:rPr>
              <w:t>rmission.</w:t>
            </w:r>
          </w:p>
        </w:tc>
      </w:tr>
    </w:tbl>
    <w:p w:rsidR="00171EF3" w:rsidRDefault="00171EF3"/>
    <w:p w:rsidR="00171EF3" w:rsidRDefault="009F2243">
      <w:pPr>
        <w:pStyle w:val="Heading2"/>
      </w:pPr>
      <w:r>
        <w:t>A3.4 Risk Register and Mitigation</w:t>
      </w:r>
    </w:p>
    <w:tbl>
      <w:tblPr>
        <w:tblStyle w:val="TableGrid"/>
        <w:tblW w:w="0" w:type="auto"/>
        <w:jc w:val="center"/>
        <w:tblLook w:val="04A0" w:firstRow="1" w:lastRow="0" w:firstColumn="1" w:lastColumn="0" w:noHBand="0" w:noVBand="1"/>
      </w:tblPr>
      <w:tblGrid>
        <w:gridCol w:w="2232"/>
        <w:gridCol w:w="3024"/>
        <w:gridCol w:w="4104"/>
      </w:tblGrid>
      <w:tr w:rsidR="00171EF3">
        <w:trPr>
          <w:jc w:val="center"/>
        </w:trPr>
        <w:tc>
          <w:tcPr>
            <w:tcW w:w="2232" w:type="dxa"/>
            <w:shd w:val="clear" w:color="auto" w:fill="D9EAF7"/>
            <w:vAlign w:val="center"/>
          </w:tcPr>
          <w:p w:rsidR="00171EF3" w:rsidRDefault="009F2243">
            <w:pPr>
              <w:spacing w:after="0"/>
            </w:pPr>
            <w:r>
              <w:rPr>
                <w:b/>
                <w:sz w:val="15"/>
              </w:rPr>
              <w:t>Risk</w:t>
            </w:r>
          </w:p>
        </w:tc>
        <w:tc>
          <w:tcPr>
            <w:tcW w:w="3024" w:type="dxa"/>
            <w:shd w:val="clear" w:color="auto" w:fill="D9EAF7"/>
            <w:vAlign w:val="center"/>
          </w:tcPr>
          <w:p w:rsidR="00171EF3" w:rsidRDefault="009F2243">
            <w:pPr>
              <w:spacing w:after="0"/>
            </w:pPr>
            <w:r>
              <w:rPr>
                <w:b/>
                <w:sz w:val="15"/>
              </w:rPr>
              <w:t>Possible effect</w:t>
            </w:r>
          </w:p>
        </w:tc>
        <w:tc>
          <w:tcPr>
            <w:tcW w:w="4104" w:type="dxa"/>
            <w:shd w:val="clear" w:color="auto" w:fill="D9EAF7"/>
            <w:vAlign w:val="center"/>
          </w:tcPr>
          <w:p w:rsidR="00171EF3" w:rsidRDefault="009F2243">
            <w:pPr>
              <w:spacing w:after="0"/>
            </w:pPr>
            <w:r>
              <w:rPr>
                <w:b/>
                <w:sz w:val="15"/>
              </w:rPr>
              <w:t>Proposed mitigation</w:t>
            </w:r>
          </w:p>
        </w:tc>
      </w:tr>
      <w:tr w:rsidR="00171EF3">
        <w:trPr>
          <w:jc w:val="center"/>
        </w:trPr>
        <w:tc>
          <w:tcPr>
            <w:tcW w:w="2232" w:type="dxa"/>
            <w:vAlign w:val="center"/>
          </w:tcPr>
          <w:p w:rsidR="00171EF3" w:rsidRDefault="009F2243">
            <w:pPr>
              <w:spacing w:after="0"/>
            </w:pPr>
            <w:r>
              <w:rPr>
                <w:sz w:val="15"/>
              </w:rPr>
              <w:t>Different definitions of active/unused</w:t>
            </w:r>
          </w:p>
        </w:tc>
        <w:tc>
          <w:tcPr>
            <w:tcW w:w="3024" w:type="dxa"/>
            <w:vAlign w:val="center"/>
          </w:tcPr>
          <w:p w:rsidR="00171EF3" w:rsidRDefault="009F2243">
            <w:pPr>
              <w:spacing w:after="0"/>
            </w:pPr>
            <w:r>
              <w:rPr>
                <w:sz w:val="15"/>
              </w:rPr>
              <w:t>Conflicting headline figures.</w:t>
            </w:r>
          </w:p>
        </w:tc>
        <w:tc>
          <w:tcPr>
            <w:tcW w:w="4104" w:type="dxa"/>
            <w:vAlign w:val="center"/>
          </w:tcPr>
          <w:p w:rsidR="00171EF3" w:rsidRDefault="009F2243">
            <w:pPr>
              <w:spacing w:after="0"/>
            </w:pPr>
            <w:r>
              <w:rPr>
                <w:sz w:val="15"/>
              </w:rPr>
              <w:t>Document each metric definition and apply it consistently in all reports.</w:t>
            </w:r>
          </w:p>
        </w:tc>
      </w:tr>
      <w:tr w:rsidR="00171EF3">
        <w:trPr>
          <w:jc w:val="center"/>
        </w:trPr>
        <w:tc>
          <w:tcPr>
            <w:tcW w:w="2232" w:type="dxa"/>
            <w:vAlign w:val="center"/>
          </w:tcPr>
          <w:p w:rsidR="00171EF3" w:rsidRDefault="009F2243">
            <w:pPr>
              <w:spacing w:after="0"/>
            </w:pPr>
            <w:r>
              <w:rPr>
                <w:sz w:val="15"/>
              </w:rPr>
              <w:t xml:space="preserve">Duplicate license or </w:t>
            </w:r>
            <w:r>
              <w:rPr>
                <w:sz w:val="15"/>
              </w:rPr>
              <w:t>assignment records</w:t>
            </w:r>
          </w:p>
        </w:tc>
        <w:tc>
          <w:tcPr>
            <w:tcW w:w="3024" w:type="dxa"/>
            <w:vAlign w:val="center"/>
          </w:tcPr>
          <w:p w:rsidR="00171EF3" w:rsidRDefault="009F2243">
            <w:pPr>
              <w:spacing w:after="0"/>
            </w:pPr>
            <w:r>
              <w:rPr>
                <w:sz w:val="15"/>
              </w:rPr>
              <w:t>Inflated purchased or assigned counts.</w:t>
            </w:r>
          </w:p>
        </w:tc>
        <w:tc>
          <w:tcPr>
            <w:tcW w:w="4104" w:type="dxa"/>
            <w:vAlign w:val="center"/>
          </w:tcPr>
          <w:p w:rsidR="00171EF3" w:rsidRDefault="009F2243">
            <w:pPr>
              <w:spacing w:after="0"/>
            </w:pPr>
            <w:r>
              <w:rPr>
                <w:sz w:val="15"/>
              </w:rPr>
              <w:t>Use unique IDs, database constraints and duplicate checks.</w:t>
            </w:r>
          </w:p>
        </w:tc>
      </w:tr>
      <w:tr w:rsidR="00171EF3">
        <w:trPr>
          <w:jc w:val="center"/>
        </w:trPr>
        <w:tc>
          <w:tcPr>
            <w:tcW w:w="2232" w:type="dxa"/>
            <w:vAlign w:val="center"/>
          </w:tcPr>
          <w:p w:rsidR="00171EF3" w:rsidRDefault="009F2243">
            <w:pPr>
              <w:spacing w:after="0"/>
            </w:pPr>
            <w:r>
              <w:rPr>
                <w:sz w:val="15"/>
              </w:rPr>
              <w:t>Missing or stale usage data</w:t>
            </w:r>
          </w:p>
        </w:tc>
        <w:tc>
          <w:tcPr>
            <w:tcW w:w="3024" w:type="dxa"/>
            <w:vAlign w:val="center"/>
          </w:tcPr>
          <w:p w:rsidR="00171EF3" w:rsidRDefault="009F2243">
            <w:pPr>
              <w:spacing w:after="0"/>
            </w:pPr>
            <w:r>
              <w:rPr>
                <w:sz w:val="15"/>
              </w:rPr>
              <w:t>A license may be incorrectly classified as unused.</w:t>
            </w:r>
          </w:p>
        </w:tc>
        <w:tc>
          <w:tcPr>
            <w:tcW w:w="4104" w:type="dxa"/>
            <w:vAlign w:val="center"/>
          </w:tcPr>
          <w:p w:rsidR="00171EF3" w:rsidRDefault="009F2243">
            <w:pPr>
              <w:spacing w:after="0"/>
            </w:pPr>
            <w:r>
              <w:rPr>
                <w:sz w:val="15"/>
              </w:rPr>
              <w:t>Store snapshot date/source; flag missing or out-of-date usa</w:t>
            </w:r>
            <w:r>
              <w:rPr>
                <w:sz w:val="15"/>
              </w:rPr>
              <w:t>ge instead of assuming zero use.</w:t>
            </w:r>
          </w:p>
        </w:tc>
      </w:tr>
      <w:tr w:rsidR="00171EF3">
        <w:trPr>
          <w:jc w:val="center"/>
        </w:trPr>
        <w:tc>
          <w:tcPr>
            <w:tcW w:w="2232" w:type="dxa"/>
            <w:vAlign w:val="center"/>
          </w:tcPr>
          <w:p w:rsidR="00171EF3" w:rsidRDefault="009F2243">
            <w:pPr>
              <w:spacing w:after="0"/>
            </w:pPr>
            <w:r>
              <w:rPr>
                <w:sz w:val="15"/>
              </w:rPr>
              <w:t>Inconsistent reporting date or filters</w:t>
            </w:r>
          </w:p>
        </w:tc>
        <w:tc>
          <w:tcPr>
            <w:tcW w:w="3024" w:type="dxa"/>
            <w:vAlign w:val="center"/>
          </w:tcPr>
          <w:p w:rsidR="00171EF3" w:rsidRDefault="009F2243">
            <w:pPr>
              <w:spacing w:after="0"/>
            </w:pPr>
            <w:r>
              <w:rPr>
                <w:sz w:val="15"/>
              </w:rPr>
              <w:t>Reports from different teams are not comparable.</w:t>
            </w:r>
          </w:p>
        </w:tc>
        <w:tc>
          <w:tcPr>
            <w:tcW w:w="4104" w:type="dxa"/>
            <w:vAlign w:val="center"/>
          </w:tcPr>
          <w:p w:rsidR="00171EF3" w:rsidRDefault="009F2243">
            <w:pPr>
              <w:spacing w:after="0"/>
            </w:pPr>
            <w:r>
              <w:rPr>
                <w:sz w:val="15"/>
              </w:rPr>
              <w:t>Display reporting period and filters on every report; use shared defaults.</w:t>
            </w:r>
          </w:p>
        </w:tc>
      </w:tr>
      <w:tr w:rsidR="00171EF3">
        <w:trPr>
          <w:jc w:val="center"/>
        </w:trPr>
        <w:tc>
          <w:tcPr>
            <w:tcW w:w="2232" w:type="dxa"/>
            <w:vAlign w:val="center"/>
          </w:tcPr>
          <w:p w:rsidR="00171EF3" w:rsidRDefault="009F2243">
            <w:pPr>
              <w:spacing w:after="0"/>
            </w:pPr>
            <w:r>
              <w:rPr>
                <w:sz w:val="15"/>
              </w:rPr>
              <w:t>Incorrect aggregation query</w:t>
            </w:r>
          </w:p>
        </w:tc>
        <w:tc>
          <w:tcPr>
            <w:tcW w:w="3024" w:type="dxa"/>
            <w:vAlign w:val="center"/>
          </w:tcPr>
          <w:p w:rsidR="00171EF3" w:rsidRDefault="009F2243">
            <w:pPr>
              <w:spacing w:after="0"/>
            </w:pPr>
            <w:r>
              <w:rPr>
                <w:sz w:val="15"/>
              </w:rPr>
              <w:t>MIS dashboard presents mislead</w:t>
            </w:r>
            <w:r>
              <w:rPr>
                <w:sz w:val="15"/>
              </w:rPr>
              <w:t>ing totals.</w:t>
            </w:r>
          </w:p>
        </w:tc>
        <w:tc>
          <w:tcPr>
            <w:tcW w:w="4104" w:type="dxa"/>
            <w:vAlign w:val="center"/>
          </w:tcPr>
          <w:p w:rsidR="00171EF3" w:rsidRDefault="009F2243">
            <w:pPr>
              <w:spacing w:after="0"/>
            </w:pPr>
            <w:r>
              <w:rPr>
                <w:sz w:val="15"/>
              </w:rPr>
              <w:t>Write testable queries and verify headline values independently.</w:t>
            </w:r>
          </w:p>
        </w:tc>
      </w:tr>
      <w:tr w:rsidR="00171EF3">
        <w:trPr>
          <w:jc w:val="center"/>
        </w:trPr>
        <w:tc>
          <w:tcPr>
            <w:tcW w:w="2232" w:type="dxa"/>
            <w:vAlign w:val="center"/>
          </w:tcPr>
          <w:p w:rsidR="00171EF3" w:rsidRDefault="009F2243">
            <w:pPr>
              <w:spacing w:after="0"/>
            </w:pPr>
            <w:r>
              <w:rPr>
                <w:sz w:val="15"/>
              </w:rPr>
              <w:t>Unauthorized access or data exposure</w:t>
            </w:r>
          </w:p>
        </w:tc>
        <w:tc>
          <w:tcPr>
            <w:tcW w:w="3024" w:type="dxa"/>
            <w:vAlign w:val="center"/>
          </w:tcPr>
          <w:p w:rsidR="00171EF3" w:rsidRDefault="009F2243">
            <w:pPr>
              <w:spacing w:after="0"/>
            </w:pPr>
            <w:r>
              <w:rPr>
                <w:sz w:val="15"/>
              </w:rPr>
              <w:t>Employee or vendor information may be disclosed.</w:t>
            </w:r>
          </w:p>
        </w:tc>
        <w:tc>
          <w:tcPr>
            <w:tcW w:w="4104" w:type="dxa"/>
            <w:vAlign w:val="center"/>
          </w:tcPr>
          <w:p w:rsidR="00171EF3" w:rsidRDefault="009F2243">
            <w:pPr>
              <w:spacing w:after="0"/>
            </w:pPr>
            <w:r>
              <w:rPr>
                <w:sz w:val="15"/>
              </w:rPr>
              <w:t>Authentication, role permissions, minimum necessary fields and safe demo data.</w:t>
            </w:r>
          </w:p>
        </w:tc>
      </w:tr>
      <w:tr w:rsidR="00171EF3">
        <w:trPr>
          <w:jc w:val="center"/>
        </w:trPr>
        <w:tc>
          <w:tcPr>
            <w:tcW w:w="2232" w:type="dxa"/>
            <w:vAlign w:val="center"/>
          </w:tcPr>
          <w:p w:rsidR="00171EF3" w:rsidRDefault="009F2243">
            <w:pPr>
              <w:spacing w:after="0"/>
            </w:pPr>
            <w:r>
              <w:rPr>
                <w:sz w:val="15"/>
              </w:rPr>
              <w:t xml:space="preserve">Expiry date </w:t>
            </w:r>
            <w:r>
              <w:rPr>
                <w:sz w:val="15"/>
              </w:rPr>
              <w:t>or quantity entered incorrectly</w:t>
            </w:r>
          </w:p>
        </w:tc>
        <w:tc>
          <w:tcPr>
            <w:tcW w:w="3024" w:type="dxa"/>
            <w:vAlign w:val="center"/>
          </w:tcPr>
          <w:p w:rsidR="00171EF3" w:rsidRDefault="009F2243">
            <w:pPr>
              <w:spacing w:after="0"/>
            </w:pPr>
            <w:r>
              <w:rPr>
                <w:sz w:val="15"/>
              </w:rPr>
              <w:t>Renewal report may be unreliable.</w:t>
            </w:r>
          </w:p>
        </w:tc>
        <w:tc>
          <w:tcPr>
            <w:tcW w:w="4104" w:type="dxa"/>
            <w:vAlign w:val="center"/>
          </w:tcPr>
          <w:p w:rsidR="00171EF3" w:rsidRDefault="009F2243">
            <w:pPr>
              <w:spacing w:after="0"/>
            </w:pPr>
            <w:r>
              <w:rPr>
                <w:sz w:val="15"/>
              </w:rPr>
              <w:t>Validate formats/ranges and show exceptions for manual review.</w:t>
            </w:r>
          </w:p>
        </w:tc>
      </w:tr>
      <w:tr w:rsidR="00171EF3">
        <w:trPr>
          <w:jc w:val="center"/>
        </w:trPr>
        <w:tc>
          <w:tcPr>
            <w:tcW w:w="2232" w:type="dxa"/>
            <w:vAlign w:val="center"/>
          </w:tcPr>
          <w:p w:rsidR="00171EF3" w:rsidRDefault="009F2243">
            <w:pPr>
              <w:spacing w:after="0"/>
            </w:pPr>
            <w:r>
              <w:rPr>
                <w:sz w:val="15"/>
              </w:rPr>
              <w:t>Prototype mistaken for a compliance tool</w:t>
            </w:r>
          </w:p>
        </w:tc>
        <w:tc>
          <w:tcPr>
            <w:tcW w:w="3024" w:type="dxa"/>
            <w:vAlign w:val="center"/>
          </w:tcPr>
          <w:p w:rsidR="00171EF3" w:rsidRDefault="009F2243">
            <w:pPr>
              <w:spacing w:after="0"/>
            </w:pPr>
            <w:r>
              <w:rPr>
                <w:sz w:val="15"/>
              </w:rPr>
              <w:t>Users may treat estimates as contractual proof.</w:t>
            </w:r>
          </w:p>
        </w:tc>
        <w:tc>
          <w:tcPr>
            <w:tcW w:w="4104" w:type="dxa"/>
            <w:vAlign w:val="center"/>
          </w:tcPr>
          <w:p w:rsidR="00171EF3" w:rsidRDefault="009F2243">
            <w:pPr>
              <w:spacing w:after="0"/>
            </w:pPr>
            <w:r>
              <w:rPr>
                <w:sz w:val="15"/>
              </w:rPr>
              <w:t>State limitations; require human revi</w:t>
            </w:r>
            <w:r>
              <w:rPr>
                <w:sz w:val="15"/>
              </w:rPr>
              <w:t>ew of vendor terms and source records.</w:t>
            </w:r>
          </w:p>
        </w:tc>
      </w:tr>
    </w:tbl>
    <w:p w:rsidR="00171EF3" w:rsidRDefault="00171EF3"/>
    <w:p w:rsidR="00171EF3" w:rsidRDefault="009F2243">
      <w:r>
        <w:br w:type="page"/>
      </w:r>
    </w:p>
    <w:p w:rsidR="00171EF3" w:rsidRDefault="009F2243">
      <w:pPr>
        <w:pStyle w:val="Heading1"/>
      </w:pPr>
      <w:r>
        <w:lastRenderedPageBreak/>
        <w:t>A4. Integration Map v1 (Five Course Areas)</w:t>
      </w:r>
    </w:p>
    <w:p w:rsidR="00171EF3" w:rsidRDefault="009F2243">
      <w:r>
        <w:t>The course-area names below are a proposed mapping. If the instructor supplied official names for the five course areas, replace these labels with the exact prescribed na</w:t>
      </w:r>
      <w:r>
        <w:t>mes.</w:t>
      </w:r>
    </w:p>
    <w:tbl>
      <w:tblPr>
        <w:tblStyle w:val="TableGrid"/>
        <w:tblW w:w="0" w:type="auto"/>
        <w:jc w:val="center"/>
        <w:tblLook w:val="04A0" w:firstRow="1" w:lastRow="0" w:firstColumn="1" w:lastColumn="0" w:noHBand="0" w:noVBand="1"/>
      </w:tblPr>
      <w:tblGrid>
        <w:gridCol w:w="2376"/>
        <w:gridCol w:w="3888"/>
        <w:gridCol w:w="3096"/>
      </w:tblGrid>
      <w:tr w:rsidR="00171EF3">
        <w:trPr>
          <w:jc w:val="center"/>
        </w:trPr>
        <w:tc>
          <w:tcPr>
            <w:tcW w:w="2376" w:type="dxa"/>
            <w:shd w:val="clear" w:color="auto" w:fill="D9EAF7"/>
            <w:vAlign w:val="center"/>
          </w:tcPr>
          <w:p w:rsidR="00171EF3" w:rsidRDefault="009F2243">
            <w:pPr>
              <w:spacing w:after="0"/>
            </w:pPr>
            <w:r>
              <w:rPr>
                <w:b/>
                <w:sz w:val="15"/>
              </w:rPr>
              <w:t>Proposed course area</w:t>
            </w:r>
          </w:p>
        </w:tc>
        <w:tc>
          <w:tcPr>
            <w:tcW w:w="3888" w:type="dxa"/>
            <w:shd w:val="clear" w:color="auto" w:fill="D9EAF7"/>
            <w:vAlign w:val="center"/>
          </w:tcPr>
          <w:p w:rsidR="00171EF3" w:rsidRDefault="009F2243">
            <w:pPr>
              <w:spacing w:after="0"/>
            </w:pPr>
            <w:r>
              <w:rPr>
                <w:b/>
                <w:sz w:val="15"/>
              </w:rPr>
              <w:t>Where it appears in the project</w:t>
            </w:r>
          </w:p>
        </w:tc>
        <w:tc>
          <w:tcPr>
            <w:tcW w:w="3096" w:type="dxa"/>
            <w:shd w:val="clear" w:color="auto" w:fill="D9EAF7"/>
            <w:vAlign w:val="center"/>
          </w:tcPr>
          <w:p w:rsidR="00171EF3" w:rsidRDefault="009F2243">
            <w:pPr>
              <w:spacing w:after="0"/>
            </w:pPr>
            <w:r>
              <w:rPr>
                <w:b/>
                <w:sz w:val="15"/>
              </w:rPr>
              <w:t>Evidence / deliverable</w:t>
            </w:r>
          </w:p>
        </w:tc>
      </w:tr>
      <w:tr w:rsidR="00171EF3">
        <w:trPr>
          <w:jc w:val="center"/>
        </w:trPr>
        <w:tc>
          <w:tcPr>
            <w:tcW w:w="2376" w:type="dxa"/>
            <w:vAlign w:val="center"/>
          </w:tcPr>
          <w:p w:rsidR="00171EF3" w:rsidRDefault="009F2243">
            <w:pPr>
              <w:spacing w:after="0"/>
            </w:pPr>
            <w:r>
              <w:rPr>
                <w:sz w:val="15"/>
              </w:rPr>
              <w:t>1. Programming / Application Development</w:t>
            </w:r>
          </w:p>
        </w:tc>
        <w:tc>
          <w:tcPr>
            <w:tcW w:w="3888" w:type="dxa"/>
            <w:vAlign w:val="center"/>
          </w:tcPr>
          <w:p w:rsidR="00171EF3" w:rsidRDefault="009F2243">
            <w:pPr>
              <w:spacing w:after="0"/>
            </w:pPr>
            <w:r>
              <w:rPr>
                <w:sz w:val="15"/>
              </w:rPr>
              <w:t>Input validation, metric calculations, filtering, report-generation logic and exception handling.</w:t>
            </w:r>
          </w:p>
        </w:tc>
        <w:tc>
          <w:tcPr>
            <w:tcW w:w="3096" w:type="dxa"/>
            <w:vAlign w:val="center"/>
          </w:tcPr>
          <w:p w:rsidR="00171EF3" w:rsidRDefault="009F2243">
            <w:pPr>
              <w:spacing w:after="0"/>
            </w:pPr>
            <w:r>
              <w:rPr>
                <w:sz w:val="15"/>
              </w:rPr>
              <w:t xml:space="preserve">Source modules, functions, test </w:t>
            </w:r>
            <w:r>
              <w:rPr>
                <w:sz w:val="15"/>
              </w:rPr>
              <w:t>cases and calculation examples.</w:t>
            </w:r>
          </w:p>
        </w:tc>
      </w:tr>
      <w:tr w:rsidR="00171EF3">
        <w:trPr>
          <w:jc w:val="center"/>
        </w:trPr>
        <w:tc>
          <w:tcPr>
            <w:tcW w:w="2376" w:type="dxa"/>
            <w:vAlign w:val="center"/>
          </w:tcPr>
          <w:p w:rsidR="00171EF3" w:rsidRDefault="009F2243">
            <w:pPr>
              <w:spacing w:after="0"/>
            </w:pPr>
            <w:r>
              <w:rPr>
                <w:sz w:val="15"/>
              </w:rPr>
              <w:t>2. Database Management Systems</w:t>
            </w:r>
          </w:p>
        </w:tc>
        <w:tc>
          <w:tcPr>
            <w:tcW w:w="3888" w:type="dxa"/>
            <w:vAlign w:val="center"/>
          </w:tcPr>
          <w:p w:rsidR="00171EF3" w:rsidRDefault="009F2243">
            <w:pPr>
              <w:spacing w:after="0"/>
            </w:pPr>
            <w:r>
              <w:rPr>
                <w:sz w:val="15"/>
              </w:rPr>
              <w:t>Product, license, assignment and usage-snapshot collections/tables; keys, relationships, constraints and aggregation queries.</w:t>
            </w:r>
          </w:p>
        </w:tc>
        <w:tc>
          <w:tcPr>
            <w:tcW w:w="3096" w:type="dxa"/>
            <w:vAlign w:val="center"/>
          </w:tcPr>
          <w:p w:rsidR="00171EF3" w:rsidRDefault="009F2243">
            <w:pPr>
              <w:spacing w:after="0"/>
            </w:pPr>
            <w:r>
              <w:rPr>
                <w:sz w:val="15"/>
              </w:rPr>
              <w:t>ER/data model, schema, sample records and report queries.</w:t>
            </w:r>
          </w:p>
        </w:tc>
      </w:tr>
      <w:tr w:rsidR="00171EF3">
        <w:trPr>
          <w:jc w:val="center"/>
        </w:trPr>
        <w:tc>
          <w:tcPr>
            <w:tcW w:w="2376" w:type="dxa"/>
            <w:vAlign w:val="center"/>
          </w:tcPr>
          <w:p w:rsidR="00171EF3" w:rsidRDefault="009F2243">
            <w:pPr>
              <w:spacing w:after="0"/>
            </w:pPr>
            <w:r>
              <w:rPr>
                <w:sz w:val="15"/>
              </w:rPr>
              <w:t xml:space="preserve">3. Web </w:t>
            </w:r>
            <w:r>
              <w:rPr>
                <w:sz w:val="15"/>
              </w:rPr>
              <w:t>Technology / User Interface</w:t>
            </w:r>
          </w:p>
        </w:tc>
        <w:tc>
          <w:tcPr>
            <w:tcW w:w="3888" w:type="dxa"/>
            <w:vAlign w:val="center"/>
          </w:tcPr>
          <w:p w:rsidR="00171EF3" w:rsidRDefault="009F2243">
            <w:pPr>
              <w:spacing w:after="0"/>
            </w:pPr>
            <w:r>
              <w:rPr>
                <w:sz w:val="15"/>
              </w:rPr>
              <w:t>Login, license-entry forms, filters, dashboard cards, report tables and export controls.</w:t>
            </w:r>
          </w:p>
        </w:tc>
        <w:tc>
          <w:tcPr>
            <w:tcW w:w="3096" w:type="dxa"/>
            <w:vAlign w:val="center"/>
          </w:tcPr>
          <w:p w:rsidR="00171EF3" w:rsidRDefault="009F2243">
            <w:pPr>
              <w:spacing w:after="0"/>
            </w:pPr>
            <w:r>
              <w:rPr>
                <w:sz w:val="15"/>
              </w:rPr>
              <w:t>Page screenshots, route/component list and validation demonstrations.</w:t>
            </w:r>
          </w:p>
        </w:tc>
      </w:tr>
      <w:tr w:rsidR="00171EF3">
        <w:trPr>
          <w:jc w:val="center"/>
        </w:trPr>
        <w:tc>
          <w:tcPr>
            <w:tcW w:w="2376" w:type="dxa"/>
            <w:vAlign w:val="center"/>
          </w:tcPr>
          <w:p w:rsidR="00171EF3" w:rsidRDefault="009F2243">
            <w:pPr>
              <w:spacing w:after="0"/>
            </w:pPr>
            <w:r>
              <w:rPr>
                <w:sz w:val="15"/>
              </w:rPr>
              <w:t>4. Data Analytics / MIS Reporting</w:t>
            </w:r>
          </w:p>
        </w:tc>
        <w:tc>
          <w:tcPr>
            <w:tcW w:w="3888" w:type="dxa"/>
            <w:vAlign w:val="center"/>
          </w:tcPr>
          <w:p w:rsidR="00171EF3" w:rsidRDefault="009F2243">
            <w:pPr>
              <w:spacing w:after="0"/>
            </w:pPr>
            <w:r>
              <w:rPr>
                <w:sz w:val="15"/>
              </w:rPr>
              <w:t>Consistent KPI definitions, aggreg</w:t>
            </w:r>
            <w:r>
              <w:rPr>
                <w:sz w:val="15"/>
              </w:rPr>
              <w:t>ation, department/product summaries, unused/expiring views and independent number verification.</w:t>
            </w:r>
          </w:p>
        </w:tc>
        <w:tc>
          <w:tcPr>
            <w:tcW w:w="3096" w:type="dxa"/>
            <w:vAlign w:val="center"/>
          </w:tcPr>
          <w:p w:rsidR="00171EF3" w:rsidRDefault="009F2243">
            <w:pPr>
              <w:spacing w:after="0"/>
            </w:pPr>
            <w:r>
              <w:rPr>
                <w:sz w:val="15"/>
              </w:rPr>
              <w:t>Metric dictionary, aggregation results, dashboard and reconciliation table.</w:t>
            </w:r>
          </w:p>
        </w:tc>
      </w:tr>
      <w:tr w:rsidR="00171EF3">
        <w:trPr>
          <w:jc w:val="center"/>
        </w:trPr>
        <w:tc>
          <w:tcPr>
            <w:tcW w:w="2376" w:type="dxa"/>
            <w:vAlign w:val="center"/>
          </w:tcPr>
          <w:p w:rsidR="00171EF3" w:rsidRDefault="009F2243">
            <w:pPr>
              <w:spacing w:after="0"/>
            </w:pPr>
            <w:r>
              <w:rPr>
                <w:sz w:val="15"/>
              </w:rPr>
              <w:t>5. Software Engineering / Testing / Version Control</w:t>
            </w:r>
          </w:p>
        </w:tc>
        <w:tc>
          <w:tcPr>
            <w:tcW w:w="3888" w:type="dxa"/>
            <w:vAlign w:val="center"/>
          </w:tcPr>
          <w:p w:rsidR="00171EF3" w:rsidRDefault="009F2243">
            <w:pPr>
              <w:spacing w:after="0"/>
            </w:pPr>
            <w:r>
              <w:rPr>
                <w:sz w:val="15"/>
              </w:rPr>
              <w:t>Requirements, workflows, scope,</w:t>
            </w:r>
            <w:r>
              <w:rPr>
                <w:sz w:val="15"/>
              </w:rPr>
              <w:t xml:space="preserve"> risks, acceptance tests, Git commits and defect/root-cause records.</w:t>
            </w:r>
          </w:p>
        </w:tc>
        <w:tc>
          <w:tcPr>
            <w:tcW w:w="3096" w:type="dxa"/>
            <w:vAlign w:val="center"/>
          </w:tcPr>
          <w:p w:rsidR="00171EF3" w:rsidRDefault="009F2243">
            <w:pPr>
              <w:spacing w:after="0"/>
            </w:pPr>
            <w:r>
              <w:rPr>
                <w:sz w:val="15"/>
              </w:rPr>
              <w:t>Assessment document, test plan/results, repository history and integration map.</w:t>
            </w:r>
          </w:p>
        </w:tc>
      </w:tr>
    </w:tbl>
    <w:p w:rsidR="00171EF3" w:rsidRDefault="00171EF3"/>
    <w:p w:rsidR="00171EF3" w:rsidRDefault="009F2243">
      <w:pPr>
        <w:pStyle w:val="Heading2"/>
      </w:pPr>
      <w:r>
        <w:t>A4.1 Integration Flow</w:t>
      </w:r>
    </w:p>
    <w:p w:rsidR="00171EF3" w:rsidRDefault="009F2243">
      <w:r>
        <w:t xml:space="preserve">User interface (React or equivalent) → API/backend routes (Express/Node.js or </w:t>
      </w:r>
      <w:r>
        <w:t>equivalent) → validation and reporting logic → database access layer → license, assignment and usage records → aggregation queries → dashboard/report response. Each report should display its reporting date, selected filters and definition/version of the me</w:t>
      </w:r>
      <w:r>
        <w:t>tric.</w:t>
      </w:r>
    </w:p>
    <w:p w:rsidR="00171EF3" w:rsidRDefault="009F2243">
      <w:pPr>
        <w:pStyle w:val="Heading2"/>
      </w:pPr>
      <w:r>
        <w:t>A4.2 Integration Dependencies</w:t>
      </w:r>
    </w:p>
    <w:p w:rsidR="00171EF3" w:rsidRDefault="009F2243">
      <w:pPr>
        <w:pStyle w:val="ListBullet"/>
        <w:spacing w:after="40"/>
      </w:pPr>
      <w:r>
        <w:t>The database schema must include the fields required by data-entry forms, metric calculations and reports.</w:t>
      </w:r>
    </w:p>
    <w:p w:rsidR="00171EF3" w:rsidRDefault="009F2243">
      <w:pPr>
        <w:pStyle w:val="ListBullet"/>
        <w:spacing w:after="40"/>
      </w:pPr>
      <w:r>
        <w:t>License, assignment and usage records must use consistent IDs and controlled status values.</w:t>
      </w:r>
    </w:p>
    <w:p w:rsidR="00171EF3" w:rsidRDefault="009F2243">
      <w:pPr>
        <w:pStyle w:val="ListBullet"/>
        <w:spacing w:after="40"/>
      </w:pPr>
      <w:r>
        <w:t>Every usage observati</w:t>
      </w:r>
      <w:r>
        <w:t>on must carry a measurement date and source; missing data must have a defined treatment.</w:t>
      </w:r>
    </w:p>
    <w:p w:rsidR="00171EF3" w:rsidRDefault="009F2243">
      <w:pPr>
        <w:pStyle w:val="ListBullet"/>
        <w:spacing w:after="40"/>
      </w:pPr>
      <w:r>
        <w:t>All reports must share documented definitions for purchased, assigned, active, unused and expiring licenses.</w:t>
      </w:r>
    </w:p>
    <w:p w:rsidR="00171EF3" w:rsidRDefault="009F2243">
      <w:pPr>
        <w:pStyle w:val="ListBullet"/>
        <w:spacing w:after="40"/>
      </w:pPr>
      <w:r>
        <w:t>Report filters and reporting dates must be visible so that</w:t>
      </w:r>
      <w:r>
        <w:t xml:space="preserve"> two users can reproduce the same result.</w:t>
      </w:r>
    </w:p>
    <w:p w:rsidR="00171EF3" w:rsidRDefault="009F2243">
      <w:pPr>
        <w:pStyle w:val="ListBullet"/>
        <w:spacing w:after="40"/>
      </w:pPr>
      <w:r>
        <w:t>Backend permissions must protect sensitive data and restricted operations; hiding a button in the interface is not sufficient.</w:t>
      </w:r>
    </w:p>
    <w:p w:rsidR="00171EF3" w:rsidRDefault="009F2243">
      <w:pPr>
        <w:pStyle w:val="ListBullet"/>
        <w:spacing w:after="40"/>
      </w:pPr>
      <w:r>
        <w:t>Report outputs must be tested against a small hand-calculated dataset before larger sam</w:t>
      </w:r>
      <w:r>
        <w:t>ple datasets are used.</w:t>
      </w:r>
    </w:p>
    <w:p w:rsidR="00171EF3" w:rsidRDefault="009F2243">
      <w:pPr>
        <w:pStyle w:val="Heading2"/>
      </w:pPr>
      <w:r>
        <w:t>A4.3 Proposed Core Data Entities</w:t>
      </w:r>
    </w:p>
    <w:tbl>
      <w:tblPr>
        <w:tblStyle w:val="TableGrid"/>
        <w:tblW w:w="0" w:type="auto"/>
        <w:jc w:val="center"/>
        <w:tblLook w:val="04A0" w:firstRow="1" w:lastRow="0" w:firstColumn="1" w:lastColumn="0" w:noHBand="0" w:noVBand="1"/>
      </w:tblPr>
      <w:tblGrid>
        <w:gridCol w:w="1944"/>
        <w:gridCol w:w="4464"/>
        <w:gridCol w:w="2952"/>
      </w:tblGrid>
      <w:tr w:rsidR="00171EF3">
        <w:trPr>
          <w:jc w:val="center"/>
        </w:trPr>
        <w:tc>
          <w:tcPr>
            <w:tcW w:w="1944" w:type="dxa"/>
            <w:shd w:val="clear" w:color="auto" w:fill="D9EAF7"/>
            <w:vAlign w:val="center"/>
          </w:tcPr>
          <w:p w:rsidR="00171EF3" w:rsidRDefault="009F2243">
            <w:pPr>
              <w:spacing w:after="0"/>
            </w:pPr>
            <w:r>
              <w:rPr>
                <w:b/>
                <w:sz w:val="15"/>
              </w:rPr>
              <w:t>Entity</w:t>
            </w:r>
          </w:p>
        </w:tc>
        <w:tc>
          <w:tcPr>
            <w:tcW w:w="4464" w:type="dxa"/>
            <w:shd w:val="clear" w:color="auto" w:fill="D9EAF7"/>
            <w:vAlign w:val="center"/>
          </w:tcPr>
          <w:p w:rsidR="00171EF3" w:rsidRDefault="009F2243">
            <w:pPr>
              <w:spacing w:after="0"/>
            </w:pPr>
            <w:r>
              <w:rPr>
                <w:b/>
                <w:sz w:val="15"/>
              </w:rPr>
              <w:t>Important fields (illustrative)</w:t>
            </w:r>
          </w:p>
        </w:tc>
        <w:tc>
          <w:tcPr>
            <w:tcW w:w="2952" w:type="dxa"/>
            <w:shd w:val="clear" w:color="auto" w:fill="D9EAF7"/>
            <w:vAlign w:val="center"/>
          </w:tcPr>
          <w:p w:rsidR="00171EF3" w:rsidRDefault="009F2243">
            <w:pPr>
              <w:spacing w:after="0"/>
            </w:pPr>
            <w:r>
              <w:rPr>
                <w:b/>
                <w:sz w:val="15"/>
              </w:rPr>
              <w:t>Purpose</w:t>
            </w:r>
          </w:p>
        </w:tc>
      </w:tr>
      <w:tr w:rsidR="00171EF3">
        <w:trPr>
          <w:jc w:val="center"/>
        </w:trPr>
        <w:tc>
          <w:tcPr>
            <w:tcW w:w="1944" w:type="dxa"/>
            <w:vAlign w:val="center"/>
          </w:tcPr>
          <w:p w:rsidR="00171EF3" w:rsidRDefault="009F2243">
            <w:pPr>
              <w:spacing w:after="0"/>
            </w:pPr>
            <w:r>
              <w:rPr>
                <w:sz w:val="15"/>
              </w:rPr>
              <w:t>SoftwareProduct</w:t>
            </w:r>
          </w:p>
        </w:tc>
        <w:tc>
          <w:tcPr>
            <w:tcW w:w="4464" w:type="dxa"/>
            <w:vAlign w:val="center"/>
          </w:tcPr>
          <w:p w:rsidR="00171EF3" w:rsidRDefault="009F2243">
            <w:pPr>
              <w:spacing w:after="0"/>
            </w:pPr>
            <w:r>
              <w:rPr>
                <w:sz w:val="15"/>
              </w:rPr>
              <w:t>product_id, product_name, vendor, category</w:t>
            </w:r>
          </w:p>
        </w:tc>
        <w:tc>
          <w:tcPr>
            <w:tcW w:w="2952" w:type="dxa"/>
            <w:vAlign w:val="center"/>
          </w:tcPr>
          <w:p w:rsidR="00171EF3" w:rsidRDefault="009F2243">
            <w:pPr>
              <w:spacing w:after="0"/>
            </w:pPr>
            <w:r>
              <w:rPr>
                <w:sz w:val="15"/>
              </w:rPr>
              <w:t>Identifies each software product.</w:t>
            </w:r>
          </w:p>
        </w:tc>
      </w:tr>
      <w:tr w:rsidR="00171EF3">
        <w:trPr>
          <w:jc w:val="center"/>
        </w:trPr>
        <w:tc>
          <w:tcPr>
            <w:tcW w:w="1944" w:type="dxa"/>
            <w:vAlign w:val="center"/>
          </w:tcPr>
          <w:p w:rsidR="00171EF3" w:rsidRDefault="009F2243">
            <w:pPr>
              <w:spacing w:after="0"/>
            </w:pPr>
            <w:r>
              <w:rPr>
                <w:sz w:val="15"/>
              </w:rPr>
              <w:t>LicenseEntitlement</w:t>
            </w:r>
          </w:p>
        </w:tc>
        <w:tc>
          <w:tcPr>
            <w:tcW w:w="4464" w:type="dxa"/>
            <w:vAlign w:val="center"/>
          </w:tcPr>
          <w:p w:rsidR="00171EF3" w:rsidRDefault="009F2243">
            <w:pPr>
              <w:spacing w:after="0"/>
            </w:pPr>
            <w:r>
              <w:rPr>
                <w:sz w:val="15"/>
              </w:rPr>
              <w:t xml:space="preserve">license_id, product_id, purchased_qty, </w:t>
            </w:r>
            <w:r>
              <w:rPr>
                <w:sz w:val="15"/>
              </w:rPr>
              <w:t>purchase_date, expiry_date, status</w:t>
            </w:r>
          </w:p>
        </w:tc>
        <w:tc>
          <w:tcPr>
            <w:tcW w:w="2952" w:type="dxa"/>
            <w:vAlign w:val="center"/>
          </w:tcPr>
          <w:p w:rsidR="00171EF3" w:rsidRDefault="009F2243">
            <w:pPr>
              <w:spacing w:after="0"/>
            </w:pPr>
            <w:r>
              <w:rPr>
                <w:sz w:val="15"/>
              </w:rPr>
              <w:t>Represents the purchased license entitlement or pool.</w:t>
            </w:r>
          </w:p>
        </w:tc>
      </w:tr>
      <w:tr w:rsidR="00171EF3">
        <w:trPr>
          <w:jc w:val="center"/>
        </w:trPr>
        <w:tc>
          <w:tcPr>
            <w:tcW w:w="1944" w:type="dxa"/>
            <w:vAlign w:val="center"/>
          </w:tcPr>
          <w:p w:rsidR="00171EF3" w:rsidRDefault="009F2243">
            <w:pPr>
              <w:spacing w:after="0"/>
            </w:pPr>
            <w:r>
              <w:rPr>
                <w:sz w:val="15"/>
              </w:rPr>
              <w:t>LicenseAssignment</w:t>
            </w:r>
          </w:p>
        </w:tc>
        <w:tc>
          <w:tcPr>
            <w:tcW w:w="4464" w:type="dxa"/>
            <w:vAlign w:val="center"/>
          </w:tcPr>
          <w:p w:rsidR="00171EF3" w:rsidRDefault="009F2243">
            <w:pPr>
              <w:spacing w:after="0"/>
            </w:pPr>
            <w:r>
              <w:rPr>
                <w:sz w:val="15"/>
              </w:rPr>
              <w:t>assignment_id, license_id/product_id, user_or_team_id, department, assigned_date, status</w:t>
            </w:r>
          </w:p>
        </w:tc>
        <w:tc>
          <w:tcPr>
            <w:tcW w:w="2952" w:type="dxa"/>
            <w:vAlign w:val="center"/>
          </w:tcPr>
          <w:p w:rsidR="00171EF3" w:rsidRDefault="009F2243">
            <w:pPr>
              <w:spacing w:after="0"/>
            </w:pPr>
            <w:r>
              <w:rPr>
                <w:sz w:val="15"/>
              </w:rPr>
              <w:t>Tracks allocations to users or departments.</w:t>
            </w:r>
          </w:p>
        </w:tc>
      </w:tr>
      <w:tr w:rsidR="00171EF3">
        <w:trPr>
          <w:jc w:val="center"/>
        </w:trPr>
        <w:tc>
          <w:tcPr>
            <w:tcW w:w="1944" w:type="dxa"/>
            <w:vAlign w:val="center"/>
          </w:tcPr>
          <w:p w:rsidR="00171EF3" w:rsidRDefault="009F2243">
            <w:pPr>
              <w:spacing w:after="0"/>
            </w:pPr>
            <w:r>
              <w:rPr>
                <w:sz w:val="15"/>
              </w:rPr>
              <w:t>UsageSnapshot</w:t>
            </w:r>
          </w:p>
        </w:tc>
        <w:tc>
          <w:tcPr>
            <w:tcW w:w="4464" w:type="dxa"/>
            <w:vAlign w:val="center"/>
          </w:tcPr>
          <w:p w:rsidR="00171EF3" w:rsidRDefault="009F2243">
            <w:pPr>
              <w:spacing w:after="0"/>
            </w:pPr>
            <w:r>
              <w:rPr>
                <w:sz w:val="15"/>
              </w:rPr>
              <w:t>snapshot_id, assignment_id or product_id, usage_status, last_used_date, snapshot_date, source</w:t>
            </w:r>
          </w:p>
        </w:tc>
        <w:tc>
          <w:tcPr>
            <w:tcW w:w="2952" w:type="dxa"/>
            <w:vAlign w:val="center"/>
          </w:tcPr>
          <w:p w:rsidR="00171EF3" w:rsidRDefault="009F2243">
            <w:pPr>
              <w:spacing w:after="0"/>
            </w:pPr>
            <w:r>
              <w:rPr>
                <w:sz w:val="15"/>
              </w:rPr>
              <w:t>Records usage observations at a known point in time.</w:t>
            </w:r>
          </w:p>
        </w:tc>
      </w:tr>
      <w:tr w:rsidR="00171EF3">
        <w:trPr>
          <w:jc w:val="center"/>
        </w:trPr>
        <w:tc>
          <w:tcPr>
            <w:tcW w:w="1944" w:type="dxa"/>
            <w:vAlign w:val="center"/>
          </w:tcPr>
          <w:p w:rsidR="00171EF3" w:rsidRDefault="009F2243">
            <w:pPr>
              <w:spacing w:after="0"/>
            </w:pPr>
            <w:r>
              <w:rPr>
                <w:sz w:val="15"/>
              </w:rPr>
              <w:t>ReportDefinition</w:t>
            </w:r>
          </w:p>
        </w:tc>
        <w:tc>
          <w:tcPr>
            <w:tcW w:w="4464" w:type="dxa"/>
            <w:vAlign w:val="center"/>
          </w:tcPr>
          <w:p w:rsidR="00171EF3" w:rsidRDefault="009F2243">
            <w:pPr>
              <w:spacing w:after="0"/>
            </w:pPr>
            <w:r>
              <w:rPr>
                <w:sz w:val="15"/>
              </w:rPr>
              <w:t>report_id, metric_name, definition, query_reference, version</w:t>
            </w:r>
          </w:p>
        </w:tc>
        <w:tc>
          <w:tcPr>
            <w:tcW w:w="2952" w:type="dxa"/>
            <w:vAlign w:val="center"/>
          </w:tcPr>
          <w:p w:rsidR="00171EF3" w:rsidRDefault="009F2243">
            <w:pPr>
              <w:spacing w:after="0"/>
            </w:pPr>
            <w:r>
              <w:rPr>
                <w:sz w:val="15"/>
              </w:rPr>
              <w:t xml:space="preserve">Documents how each reported </w:t>
            </w:r>
            <w:r>
              <w:rPr>
                <w:sz w:val="15"/>
              </w:rPr>
              <w:t>metric is calculated.</w:t>
            </w:r>
          </w:p>
        </w:tc>
      </w:tr>
    </w:tbl>
    <w:p w:rsidR="00171EF3" w:rsidRDefault="00171EF3"/>
    <w:p w:rsidR="00171EF3" w:rsidRDefault="009F2243">
      <w:r>
        <w:br w:type="page"/>
      </w:r>
    </w:p>
    <w:p w:rsidR="00171EF3" w:rsidRDefault="009F2243">
      <w:pPr>
        <w:pStyle w:val="Heading1"/>
      </w:pPr>
      <w:r>
        <w:lastRenderedPageBreak/>
        <w:t>B1. Theme-Specific Evidence – Reporting and MIS System</w:t>
      </w:r>
    </w:p>
    <w:p w:rsidR="00171EF3" w:rsidRDefault="009F2243">
      <w:pPr>
        <w:pStyle w:val="Heading2"/>
      </w:pPr>
      <w:r>
        <w:t>B1.1 Number Currently Computed Differently</w:t>
      </w:r>
    </w:p>
    <w:p w:rsidR="00171EF3" w:rsidRDefault="009F2243">
      <w:r>
        <w:t xml:space="preserve">The number selected for investigation is the “unused license count” for a reporting period. In the current manual situation, IT may </w:t>
      </w:r>
      <w:r>
        <w:t>count licenses with no recent activity, while finance may count purchased seats that are not assigned. These are different definitions: an unassigned license is not necessarily the same as an assigned license with no recorded use. If the definition and dat</w:t>
      </w:r>
      <w:r>
        <w:t>e range are not fixed, both teams can produce different values from the same underlying inventory.</w:t>
      </w:r>
    </w:p>
    <w:p w:rsidR="00171EF3" w:rsidRDefault="009F2243">
      <w:r>
        <w:t>Illustrative example only: for one product on a chosen reporting date, the inventory contains 100 purchased seats, 80 assigned seats, and usage snapshots for</w:t>
      </w:r>
      <w:r>
        <w:t xml:space="preserve"> 70 assigned seats. If IT defines unused as “assigned seats with no recorded use in the last 30 days,” it may report 10 unused assigned seats (80 assigned − 70 recorded as used). If finance defines unused as “purchased seats not assigned,” it may report 20</w:t>
      </w:r>
      <w:r>
        <w:t xml:space="preserve"> unassigned seats (100 purchased − 80 assigned). These values are not contradictory arithmetic; they answer different questions. The report must name the metric clearly rather than combine them.</w:t>
      </w:r>
    </w:p>
    <w:p w:rsidR="00171EF3" w:rsidRDefault="009F2243">
      <w:pPr>
        <w:pStyle w:val="Heading2"/>
      </w:pPr>
      <w:r>
        <w:t>B1.2 Proposed Governing Definition</w:t>
      </w:r>
    </w:p>
    <w:p w:rsidR="00171EF3" w:rsidRDefault="009F2243">
      <w:r>
        <w:t>For the prototype, “Unused</w:t>
      </w:r>
      <w:r>
        <w:t xml:space="preserve"> Assigned Licenses (30 days)” means the count of distinct active license assignments that have no qualifying usage event during the 30 days ending on the displayed reporting date; records with missing or stale usage data are reported separately as “Usage U</w:t>
      </w:r>
      <w:r>
        <w:t>nknown” and are not silently counted as unused.</w:t>
      </w:r>
    </w:p>
    <w:p w:rsidR="00171EF3" w:rsidRDefault="009F2243">
      <w:r>
        <w:t>A separate metric, “Unassigned Purchased Seats,” is calculated as purchased entitlement quantity minus the count of currently assigned seats, with negative differences flagged as a data-quality error. The two</w:t>
      </w:r>
      <w:r>
        <w:t xml:space="preserve"> metrics must never be labelled simply as the same “unused licenses” figure.</w:t>
      </w:r>
    </w:p>
    <w:p w:rsidR="00171EF3" w:rsidRDefault="009F2243">
      <w:pPr>
        <w:pStyle w:val="Heading2"/>
      </w:pPr>
      <w:r>
        <w:t>B1.3 Metric and Source-Field Register</w:t>
      </w:r>
    </w:p>
    <w:tbl>
      <w:tblPr>
        <w:tblStyle w:val="TableGrid"/>
        <w:tblW w:w="0" w:type="auto"/>
        <w:jc w:val="center"/>
        <w:tblLook w:val="04A0" w:firstRow="1" w:lastRow="0" w:firstColumn="1" w:lastColumn="0" w:noHBand="0" w:noVBand="1"/>
      </w:tblPr>
      <w:tblGrid>
        <w:gridCol w:w="2232"/>
        <w:gridCol w:w="4320"/>
        <w:gridCol w:w="2808"/>
      </w:tblGrid>
      <w:tr w:rsidR="00171EF3">
        <w:trPr>
          <w:jc w:val="center"/>
        </w:trPr>
        <w:tc>
          <w:tcPr>
            <w:tcW w:w="2232" w:type="dxa"/>
            <w:shd w:val="clear" w:color="auto" w:fill="D9EAF7"/>
            <w:vAlign w:val="center"/>
          </w:tcPr>
          <w:p w:rsidR="00171EF3" w:rsidRDefault="009F2243">
            <w:pPr>
              <w:spacing w:after="0"/>
            </w:pPr>
            <w:r>
              <w:rPr>
                <w:b/>
                <w:sz w:val="15"/>
              </w:rPr>
              <w:t>Metric / field</w:t>
            </w:r>
          </w:p>
        </w:tc>
        <w:tc>
          <w:tcPr>
            <w:tcW w:w="4320" w:type="dxa"/>
            <w:shd w:val="clear" w:color="auto" w:fill="D9EAF7"/>
            <w:vAlign w:val="center"/>
          </w:tcPr>
          <w:p w:rsidR="00171EF3" w:rsidRDefault="009F2243">
            <w:pPr>
              <w:spacing w:after="0"/>
            </w:pPr>
            <w:r>
              <w:rPr>
                <w:b/>
                <w:sz w:val="15"/>
              </w:rPr>
              <w:t>Definition or treatment</w:t>
            </w:r>
          </w:p>
        </w:tc>
        <w:tc>
          <w:tcPr>
            <w:tcW w:w="2808" w:type="dxa"/>
            <w:shd w:val="clear" w:color="auto" w:fill="D9EAF7"/>
            <w:vAlign w:val="center"/>
          </w:tcPr>
          <w:p w:rsidR="00171EF3" w:rsidRDefault="009F2243">
            <w:pPr>
              <w:spacing w:after="0"/>
            </w:pPr>
            <w:r>
              <w:rPr>
                <w:b/>
                <w:sz w:val="15"/>
              </w:rPr>
              <w:t>Source fields / evidence</w:t>
            </w:r>
          </w:p>
        </w:tc>
      </w:tr>
      <w:tr w:rsidR="00171EF3">
        <w:trPr>
          <w:jc w:val="center"/>
        </w:trPr>
        <w:tc>
          <w:tcPr>
            <w:tcW w:w="2232" w:type="dxa"/>
            <w:vAlign w:val="center"/>
          </w:tcPr>
          <w:p w:rsidR="00171EF3" w:rsidRDefault="009F2243">
            <w:pPr>
              <w:spacing w:after="0"/>
            </w:pPr>
            <w:r>
              <w:rPr>
                <w:sz w:val="15"/>
              </w:rPr>
              <w:t>Purchased seats</w:t>
            </w:r>
          </w:p>
        </w:tc>
        <w:tc>
          <w:tcPr>
            <w:tcW w:w="4320" w:type="dxa"/>
            <w:vAlign w:val="center"/>
          </w:tcPr>
          <w:p w:rsidR="00171EF3" w:rsidRDefault="009F2243">
            <w:pPr>
              <w:spacing w:after="0"/>
            </w:pPr>
            <w:r>
              <w:rPr>
                <w:sz w:val="15"/>
              </w:rPr>
              <w:t xml:space="preserve">Total valid purchased entitlement quantity for the selected </w:t>
            </w:r>
            <w:r>
              <w:rPr>
                <w:sz w:val="15"/>
              </w:rPr>
              <w:t>product(s) and reporting scope.</w:t>
            </w:r>
          </w:p>
        </w:tc>
        <w:tc>
          <w:tcPr>
            <w:tcW w:w="2808" w:type="dxa"/>
            <w:vAlign w:val="center"/>
          </w:tcPr>
          <w:p w:rsidR="00171EF3" w:rsidRDefault="009F2243">
            <w:pPr>
              <w:spacing w:after="0"/>
            </w:pPr>
            <w:r>
              <w:rPr>
                <w:sz w:val="15"/>
              </w:rPr>
              <w:t>LicenseEntitlement.purchased_qty; product filter; entitlement status.</w:t>
            </w:r>
          </w:p>
        </w:tc>
      </w:tr>
      <w:tr w:rsidR="00171EF3">
        <w:trPr>
          <w:jc w:val="center"/>
        </w:trPr>
        <w:tc>
          <w:tcPr>
            <w:tcW w:w="2232" w:type="dxa"/>
            <w:vAlign w:val="center"/>
          </w:tcPr>
          <w:p w:rsidR="00171EF3" w:rsidRDefault="009F2243">
            <w:pPr>
              <w:spacing w:after="0"/>
            </w:pPr>
            <w:r>
              <w:rPr>
                <w:sz w:val="15"/>
              </w:rPr>
              <w:t>Assigned seats</w:t>
            </w:r>
          </w:p>
        </w:tc>
        <w:tc>
          <w:tcPr>
            <w:tcW w:w="4320" w:type="dxa"/>
            <w:vAlign w:val="center"/>
          </w:tcPr>
          <w:p w:rsidR="00171EF3" w:rsidRDefault="009F2243">
            <w:pPr>
              <w:spacing w:after="0"/>
            </w:pPr>
            <w:r>
              <w:rPr>
                <w:sz w:val="15"/>
              </w:rPr>
              <w:t>Count of distinct current assignments in scope; duplicate assignment IDs are excluded/flagged.</w:t>
            </w:r>
          </w:p>
        </w:tc>
        <w:tc>
          <w:tcPr>
            <w:tcW w:w="2808" w:type="dxa"/>
            <w:vAlign w:val="center"/>
          </w:tcPr>
          <w:p w:rsidR="00171EF3" w:rsidRDefault="009F2243">
            <w:pPr>
              <w:spacing w:after="0"/>
            </w:pPr>
            <w:r>
              <w:rPr>
                <w:sz w:val="15"/>
              </w:rPr>
              <w:t xml:space="preserve">LicenseAssignment.assignment_id, status, </w:t>
            </w:r>
            <w:r>
              <w:rPr>
                <w:sz w:val="15"/>
              </w:rPr>
              <w:t>product/license reference.</w:t>
            </w:r>
          </w:p>
        </w:tc>
      </w:tr>
      <w:tr w:rsidR="00171EF3">
        <w:trPr>
          <w:jc w:val="center"/>
        </w:trPr>
        <w:tc>
          <w:tcPr>
            <w:tcW w:w="2232" w:type="dxa"/>
            <w:vAlign w:val="center"/>
          </w:tcPr>
          <w:p w:rsidR="00171EF3" w:rsidRDefault="009F2243">
            <w:pPr>
              <w:spacing w:after="0"/>
            </w:pPr>
            <w:r>
              <w:rPr>
                <w:sz w:val="15"/>
              </w:rPr>
              <w:t>Active usage in 30 days</w:t>
            </w:r>
          </w:p>
        </w:tc>
        <w:tc>
          <w:tcPr>
            <w:tcW w:w="4320" w:type="dxa"/>
            <w:vAlign w:val="center"/>
          </w:tcPr>
          <w:p w:rsidR="00171EF3" w:rsidRDefault="009F2243">
            <w:pPr>
              <w:spacing w:after="0"/>
            </w:pPr>
            <w:r>
              <w:rPr>
                <w:sz w:val="15"/>
              </w:rPr>
              <w:t>Distinct assignments with a qualifying usage event inside the 30-day window ending on the report date.</w:t>
            </w:r>
          </w:p>
        </w:tc>
        <w:tc>
          <w:tcPr>
            <w:tcW w:w="2808" w:type="dxa"/>
            <w:vAlign w:val="center"/>
          </w:tcPr>
          <w:p w:rsidR="00171EF3" w:rsidRDefault="009F2243">
            <w:pPr>
              <w:spacing w:after="0"/>
            </w:pPr>
            <w:r>
              <w:rPr>
                <w:sz w:val="15"/>
              </w:rPr>
              <w:t>UsageSnapshot.assignment_id, usage_status, snapshot_date/last_used_date, source.</w:t>
            </w:r>
          </w:p>
        </w:tc>
      </w:tr>
      <w:tr w:rsidR="00171EF3">
        <w:trPr>
          <w:jc w:val="center"/>
        </w:trPr>
        <w:tc>
          <w:tcPr>
            <w:tcW w:w="2232" w:type="dxa"/>
            <w:vAlign w:val="center"/>
          </w:tcPr>
          <w:p w:rsidR="00171EF3" w:rsidRDefault="009F2243">
            <w:pPr>
              <w:spacing w:after="0"/>
            </w:pPr>
            <w:r>
              <w:rPr>
                <w:sz w:val="15"/>
              </w:rPr>
              <w:t>Unused assigned lic</w:t>
            </w:r>
            <w:r>
              <w:rPr>
                <w:sz w:val="15"/>
              </w:rPr>
              <w:t>enses</w:t>
            </w:r>
          </w:p>
        </w:tc>
        <w:tc>
          <w:tcPr>
            <w:tcW w:w="4320" w:type="dxa"/>
            <w:vAlign w:val="center"/>
          </w:tcPr>
          <w:p w:rsidR="00171EF3" w:rsidRDefault="009F2243">
            <w:pPr>
              <w:spacing w:after="0"/>
            </w:pPr>
            <w:r>
              <w:rPr>
                <w:sz w:val="15"/>
              </w:rPr>
              <w:t>Active assignments with no qualifying usage event in the defined window and with sufficiently fresh usage data.</w:t>
            </w:r>
          </w:p>
        </w:tc>
        <w:tc>
          <w:tcPr>
            <w:tcW w:w="2808" w:type="dxa"/>
            <w:vAlign w:val="center"/>
          </w:tcPr>
          <w:p w:rsidR="00171EF3" w:rsidRDefault="009F2243">
            <w:pPr>
              <w:spacing w:after="0"/>
            </w:pPr>
            <w:r>
              <w:rPr>
                <w:sz w:val="15"/>
              </w:rPr>
              <w:t>Assignment records joined to valid, in-window usage observations.</w:t>
            </w:r>
          </w:p>
        </w:tc>
      </w:tr>
      <w:tr w:rsidR="00171EF3">
        <w:trPr>
          <w:jc w:val="center"/>
        </w:trPr>
        <w:tc>
          <w:tcPr>
            <w:tcW w:w="2232" w:type="dxa"/>
            <w:vAlign w:val="center"/>
          </w:tcPr>
          <w:p w:rsidR="00171EF3" w:rsidRDefault="009F2243">
            <w:pPr>
              <w:spacing w:after="0"/>
            </w:pPr>
            <w:r>
              <w:rPr>
                <w:sz w:val="15"/>
              </w:rPr>
              <w:t>Usage unknown</w:t>
            </w:r>
          </w:p>
        </w:tc>
        <w:tc>
          <w:tcPr>
            <w:tcW w:w="4320" w:type="dxa"/>
            <w:vAlign w:val="center"/>
          </w:tcPr>
          <w:p w:rsidR="00171EF3" w:rsidRDefault="009F2243">
            <w:pPr>
              <w:spacing w:after="0"/>
            </w:pPr>
            <w:r>
              <w:rPr>
                <w:sz w:val="15"/>
              </w:rPr>
              <w:t xml:space="preserve">Assignments for which the usage observation is missing, </w:t>
            </w:r>
            <w:r>
              <w:rPr>
                <w:sz w:val="15"/>
              </w:rPr>
              <w:t>stale or not linkable to a known assignment.</w:t>
            </w:r>
          </w:p>
        </w:tc>
        <w:tc>
          <w:tcPr>
            <w:tcW w:w="2808" w:type="dxa"/>
            <w:vAlign w:val="center"/>
          </w:tcPr>
          <w:p w:rsidR="00171EF3" w:rsidRDefault="009F2243">
            <w:pPr>
              <w:spacing w:after="0"/>
            </w:pPr>
            <w:r>
              <w:rPr>
                <w:sz w:val="15"/>
              </w:rPr>
              <w:t>Missing/stale snapshot flags and source timestamp.</w:t>
            </w:r>
          </w:p>
        </w:tc>
      </w:tr>
      <w:tr w:rsidR="00171EF3">
        <w:trPr>
          <w:jc w:val="center"/>
        </w:trPr>
        <w:tc>
          <w:tcPr>
            <w:tcW w:w="2232" w:type="dxa"/>
            <w:vAlign w:val="center"/>
          </w:tcPr>
          <w:p w:rsidR="00171EF3" w:rsidRDefault="009F2243">
            <w:pPr>
              <w:spacing w:after="0"/>
            </w:pPr>
            <w:r>
              <w:rPr>
                <w:sz w:val="15"/>
              </w:rPr>
              <w:t>Unassigned purchased seats</w:t>
            </w:r>
          </w:p>
        </w:tc>
        <w:tc>
          <w:tcPr>
            <w:tcW w:w="4320" w:type="dxa"/>
            <w:vAlign w:val="center"/>
          </w:tcPr>
          <w:p w:rsidR="00171EF3" w:rsidRDefault="009F2243">
            <w:pPr>
              <w:spacing w:after="0"/>
            </w:pPr>
            <w:r>
              <w:rPr>
                <w:sz w:val="15"/>
              </w:rPr>
              <w:t>Purchased seats minus currently assigned seats; negative results trigger a reconciliation warning.</w:t>
            </w:r>
          </w:p>
        </w:tc>
        <w:tc>
          <w:tcPr>
            <w:tcW w:w="2808" w:type="dxa"/>
            <w:vAlign w:val="center"/>
          </w:tcPr>
          <w:p w:rsidR="00171EF3" w:rsidRDefault="009F2243">
            <w:pPr>
              <w:spacing w:after="0"/>
            </w:pPr>
            <w:r>
              <w:rPr>
                <w:sz w:val="15"/>
              </w:rPr>
              <w:t>Purchased quantity and distinct c</w:t>
            </w:r>
            <w:r>
              <w:rPr>
                <w:sz w:val="15"/>
              </w:rPr>
              <w:t>urrent assignment count.</w:t>
            </w:r>
          </w:p>
        </w:tc>
      </w:tr>
      <w:tr w:rsidR="00171EF3">
        <w:trPr>
          <w:jc w:val="center"/>
        </w:trPr>
        <w:tc>
          <w:tcPr>
            <w:tcW w:w="2232" w:type="dxa"/>
            <w:vAlign w:val="center"/>
          </w:tcPr>
          <w:p w:rsidR="00171EF3" w:rsidRDefault="009F2243">
            <w:pPr>
              <w:spacing w:after="0"/>
            </w:pPr>
            <w:r>
              <w:rPr>
                <w:sz w:val="15"/>
              </w:rPr>
              <w:t>Expiring licenses</w:t>
            </w:r>
          </w:p>
        </w:tc>
        <w:tc>
          <w:tcPr>
            <w:tcW w:w="4320" w:type="dxa"/>
            <w:vAlign w:val="center"/>
          </w:tcPr>
          <w:p w:rsidR="00171EF3" w:rsidRDefault="009F2243">
            <w:pPr>
              <w:spacing w:after="0"/>
            </w:pPr>
            <w:r>
              <w:rPr>
                <w:sz w:val="15"/>
              </w:rPr>
              <w:t>Entitlements whose expiry date falls within the selected future threshold (illustratively 30 days).</w:t>
            </w:r>
          </w:p>
        </w:tc>
        <w:tc>
          <w:tcPr>
            <w:tcW w:w="2808" w:type="dxa"/>
            <w:vAlign w:val="center"/>
          </w:tcPr>
          <w:p w:rsidR="00171EF3" w:rsidRDefault="009F2243">
            <w:pPr>
              <w:spacing w:after="0"/>
            </w:pPr>
            <w:r>
              <w:rPr>
                <w:sz w:val="15"/>
              </w:rPr>
              <w:t>LicenseEntitlement.expiry_date and report date.</w:t>
            </w:r>
          </w:p>
        </w:tc>
      </w:tr>
    </w:tbl>
    <w:p w:rsidR="00171EF3" w:rsidRDefault="00171EF3"/>
    <w:p w:rsidR="00171EF3" w:rsidRDefault="009F2243">
      <w:pPr>
        <w:pStyle w:val="Heading2"/>
      </w:pPr>
      <w:r>
        <w:t>B1.4 Illustrative Reconciliation Table</w:t>
      </w:r>
    </w:p>
    <w:p w:rsidR="00171EF3" w:rsidRDefault="009F2243">
      <w:r>
        <w:t>The following figures a</w:t>
      </w:r>
      <w:r>
        <w:t>re synthetic examples to demonstrate why definitions must be explicit. They are not real organizational results.</w:t>
      </w:r>
    </w:p>
    <w:tbl>
      <w:tblPr>
        <w:tblStyle w:val="TableGrid"/>
        <w:tblW w:w="0" w:type="auto"/>
        <w:jc w:val="center"/>
        <w:tblLook w:val="04A0" w:firstRow="1" w:lastRow="0" w:firstColumn="1" w:lastColumn="0" w:noHBand="0" w:noVBand="1"/>
      </w:tblPr>
      <w:tblGrid>
        <w:gridCol w:w="3600"/>
        <w:gridCol w:w="1800"/>
        <w:gridCol w:w="3960"/>
      </w:tblGrid>
      <w:tr w:rsidR="00171EF3">
        <w:trPr>
          <w:jc w:val="center"/>
        </w:trPr>
        <w:tc>
          <w:tcPr>
            <w:tcW w:w="3600" w:type="dxa"/>
            <w:shd w:val="clear" w:color="auto" w:fill="D9EAF7"/>
            <w:vAlign w:val="center"/>
          </w:tcPr>
          <w:p w:rsidR="00171EF3" w:rsidRDefault="009F2243">
            <w:pPr>
              <w:spacing w:after="0"/>
            </w:pPr>
            <w:r>
              <w:rPr>
                <w:b/>
                <w:sz w:val="16"/>
              </w:rPr>
              <w:t>Item</w:t>
            </w:r>
          </w:p>
        </w:tc>
        <w:tc>
          <w:tcPr>
            <w:tcW w:w="1800" w:type="dxa"/>
            <w:shd w:val="clear" w:color="auto" w:fill="D9EAF7"/>
            <w:vAlign w:val="center"/>
          </w:tcPr>
          <w:p w:rsidR="00171EF3" w:rsidRDefault="009F2243">
            <w:pPr>
              <w:spacing w:after="0"/>
            </w:pPr>
            <w:r>
              <w:rPr>
                <w:b/>
                <w:sz w:val="16"/>
              </w:rPr>
              <w:t>Illustrative value</w:t>
            </w:r>
          </w:p>
        </w:tc>
        <w:tc>
          <w:tcPr>
            <w:tcW w:w="3960" w:type="dxa"/>
            <w:shd w:val="clear" w:color="auto" w:fill="D9EAF7"/>
            <w:vAlign w:val="center"/>
          </w:tcPr>
          <w:p w:rsidR="00171EF3" w:rsidRDefault="009F2243">
            <w:pPr>
              <w:spacing w:after="0"/>
            </w:pPr>
            <w:r>
              <w:rPr>
                <w:b/>
                <w:sz w:val="16"/>
              </w:rPr>
              <w:t>Meaning</w:t>
            </w:r>
          </w:p>
        </w:tc>
      </w:tr>
      <w:tr w:rsidR="00171EF3">
        <w:trPr>
          <w:jc w:val="center"/>
        </w:trPr>
        <w:tc>
          <w:tcPr>
            <w:tcW w:w="3600" w:type="dxa"/>
            <w:vAlign w:val="center"/>
          </w:tcPr>
          <w:p w:rsidR="00171EF3" w:rsidRDefault="009F2243">
            <w:pPr>
              <w:spacing w:after="0"/>
            </w:pPr>
            <w:r>
              <w:rPr>
                <w:sz w:val="16"/>
              </w:rPr>
              <w:t>Purchased seats</w:t>
            </w:r>
          </w:p>
        </w:tc>
        <w:tc>
          <w:tcPr>
            <w:tcW w:w="1800" w:type="dxa"/>
            <w:vAlign w:val="center"/>
          </w:tcPr>
          <w:p w:rsidR="00171EF3" w:rsidRDefault="009F2243">
            <w:pPr>
              <w:spacing w:after="0"/>
            </w:pPr>
            <w:r>
              <w:rPr>
                <w:sz w:val="16"/>
              </w:rPr>
              <w:t>100</w:t>
            </w:r>
          </w:p>
        </w:tc>
        <w:tc>
          <w:tcPr>
            <w:tcW w:w="3960" w:type="dxa"/>
            <w:vAlign w:val="center"/>
          </w:tcPr>
          <w:p w:rsidR="00171EF3" w:rsidRDefault="009F2243">
            <w:pPr>
              <w:spacing w:after="0"/>
            </w:pPr>
            <w:r>
              <w:rPr>
                <w:sz w:val="16"/>
              </w:rPr>
              <w:t>Total valid entitlement quantity.</w:t>
            </w:r>
          </w:p>
        </w:tc>
      </w:tr>
      <w:tr w:rsidR="00171EF3">
        <w:trPr>
          <w:jc w:val="center"/>
        </w:trPr>
        <w:tc>
          <w:tcPr>
            <w:tcW w:w="3600" w:type="dxa"/>
            <w:vAlign w:val="center"/>
          </w:tcPr>
          <w:p w:rsidR="00171EF3" w:rsidRDefault="009F2243">
            <w:pPr>
              <w:spacing w:after="0"/>
            </w:pPr>
            <w:r>
              <w:rPr>
                <w:sz w:val="16"/>
              </w:rPr>
              <w:t>Currently assigned seats</w:t>
            </w:r>
          </w:p>
        </w:tc>
        <w:tc>
          <w:tcPr>
            <w:tcW w:w="1800" w:type="dxa"/>
            <w:vAlign w:val="center"/>
          </w:tcPr>
          <w:p w:rsidR="00171EF3" w:rsidRDefault="009F2243">
            <w:pPr>
              <w:spacing w:after="0"/>
            </w:pPr>
            <w:r>
              <w:rPr>
                <w:sz w:val="16"/>
              </w:rPr>
              <w:t>80</w:t>
            </w:r>
          </w:p>
        </w:tc>
        <w:tc>
          <w:tcPr>
            <w:tcW w:w="3960" w:type="dxa"/>
            <w:vAlign w:val="center"/>
          </w:tcPr>
          <w:p w:rsidR="00171EF3" w:rsidRDefault="009F2243">
            <w:pPr>
              <w:spacing w:after="0"/>
            </w:pPr>
            <w:r>
              <w:rPr>
                <w:sz w:val="16"/>
              </w:rPr>
              <w:t xml:space="preserve">Distinct current </w:t>
            </w:r>
            <w:r>
              <w:rPr>
                <w:sz w:val="16"/>
              </w:rPr>
              <w:t>assignments.</w:t>
            </w:r>
          </w:p>
        </w:tc>
      </w:tr>
      <w:tr w:rsidR="00171EF3">
        <w:trPr>
          <w:jc w:val="center"/>
        </w:trPr>
        <w:tc>
          <w:tcPr>
            <w:tcW w:w="3600" w:type="dxa"/>
            <w:vAlign w:val="center"/>
          </w:tcPr>
          <w:p w:rsidR="00171EF3" w:rsidRDefault="009F2243">
            <w:pPr>
              <w:spacing w:after="0"/>
            </w:pPr>
            <w:r>
              <w:rPr>
                <w:sz w:val="16"/>
              </w:rPr>
              <w:t>Assigned seats with qualifying use in last 30 days</w:t>
            </w:r>
          </w:p>
        </w:tc>
        <w:tc>
          <w:tcPr>
            <w:tcW w:w="1800" w:type="dxa"/>
            <w:vAlign w:val="center"/>
          </w:tcPr>
          <w:p w:rsidR="00171EF3" w:rsidRDefault="009F2243">
            <w:pPr>
              <w:spacing w:after="0"/>
            </w:pPr>
            <w:r>
              <w:rPr>
                <w:sz w:val="16"/>
              </w:rPr>
              <w:t>70</w:t>
            </w:r>
          </w:p>
        </w:tc>
        <w:tc>
          <w:tcPr>
            <w:tcW w:w="3960" w:type="dxa"/>
            <w:vAlign w:val="center"/>
          </w:tcPr>
          <w:p w:rsidR="00171EF3" w:rsidRDefault="009F2243">
            <w:pPr>
              <w:spacing w:after="0"/>
            </w:pPr>
            <w:r>
              <w:rPr>
                <w:sz w:val="16"/>
              </w:rPr>
              <w:t>Assignments with qualifying usage in the selected window.</w:t>
            </w:r>
          </w:p>
        </w:tc>
      </w:tr>
      <w:tr w:rsidR="00171EF3">
        <w:trPr>
          <w:jc w:val="center"/>
        </w:trPr>
        <w:tc>
          <w:tcPr>
            <w:tcW w:w="3600" w:type="dxa"/>
            <w:vAlign w:val="center"/>
          </w:tcPr>
          <w:p w:rsidR="00171EF3" w:rsidRDefault="009F2243">
            <w:pPr>
              <w:spacing w:after="0"/>
            </w:pPr>
            <w:r>
              <w:rPr>
                <w:sz w:val="16"/>
              </w:rPr>
              <w:t>Unused assigned licenses (30 days)</w:t>
            </w:r>
          </w:p>
        </w:tc>
        <w:tc>
          <w:tcPr>
            <w:tcW w:w="1800" w:type="dxa"/>
            <w:vAlign w:val="center"/>
          </w:tcPr>
          <w:p w:rsidR="00171EF3" w:rsidRDefault="009F2243">
            <w:pPr>
              <w:spacing w:after="0"/>
            </w:pPr>
            <w:r>
              <w:rPr>
                <w:sz w:val="16"/>
              </w:rPr>
              <w:t>10</w:t>
            </w:r>
          </w:p>
        </w:tc>
        <w:tc>
          <w:tcPr>
            <w:tcW w:w="3960" w:type="dxa"/>
            <w:vAlign w:val="center"/>
          </w:tcPr>
          <w:p w:rsidR="00171EF3" w:rsidRDefault="009F2243">
            <w:pPr>
              <w:spacing w:after="0"/>
            </w:pPr>
            <w:r>
              <w:rPr>
                <w:sz w:val="16"/>
              </w:rPr>
              <w:t>80 assigned − 70 used, assuming all 80 have sufficiently fresh usage data.</w:t>
            </w:r>
          </w:p>
        </w:tc>
      </w:tr>
      <w:tr w:rsidR="00171EF3">
        <w:trPr>
          <w:jc w:val="center"/>
        </w:trPr>
        <w:tc>
          <w:tcPr>
            <w:tcW w:w="3600" w:type="dxa"/>
            <w:vAlign w:val="center"/>
          </w:tcPr>
          <w:p w:rsidR="00171EF3" w:rsidRDefault="009F2243">
            <w:pPr>
              <w:spacing w:after="0"/>
            </w:pPr>
            <w:r>
              <w:rPr>
                <w:sz w:val="16"/>
              </w:rPr>
              <w:t xml:space="preserve">Unassigned </w:t>
            </w:r>
            <w:r>
              <w:rPr>
                <w:sz w:val="16"/>
              </w:rPr>
              <w:t>purchased seats</w:t>
            </w:r>
          </w:p>
        </w:tc>
        <w:tc>
          <w:tcPr>
            <w:tcW w:w="1800" w:type="dxa"/>
            <w:vAlign w:val="center"/>
          </w:tcPr>
          <w:p w:rsidR="00171EF3" w:rsidRDefault="009F2243">
            <w:pPr>
              <w:spacing w:after="0"/>
            </w:pPr>
            <w:r>
              <w:rPr>
                <w:sz w:val="16"/>
              </w:rPr>
              <w:t>20</w:t>
            </w:r>
          </w:p>
        </w:tc>
        <w:tc>
          <w:tcPr>
            <w:tcW w:w="3960" w:type="dxa"/>
            <w:vAlign w:val="center"/>
          </w:tcPr>
          <w:p w:rsidR="00171EF3" w:rsidRDefault="009F2243">
            <w:pPr>
              <w:spacing w:after="0"/>
            </w:pPr>
            <w:r>
              <w:rPr>
                <w:sz w:val="16"/>
              </w:rPr>
              <w:t>100 purchased − 80 assigned.</w:t>
            </w:r>
          </w:p>
        </w:tc>
      </w:tr>
      <w:tr w:rsidR="00171EF3">
        <w:trPr>
          <w:jc w:val="center"/>
        </w:trPr>
        <w:tc>
          <w:tcPr>
            <w:tcW w:w="3600" w:type="dxa"/>
            <w:vAlign w:val="center"/>
          </w:tcPr>
          <w:p w:rsidR="00171EF3" w:rsidRDefault="009F2243">
            <w:pPr>
              <w:spacing w:after="0"/>
            </w:pPr>
            <w:r>
              <w:rPr>
                <w:sz w:val="16"/>
              </w:rPr>
              <w:t>Usage unknown</w:t>
            </w:r>
          </w:p>
        </w:tc>
        <w:tc>
          <w:tcPr>
            <w:tcW w:w="1800" w:type="dxa"/>
            <w:vAlign w:val="center"/>
          </w:tcPr>
          <w:p w:rsidR="00171EF3" w:rsidRDefault="009F2243">
            <w:pPr>
              <w:spacing w:after="0"/>
            </w:pPr>
            <w:r>
              <w:rPr>
                <w:sz w:val="16"/>
              </w:rPr>
              <w:t>0 in this simplified example</w:t>
            </w:r>
          </w:p>
        </w:tc>
        <w:tc>
          <w:tcPr>
            <w:tcW w:w="3960" w:type="dxa"/>
            <w:vAlign w:val="center"/>
          </w:tcPr>
          <w:p w:rsidR="00171EF3" w:rsidRDefault="009F2243">
            <w:pPr>
              <w:spacing w:after="0"/>
            </w:pPr>
            <w:r>
              <w:rPr>
                <w:sz w:val="16"/>
              </w:rPr>
              <w:t>In a real dataset, missing/stale observations must be counted separately.</w:t>
            </w:r>
          </w:p>
        </w:tc>
      </w:tr>
    </w:tbl>
    <w:p w:rsidR="00171EF3" w:rsidRDefault="00171EF3"/>
    <w:p w:rsidR="00171EF3" w:rsidRDefault="009F2243">
      <w:pPr>
        <w:pStyle w:val="Heading2"/>
      </w:pPr>
      <w:r>
        <w:t>B1.5 Acceptance Tests</w:t>
      </w:r>
    </w:p>
    <w:tbl>
      <w:tblPr>
        <w:tblStyle w:val="TableGrid"/>
        <w:tblW w:w="0" w:type="auto"/>
        <w:jc w:val="center"/>
        <w:tblLook w:val="04A0" w:firstRow="1" w:lastRow="0" w:firstColumn="1" w:lastColumn="0" w:noHBand="0" w:noVBand="1"/>
      </w:tblPr>
      <w:tblGrid>
        <w:gridCol w:w="936"/>
        <w:gridCol w:w="4104"/>
        <w:gridCol w:w="4320"/>
      </w:tblGrid>
      <w:tr w:rsidR="00171EF3">
        <w:trPr>
          <w:jc w:val="center"/>
        </w:trPr>
        <w:tc>
          <w:tcPr>
            <w:tcW w:w="936" w:type="dxa"/>
            <w:shd w:val="clear" w:color="auto" w:fill="D9EAF7"/>
            <w:vAlign w:val="center"/>
          </w:tcPr>
          <w:p w:rsidR="00171EF3" w:rsidRDefault="009F2243">
            <w:pPr>
              <w:spacing w:after="0"/>
            </w:pPr>
            <w:r>
              <w:rPr>
                <w:b/>
                <w:sz w:val="15"/>
              </w:rPr>
              <w:t>Test ID</w:t>
            </w:r>
          </w:p>
        </w:tc>
        <w:tc>
          <w:tcPr>
            <w:tcW w:w="4104" w:type="dxa"/>
            <w:shd w:val="clear" w:color="auto" w:fill="D9EAF7"/>
            <w:vAlign w:val="center"/>
          </w:tcPr>
          <w:p w:rsidR="00171EF3" w:rsidRDefault="009F2243">
            <w:pPr>
              <w:spacing w:after="0"/>
            </w:pPr>
            <w:r>
              <w:rPr>
                <w:b/>
                <w:sz w:val="15"/>
              </w:rPr>
              <w:t>Condition</w:t>
            </w:r>
          </w:p>
        </w:tc>
        <w:tc>
          <w:tcPr>
            <w:tcW w:w="4320" w:type="dxa"/>
            <w:shd w:val="clear" w:color="auto" w:fill="D9EAF7"/>
            <w:vAlign w:val="center"/>
          </w:tcPr>
          <w:p w:rsidR="00171EF3" w:rsidRDefault="009F2243">
            <w:pPr>
              <w:spacing w:after="0"/>
            </w:pPr>
            <w:r>
              <w:rPr>
                <w:b/>
                <w:sz w:val="15"/>
              </w:rPr>
              <w:t>Expected result</w:t>
            </w:r>
          </w:p>
        </w:tc>
      </w:tr>
      <w:tr w:rsidR="00171EF3">
        <w:trPr>
          <w:jc w:val="center"/>
        </w:trPr>
        <w:tc>
          <w:tcPr>
            <w:tcW w:w="936" w:type="dxa"/>
            <w:vAlign w:val="center"/>
          </w:tcPr>
          <w:p w:rsidR="00171EF3" w:rsidRDefault="009F2243">
            <w:pPr>
              <w:spacing w:after="0"/>
            </w:pPr>
            <w:r>
              <w:rPr>
                <w:sz w:val="15"/>
              </w:rPr>
              <w:lastRenderedPageBreak/>
              <w:t>T01</w:t>
            </w:r>
          </w:p>
        </w:tc>
        <w:tc>
          <w:tcPr>
            <w:tcW w:w="4104" w:type="dxa"/>
            <w:vAlign w:val="center"/>
          </w:tcPr>
          <w:p w:rsidR="00171EF3" w:rsidRDefault="009F2243">
            <w:pPr>
              <w:spacing w:after="0"/>
            </w:pPr>
            <w:r>
              <w:rPr>
                <w:sz w:val="15"/>
              </w:rPr>
              <w:t>100 purchased, 80 assigned,</w:t>
            </w:r>
            <w:r>
              <w:rPr>
                <w:sz w:val="15"/>
              </w:rPr>
              <w:t xml:space="preserve"> 70 qualifying used; all usage data fresh.</w:t>
            </w:r>
          </w:p>
        </w:tc>
        <w:tc>
          <w:tcPr>
            <w:tcW w:w="4320" w:type="dxa"/>
            <w:vAlign w:val="center"/>
          </w:tcPr>
          <w:p w:rsidR="00171EF3" w:rsidRDefault="009F2243">
            <w:pPr>
              <w:spacing w:after="0"/>
            </w:pPr>
            <w:r>
              <w:rPr>
                <w:sz w:val="15"/>
              </w:rPr>
              <w:t>Unused assigned = 10; unassigned purchased = 20; labels remain distinct.</w:t>
            </w:r>
          </w:p>
        </w:tc>
      </w:tr>
      <w:tr w:rsidR="00171EF3">
        <w:trPr>
          <w:jc w:val="center"/>
        </w:trPr>
        <w:tc>
          <w:tcPr>
            <w:tcW w:w="936" w:type="dxa"/>
            <w:vAlign w:val="center"/>
          </w:tcPr>
          <w:p w:rsidR="00171EF3" w:rsidRDefault="009F2243">
            <w:pPr>
              <w:spacing w:after="0"/>
            </w:pPr>
            <w:r>
              <w:rPr>
                <w:sz w:val="15"/>
              </w:rPr>
              <w:t>T02</w:t>
            </w:r>
          </w:p>
        </w:tc>
        <w:tc>
          <w:tcPr>
            <w:tcW w:w="4104" w:type="dxa"/>
            <w:vAlign w:val="center"/>
          </w:tcPr>
          <w:p w:rsidR="00171EF3" w:rsidRDefault="009F2243">
            <w:pPr>
              <w:spacing w:after="0"/>
            </w:pPr>
            <w:r>
              <w:rPr>
                <w:sz w:val="15"/>
              </w:rPr>
              <w:t>An assigned license has no usage event in the 30-day window and its usage data is fresh.</w:t>
            </w:r>
          </w:p>
        </w:tc>
        <w:tc>
          <w:tcPr>
            <w:tcW w:w="4320" w:type="dxa"/>
            <w:vAlign w:val="center"/>
          </w:tcPr>
          <w:p w:rsidR="00171EF3" w:rsidRDefault="009F2243">
            <w:pPr>
              <w:spacing w:after="0"/>
            </w:pPr>
            <w:r>
              <w:rPr>
                <w:sz w:val="15"/>
              </w:rPr>
              <w:t>Count it as unused assigned.</w:t>
            </w:r>
          </w:p>
        </w:tc>
      </w:tr>
      <w:tr w:rsidR="00171EF3">
        <w:trPr>
          <w:jc w:val="center"/>
        </w:trPr>
        <w:tc>
          <w:tcPr>
            <w:tcW w:w="936" w:type="dxa"/>
            <w:vAlign w:val="center"/>
          </w:tcPr>
          <w:p w:rsidR="00171EF3" w:rsidRDefault="009F2243">
            <w:pPr>
              <w:spacing w:after="0"/>
            </w:pPr>
            <w:r>
              <w:rPr>
                <w:sz w:val="15"/>
              </w:rPr>
              <w:t>T03</w:t>
            </w:r>
          </w:p>
        </w:tc>
        <w:tc>
          <w:tcPr>
            <w:tcW w:w="4104" w:type="dxa"/>
            <w:vAlign w:val="center"/>
          </w:tcPr>
          <w:p w:rsidR="00171EF3" w:rsidRDefault="009F2243">
            <w:pPr>
              <w:spacing w:after="0"/>
            </w:pPr>
            <w:r>
              <w:rPr>
                <w:sz w:val="15"/>
              </w:rPr>
              <w:t>An assignmen</w:t>
            </w:r>
            <w:r>
              <w:rPr>
                <w:sz w:val="15"/>
              </w:rPr>
              <w:t>t has no usage snapshot or its snapshot is stale.</w:t>
            </w:r>
          </w:p>
        </w:tc>
        <w:tc>
          <w:tcPr>
            <w:tcW w:w="4320" w:type="dxa"/>
            <w:vAlign w:val="center"/>
          </w:tcPr>
          <w:p w:rsidR="00171EF3" w:rsidRDefault="009F2243">
            <w:pPr>
              <w:spacing w:after="0"/>
            </w:pPr>
            <w:r>
              <w:rPr>
                <w:sz w:val="15"/>
              </w:rPr>
              <w:t>Count it as Usage Unknown, not automatically as unused.</w:t>
            </w:r>
          </w:p>
        </w:tc>
      </w:tr>
      <w:tr w:rsidR="00171EF3">
        <w:trPr>
          <w:jc w:val="center"/>
        </w:trPr>
        <w:tc>
          <w:tcPr>
            <w:tcW w:w="936" w:type="dxa"/>
            <w:vAlign w:val="center"/>
          </w:tcPr>
          <w:p w:rsidR="00171EF3" w:rsidRDefault="009F2243">
            <w:pPr>
              <w:spacing w:after="0"/>
            </w:pPr>
            <w:r>
              <w:rPr>
                <w:sz w:val="15"/>
              </w:rPr>
              <w:t>T04</w:t>
            </w:r>
          </w:p>
        </w:tc>
        <w:tc>
          <w:tcPr>
            <w:tcW w:w="4104" w:type="dxa"/>
            <w:vAlign w:val="center"/>
          </w:tcPr>
          <w:p w:rsidR="00171EF3" w:rsidRDefault="009F2243">
            <w:pPr>
              <w:spacing w:after="0"/>
            </w:pPr>
            <w:r>
              <w:rPr>
                <w:sz w:val="15"/>
              </w:rPr>
              <w:t>Duplicate assignment record is imported.</w:t>
            </w:r>
          </w:p>
        </w:tc>
        <w:tc>
          <w:tcPr>
            <w:tcW w:w="4320" w:type="dxa"/>
            <w:vAlign w:val="center"/>
          </w:tcPr>
          <w:p w:rsidR="00171EF3" w:rsidRDefault="009F2243">
            <w:pPr>
              <w:spacing w:after="0"/>
            </w:pPr>
            <w:r>
              <w:rPr>
                <w:sz w:val="15"/>
              </w:rPr>
              <w:t>Flag/reject duplicate according to the defined import rule; do not inflate assigned count.</w:t>
            </w:r>
          </w:p>
        </w:tc>
      </w:tr>
      <w:tr w:rsidR="00171EF3">
        <w:trPr>
          <w:jc w:val="center"/>
        </w:trPr>
        <w:tc>
          <w:tcPr>
            <w:tcW w:w="936" w:type="dxa"/>
            <w:vAlign w:val="center"/>
          </w:tcPr>
          <w:p w:rsidR="00171EF3" w:rsidRDefault="009F2243">
            <w:pPr>
              <w:spacing w:after="0"/>
            </w:pPr>
            <w:r>
              <w:rPr>
                <w:sz w:val="15"/>
              </w:rPr>
              <w:t>T05</w:t>
            </w:r>
          </w:p>
        </w:tc>
        <w:tc>
          <w:tcPr>
            <w:tcW w:w="4104" w:type="dxa"/>
            <w:vAlign w:val="center"/>
          </w:tcPr>
          <w:p w:rsidR="00171EF3" w:rsidRDefault="009F2243">
            <w:pPr>
              <w:spacing w:after="0"/>
            </w:pPr>
            <w:r>
              <w:rPr>
                <w:sz w:val="15"/>
              </w:rPr>
              <w:t xml:space="preserve">A usage </w:t>
            </w:r>
            <w:r>
              <w:rPr>
                <w:sz w:val="15"/>
              </w:rPr>
              <w:t>event lies just outside the 30-day reporting window.</w:t>
            </w:r>
          </w:p>
        </w:tc>
        <w:tc>
          <w:tcPr>
            <w:tcW w:w="4320" w:type="dxa"/>
            <w:vAlign w:val="center"/>
          </w:tcPr>
          <w:p w:rsidR="00171EF3" w:rsidRDefault="009F2243">
            <w:pPr>
              <w:spacing w:after="0"/>
            </w:pPr>
            <w:r>
              <w:rPr>
                <w:sz w:val="15"/>
              </w:rPr>
              <w:t>Do not count it as qualifying use for that window.</w:t>
            </w:r>
          </w:p>
        </w:tc>
      </w:tr>
      <w:tr w:rsidR="00171EF3">
        <w:trPr>
          <w:jc w:val="center"/>
        </w:trPr>
        <w:tc>
          <w:tcPr>
            <w:tcW w:w="936" w:type="dxa"/>
            <w:vAlign w:val="center"/>
          </w:tcPr>
          <w:p w:rsidR="00171EF3" w:rsidRDefault="009F2243">
            <w:pPr>
              <w:spacing w:after="0"/>
            </w:pPr>
            <w:r>
              <w:rPr>
                <w:sz w:val="15"/>
              </w:rPr>
              <w:t>T06</w:t>
            </w:r>
          </w:p>
        </w:tc>
        <w:tc>
          <w:tcPr>
            <w:tcW w:w="4104" w:type="dxa"/>
            <w:vAlign w:val="center"/>
          </w:tcPr>
          <w:p w:rsidR="00171EF3" w:rsidRDefault="009F2243">
            <w:pPr>
              <w:spacing w:after="0"/>
            </w:pPr>
            <w:r>
              <w:rPr>
                <w:sz w:val="15"/>
              </w:rPr>
              <w:t>Purchased quantity is less than current assignment count.</w:t>
            </w:r>
          </w:p>
        </w:tc>
        <w:tc>
          <w:tcPr>
            <w:tcW w:w="4320" w:type="dxa"/>
            <w:vAlign w:val="center"/>
          </w:tcPr>
          <w:p w:rsidR="00171EF3" w:rsidRDefault="009F2243">
            <w:pPr>
              <w:spacing w:after="0"/>
            </w:pPr>
            <w:r>
              <w:rPr>
                <w:sz w:val="15"/>
              </w:rPr>
              <w:t xml:space="preserve">Show a reconciliation/data-quality warning; do not silently report a negative unassigned </w:t>
            </w:r>
            <w:r>
              <w:rPr>
                <w:sz w:val="15"/>
              </w:rPr>
              <w:t>count.</w:t>
            </w:r>
          </w:p>
        </w:tc>
      </w:tr>
      <w:tr w:rsidR="00171EF3">
        <w:trPr>
          <w:jc w:val="center"/>
        </w:trPr>
        <w:tc>
          <w:tcPr>
            <w:tcW w:w="936" w:type="dxa"/>
            <w:vAlign w:val="center"/>
          </w:tcPr>
          <w:p w:rsidR="00171EF3" w:rsidRDefault="009F2243">
            <w:pPr>
              <w:spacing w:after="0"/>
            </w:pPr>
            <w:r>
              <w:rPr>
                <w:sz w:val="15"/>
              </w:rPr>
              <w:t>T07</w:t>
            </w:r>
          </w:p>
        </w:tc>
        <w:tc>
          <w:tcPr>
            <w:tcW w:w="4104" w:type="dxa"/>
            <w:vAlign w:val="center"/>
          </w:tcPr>
          <w:p w:rsidR="00171EF3" w:rsidRDefault="009F2243">
            <w:pPr>
              <w:spacing w:after="0"/>
            </w:pPr>
            <w:r>
              <w:rPr>
                <w:sz w:val="15"/>
              </w:rPr>
              <w:t>Two users run the same report with the same date and filters.</w:t>
            </w:r>
          </w:p>
        </w:tc>
        <w:tc>
          <w:tcPr>
            <w:tcW w:w="4320" w:type="dxa"/>
            <w:vAlign w:val="center"/>
          </w:tcPr>
          <w:p w:rsidR="00171EF3" w:rsidRDefault="009F2243">
            <w:pPr>
              <w:spacing w:after="0"/>
            </w:pPr>
            <w:r>
              <w:rPr>
                <w:sz w:val="15"/>
              </w:rPr>
              <w:t>Headline counts and displayed definitions must match.</w:t>
            </w:r>
          </w:p>
        </w:tc>
      </w:tr>
      <w:tr w:rsidR="00171EF3">
        <w:trPr>
          <w:jc w:val="center"/>
        </w:trPr>
        <w:tc>
          <w:tcPr>
            <w:tcW w:w="936" w:type="dxa"/>
            <w:vAlign w:val="center"/>
          </w:tcPr>
          <w:p w:rsidR="00171EF3" w:rsidRDefault="009F2243">
            <w:pPr>
              <w:spacing w:after="0"/>
            </w:pPr>
            <w:r>
              <w:rPr>
                <w:sz w:val="15"/>
              </w:rPr>
              <w:t>T08</w:t>
            </w:r>
          </w:p>
        </w:tc>
        <w:tc>
          <w:tcPr>
            <w:tcW w:w="4104" w:type="dxa"/>
            <w:vAlign w:val="center"/>
          </w:tcPr>
          <w:p w:rsidR="00171EF3" w:rsidRDefault="009F2243">
            <w:pPr>
              <w:spacing w:after="0"/>
            </w:pPr>
            <w:r>
              <w:rPr>
                <w:sz w:val="15"/>
              </w:rPr>
              <w:t>A headline figure is selected for verification.</w:t>
            </w:r>
          </w:p>
        </w:tc>
        <w:tc>
          <w:tcPr>
            <w:tcW w:w="4320" w:type="dxa"/>
            <w:vAlign w:val="center"/>
          </w:tcPr>
          <w:p w:rsidR="00171EF3" w:rsidRDefault="009F2243">
            <w:pPr>
              <w:spacing w:after="0"/>
            </w:pPr>
            <w:r>
              <w:rPr>
                <w:sz w:val="15"/>
              </w:rPr>
              <w:t xml:space="preserve">A documented query or second calculation reproduces the figure from the </w:t>
            </w:r>
            <w:r>
              <w:rPr>
                <w:sz w:val="15"/>
              </w:rPr>
              <w:t>source records.</w:t>
            </w:r>
          </w:p>
        </w:tc>
      </w:tr>
    </w:tbl>
    <w:p w:rsidR="00171EF3" w:rsidRDefault="00171EF3"/>
    <w:p w:rsidR="00171EF3" w:rsidRDefault="009F2243">
      <w:r>
        <w:br w:type="page"/>
      </w:r>
    </w:p>
    <w:p w:rsidR="00171EF3" w:rsidRDefault="009F2243">
      <w:pPr>
        <w:pStyle w:val="Heading1"/>
      </w:pPr>
      <w:r>
        <w:lastRenderedPageBreak/>
        <w:t>Gate 0 Review Checklist</w:t>
      </w:r>
    </w:p>
    <w:p w:rsidR="00171EF3" w:rsidRDefault="009F2243">
      <w:pPr>
        <w:pStyle w:val="ListBullet"/>
        <w:spacing w:after="40"/>
      </w:pPr>
      <w:r>
        <w:t>A1: Problem, stakeholders, problem goal and proposed success indicators are stated.</w:t>
      </w:r>
    </w:p>
    <w:p w:rsidR="00171EF3" w:rsidRDefault="009F2243">
      <w:pPr>
        <w:pStyle w:val="ListBullet"/>
        <w:spacing w:after="40"/>
      </w:pPr>
      <w:r>
        <w:t>A2: AS-IS and TO-BE workflows and their comparison are documented.</w:t>
      </w:r>
    </w:p>
    <w:p w:rsidR="00171EF3" w:rsidRDefault="009F2243">
      <w:pPr>
        <w:pStyle w:val="ListBullet"/>
        <w:spacing w:after="40"/>
      </w:pPr>
      <w:r>
        <w:t>A3: In-scope/out-of-scope features, feasibility and risks are</w:t>
      </w:r>
      <w:r>
        <w:t xml:space="preserve"> recorded.</w:t>
      </w:r>
    </w:p>
    <w:p w:rsidR="00171EF3" w:rsidRDefault="009F2243">
      <w:pPr>
        <w:pStyle w:val="ListBullet"/>
        <w:spacing w:after="40"/>
      </w:pPr>
      <w:r>
        <w:t>A4: Five course-area connections, integration flow and dependencies are mapped; official course-area labels are to be confirmed.</w:t>
      </w:r>
    </w:p>
    <w:p w:rsidR="00171EF3" w:rsidRDefault="009F2243">
      <w:pPr>
        <w:pStyle w:val="ListBullet"/>
        <w:spacing w:after="40"/>
      </w:pPr>
      <w:r>
        <w:t>B1: A headline number that can differ between people is named; the example values, metric definitions, source fields</w:t>
      </w:r>
      <w:r>
        <w:t xml:space="preserve"> and acceptance tests are documented.</w:t>
      </w:r>
    </w:p>
    <w:p w:rsidR="00171EF3" w:rsidRDefault="009F2243">
      <w:pPr>
        <w:pStyle w:val="ListBullet"/>
        <w:spacing w:after="40"/>
      </w:pPr>
      <w:r>
        <w:t>Sample counts and values are clearly marked as illustrative, not as measured organizational facts.</w:t>
      </w:r>
    </w:p>
    <w:p w:rsidR="00171EF3" w:rsidRDefault="009F2243">
      <w:pPr>
        <w:pStyle w:val="ListBullet"/>
        <w:spacing w:after="40"/>
      </w:pPr>
      <w:r>
        <w:t>Division, team number, team member names, faculty mentor and submission date are completed before submission.</w:t>
      </w:r>
    </w:p>
    <w:p w:rsidR="00171EF3" w:rsidRDefault="009F2243">
      <w:pPr>
        <w:pStyle w:val="ListBullet"/>
        <w:spacing w:after="40"/>
      </w:pPr>
      <w:r>
        <w:t>Implement</w:t>
      </w:r>
      <w:r>
        <w:t>ation evidence such as genuine screenshots, database outputs and executed test results will be added only after they exist.</w:t>
      </w:r>
    </w:p>
    <w:p w:rsidR="00171EF3" w:rsidRDefault="009F2243">
      <w:pPr>
        <w:pStyle w:val="Heading1"/>
      </w:pPr>
      <w:r>
        <w:t>References and Evidence Note</w:t>
      </w:r>
    </w:p>
    <w:p w:rsidR="00171EF3" w:rsidRDefault="009F2243">
      <w:r>
        <w:t>This document is a Gate 0 planning artifact for a student prototype. It does not certify software-licen</w:t>
      </w:r>
      <w:r>
        <w:t>se compliance and does not replace vendor contract review, an organization's procurement approval process or a formal software asset-management audit.</w:t>
      </w:r>
    </w:p>
    <w:p w:rsidR="00171EF3" w:rsidRDefault="009F2243">
      <w:r>
        <w:t xml:space="preserve">Suggested implementation evidence to add at later gates: genuine screenshots from the running </w:t>
      </w:r>
      <w:r>
        <w:t>application; database schema and sample query outputs; a fixed test dataset; manual calculations independently checked against generated reports; Git history showing contributions; test results; and a defect/root-cause record. Do not claim that a test pass</w:t>
      </w:r>
      <w:r>
        <w:t>ed unless it has actually been run.</w:t>
      </w:r>
    </w:p>
    <w:p w:rsidR="00171EF3" w:rsidRDefault="009F2243">
      <w:r>
        <w:t>Before submission, confirm the exact five course-area names with the faculty mentor and replace the proposed mapping labels if the course framework specifies different names.</w:t>
      </w:r>
    </w:p>
    <w:p w:rsidR="00171EF3" w:rsidRDefault="009F2243">
      <w:pPr>
        <w:pStyle w:val="Heading2"/>
      </w:pPr>
      <w:r>
        <w:t>Gate 0 Sign-off</w:t>
      </w:r>
    </w:p>
    <w:tbl>
      <w:tblPr>
        <w:tblStyle w:val="TableGrid"/>
        <w:tblW w:w="0" w:type="auto"/>
        <w:jc w:val="center"/>
        <w:tblLook w:val="04A0" w:firstRow="1" w:lastRow="0" w:firstColumn="1" w:lastColumn="0" w:noHBand="0" w:noVBand="1"/>
      </w:tblPr>
      <w:tblGrid>
        <w:gridCol w:w="3744"/>
        <w:gridCol w:w="5616"/>
      </w:tblGrid>
      <w:tr w:rsidR="00171EF3">
        <w:trPr>
          <w:jc w:val="center"/>
        </w:trPr>
        <w:tc>
          <w:tcPr>
            <w:tcW w:w="3744" w:type="dxa"/>
            <w:shd w:val="clear" w:color="auto" w:fill="D9EAF7"/>
            <w:vAlign w:val="center"/>
          </w:tcPr>
          <w:p w:rsidR="00171EF3" w:rsidRDefault="009F2243">
            <w:pPr>
              <w:spacing w:after="0"/>
            </w:pPr>
            <w:r>
              <w:rPr>
                <w:b/>
                <w:sz w:val="16"/>
              </w:rPr>
              <w:t>Review item</w:t>
            </w:r>
          </w:p>
        </w:tc>
        <w:tc>
          <w:tcPr>
            <w:tcW w:w="5616" w:type="dxa"/>
            <w:shd w:val="clear" w:color="auto" w:fill="D9EAF7"/>
            <w:vAlign w:val="center"/>
          </w:tcPr>
          <w:p w:rsidR="00171EF3" w:rsidRDefault="009F2243">
            <w:pPr>
              <w:spacing w:after="0"/>
            </w:pPr>
            <w:r>
              <w:rPr>
                <w:b/>
                <w:sz w:val="16"/>
              </w:rPr>
              <w:t>Details</w:t>
            </w:r>
          </w:p>
        </w:tc>
      </w:tr>
      <w:tr w:rsidR="00171EF3">
        <w:trPr>
          <w:jc w:val="center"/>
        </w:trPr>
        <w:tc>
          <w:tcPr>
            <w:tcW w:w="3744" w:type="dxa"/>
            <w:vAlign w:val="center"/>
          </w:tcPr>
          <w:p w:rsidR="00171EF3" w:rsidRDefault="009F2243">
            <w:pPr>
              <w:spacing w:after="0"/>
            </w:pPr>
            <w:r>
              <w:rPr>
                <w:sz w:val="16"/>
              </w:rPr>
              <w:t xml:space="preserve">Student </w:t>
            </w:r>
            <w:r>
              <w:rPr>
                <w:sz w:val="16"/>
              </w:rPr>
              <w:t>statement — weakest point at this gate</w:t>
            </w:r>
          </w:p>
        </w:tc>
        <w:tc>
          <w:tcPr>
            <w:tcW w:w="5616" w:type="dxa"/>
            <w:vAlign w:val="center"/>
          </w:tcPr>
          <w:p w:rsidR="00171EF3" w:rsidRDefault="009F2243">
            <w:pPr>
              <w:spacing w:after="0"/>
            </w:pPr>
            <w:r>
              <w:rPr>
                <w:sz w:val="16"/>
              </w:rPr>
              <w:t>____________________________________________________________</w:t>
            </w:r>
          </w:p>
        </w:tc>
      </w:tr>
      <w:tr w:rsidR="00171EF3">
        <w:trPr>
          <w:jc w:val="center"/>
        </w:trPr>
        <w:tc>
          <w:tcPr>
            <w:tcW w:w="3744" w:type="dxa"/>
            <w:vAlign w:val="center"/>
          </w:tcPr>
          <w:p w:rsidR="00171EF3" w:rsidRDefault="009F2243">
            <w:pPr>
              <w:spacing w:after="0"/>
            </w:pPr>
            <w:r>
              <w:rPr>
                <w:sz w:val="16"/>
              </w:rPr>
              <w:t>Faculty question asked at Decision level and answer given</w:t>
            </w:r>
          </w:p>
        </w:tc>
        <w:tc>
          <w:tcPr>
            <w:tcW w:w="5616" w:type="dxa"/>
            <w:vAlign w:val="center"/>
          </w:tcPr>
          <w:p w:rsidR="00171EF3" w:rsidRDefault="009F2243">
            <w:pPr>
              <w:spacing w:after="0"/>
            </w:pPr>
            <w:r>
              <w:rPr>
                <w:sz w:val="16"/>
              </w:rPr>
              <w:t>____________________________________________________________</w:t>
            </w:r>
            <w:r>
              <w:rPr>
                <w:sz w:val="16"/>
              </w:rPr>
              <w:br/>
            </w:r>
            <w:r>
              <w:rPr>
                <w:sz w:val="16"/>
              </w:rPr>
              <w:t>____________________________________________________________</w:t>
            </w:r>
          </w:p>
        </w:tc>
      </w:tr>
      <w:tr w:rsidR="00171EF3">
        <w:trPr>
          <w:jc w:val="center"/>
        </w:trPr>
        <w:tc>
          <w:tcPr>
            <w:tcW w:w="3744" w:type="dxa"/>
            <w:vAlign w:val="center"/>
          </w:tcPr>
          <w:p w:rsidR="00171EF3" w:rsidRDefault="009F2243">
            <w:pPr>
              <w:spacing w:after="0"/>
            </w:pPr>
            <w:r>
              <w:rPr>
                <w:sz w:val="16"/>
              </w:rPr>
              <w:t>One action required before the next gate</w:t>
            </w:r>
          </w:p>
        </w:tc>
        <w:tc>
          <w:tcPr>
            <w:tcW w:w="5616" w:type="dxa"/>
            <w:vAlign w:val="center"/>
          </w:tcPr>
          <w:p w:rsidR="00171EF3" w:rsidRDefault="009F2243">
            <w:pPr>
              <w:spacing w:after="0"/>
            </w:pPr>
            <w:r>
              <w:rPr>
                <w:sz w:val="16"/>
              </w:rPr>
              <w:t>____________________________________________________________</w:t>
            </w:r>
          </w:p>
        </w:tc>
      </w:tr>
      <w:tr w:rsidR="00171EF3">
        <w:trPr>
          <w:jc w:val="center"/>
        </w:trPr>
        <w:tc>
          <w:tcPr>
            <w:tcW w:w="3744" w:type="dxa"/>
            <w:vAlign w:val="center"/>
          </w:tcPr>
          <w:p w:rsidR="00171EF3" w:rsidRDefault="009F2243">
            <w:pPr>
              <w:spacing w:after="0"/>
            </w:pPr>
            <w:r>
              <w:rPr>
                <w:sz w:val="16"/>
              </w:rPr>
              <w:t>Gate decision</w:t>
            </w:r>
          </w:p>
        </w:tc>
        <w:tc>
          <w:tcPr>
            <w:tcW w:w="5616" w:type="dxa"/>
            <w:vAlign w:val="center"/>
          </w:tcPr>
          <w:p w:rsidR="00171EF3" w:rsidRDefault="009F2243">
            <w:pPr>
              <w:spacing w:after="0"/>
            </w:pPr>
            <w:r>
              <w:rPr>
                <w:sz w:val="16"/>
              </w:rPr>
              <w:t>CLEARED / HELD</w:t>
            </w:r>
          </w:p>
        </w:tc>
      </w:tr>
      <w:tr w:rsidR="00171EF3">
        <w:trPr>
          <w:jc w:val="center"/>
        </w:trPr>
        <w:tc>
          <w:tcPr>
            <w:tcW w:w="3744" w:type="dxa"/>
            <w:vAlign w:val="center"/>
          </w:tcPr>
          <w:p w:rsidR="00171EF3" w:rsidRDefault="009F2243">
            <w:pPr>
              <w:spacing w:after="0"/>
            </w:pPr>
            <w:r>
              <w:rPr>
                <w:sz w:val="16"/>
              </w:rPr>
              <w:t>Student signature</w:t>
            </w:r>
          </w:p>
        </w:tc>
        <w:tc>
          <w:tcPr>
            <w:tcW w:w="5616" w:type="dxa"/>
            <w:vAlign w:val="center"/>
          </w:tcPr>
          <w:p w:rsidR="00171EF3" w:rsidRDefault="009F2243">
            <w:pPr>
              <w:spacing w:after="0"/>
            </w:pPr>
            <w:r>
              <w:rPr>
                <w:sz w:val="16"/>
              </w:rPr>
              <w:t>____________________________</w:t>
            </w:r>
          </w:p>
        </w:tc>
      </w:tr>
      <w:tr w:rsidR="00171EF3">
        <w:trPr>
          <w:jc w:val="center"/>
        </w:trPr>
        <w:tc>
          <w:tcPr>
            <w:tcW w:w="3744" w:type="dxa"/>
            <w:vAlign w:val="center"/>
          </w:tcPr>
          <w:p w:rsidR="00171EF3" w:rsidRDefault="009F2243">
            <w:pPr>
              <w:spacing w:after="0"/>
            </w:pPr>
            <w:r>
              <w:rPr>
                <w:sz w:val="16"/>
              </w:rPr>
              <w:t xml:space="preserve">Faculty </w:t>
            </w:r>
            <w:r>
              <w:rPr>
                <w:sz w:val="16"/>
              </w:rPr>
              <w:t>mentor signature</w:t>
            </w:r>
          </w:p>
        </w:tc>
        <w:tc>
          <w:tcPr>
            <w:tcW w:w="5616" w:type="dxa"/>
            <w:vAlign w:val="center"/>
          </w:tcPr>
          <w:p w:rsidR="00171EF3" w:rsidRDefault="009F2243">
            <w:pPr>
              <w:spacing w:after="0"/>
            </w:pPr>
            <w:r>
              <w:rPr>
                <w:sz w:val="16"/>
              </w:rPr>
              <w:t>____________________________</w:t>
            </w:r>
          </w:p>
        </w:tc>
      </w:tr>
    </w:tbl>
    <w:p w:rsidR="00171EF3" w:rsidRDefault="00171EF3"/>
    <w:sectPr w:rsidR="00171EF3"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2243" w:rsidRDefault="009F2243">
      <w:pPr>
        <w:spacing w:after="0" w:line="240" w:lineRule="auto"/>
      </w:pPr>
      <w:r>
        <w:separator/>
      </w:r>
    </w:p>
  </w:endnote>
  <w:endnote w:type="continuationSeparator" w:id="0">
    <w:p w:rsidR="009F2243" w:rsidRDefault="009F2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EF3" w:rsidRDefault="009F2243">
    <w:pPr>
      <w:pStyle w:val="Footer"/>
      <w:jc w:val="center"/>
    </w:pPr>
    <w:r>
      <w:rPr>
        <w:color w:val="5A5A5A"/>
        <w:sz w:val="16"/>
      </w:rPr>
      <w:t>GATE 0 – PROBLEM FORMULATION  •  SOFTWARE LICENSE UTILIZATI</w:t>
    </w:r>
    <w:r>
      <w:rPr>
        <w:color w:val="5A5A5A"/>
        <w:sz w:val="16"/>
      </w:rPr>
      <w:t xml:space="preserve">ON REPORTING SYSTEM  •  </w:t>
    </w:r>
    <w:r>
      <w:fldChar w:fldCharType="begin"/>
    </w:r>
    <w:r>
      <w:instrText>PAGE</w:instrText>
    </w:r>
    <w:r>
      <w:fldChar w:fldCharType="separate"/>
    </w:r>
    <w:r w:rsidR="00E651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2243" w:rsidRDefault="009F2243">
      <w:pPr>
        <w:spacing w:after="0" w:line="240" w:lineRule="auto"/>
      </w:pPr>
      <w:r>
        <w:separator/>
      </w:r>
    </w:p>
  </w:footnote>
  <w:footnote w:type="continuationSeparator" w:id="0">
    <w:p w:rsidR="009F2243" w:rsidRDefault="009F2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EF3" w:rsidRDefault="009F2243">
    <w:pPr>
      <w:pStyle w:val="Header"/>
      <w:jc w:val="center"/>
    </w:pPr>
    <w:r>
      <w:rPr>
        <w:b/>
        <w:color w:val="505050"/>
        <w:sz w:val="16"/>
      </w:rPr>
      <w:t>KLE TECHNOLOGICAL UNIVERSITY, HUBBALLI  |  DEPARTMENT OF COMPUTER APPLICATIONS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1EF3"/>
    <w:rsid w:val="0029639D"/>
    <w:rsid w:val="00326F90"/>
    <w:rsid w:val="009F2243"/>
    <w:rsid w:val="00AA1D8D"/>
    <w:rsid w:val="00B47730"/>
    <w:rsid w:val="00CB0664"/>
    <w:rsid w:val="00E651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DB4C3"/>
  <w14:defaultImageDpi w14:val="300"/>
  <w15:docId w15:val="{EA819356-9DC3-4E59-A75E-8FCA4F43B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2907C-1752-4341-A5E4-0FEC86DAF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3360</Words>
  <Characters>19154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2026-10-27T16:08:00Z</dcterms:modified>
  <cp:category/>
</cp:coreProperties>
</file>