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606A78"/>
          <w:sz w:val="18"/>
        </w:rPr>
        <w:t>EMU-CI · PROJET NSIIV</w:t>
      </w:r>
    </w:p>
    <w:p>
      <w:pPr>
        <w:spacing w:before="0" w:after="40"/>
        <w:jc w:val="left"/>
      </w:pPr>
      <w:r>
        <w:rPr>
          <w:rFonts w:ascii="Calibri" w:hAnsi="Calibri"/>
          <w:b/>
          <w:color w:val="0D1F35"/>
          <w:sz w:val="48"/>
        </w:rPr>
        <w:t>Cahier de recette</w:t>
      </w:r>
    </w:p>
    <w:p>
      <w:pPr>
        <w:spacing w:before="0" w:after="200"/>
        <w:jc w:val="left"/>
      </w:pPr>
      <w:r>
        <w:rPr>
          <w:rFonts w:ascii="Calibri" w:hAnsi="Calibri"/>
          <w:b w:val="0"/>
          <w:color w:val="606A78"/>
          <w:sz w:val="28"/>
        </w:rPr>
        <w:t>Module Achats — ERP EMUCI</w:t>
      </w:r>
    </w:p>
    <w:p>
      <w:pPr>
        <w:spacing w:before="0" w:after="280"/>
        <w:jc w:val="both"/>
      </w:pPr>
      <w:r>
        <w:rPr>
          <w:rFonts w:ascii="Calibri" w:hAnsi="Calibri"/>
          <w:b w:val="0"/>
          <w:color w:val="606A78"/>
          <w:sz w:val="18"/>
        </w:rPr>
        <w:t>Version 1 — 21/08/2026 — instance de recette, branche recette-achats</w:t>
      </w:r>
    </w:p>
    <w:p>
      <w:pPr>
        <w:spacing w:before="0" w:after="80"/>
        <w:jc w:val="both"/>
      </w:pPr>
      <w:r>
        <w:rPr>
          <w:rFonts w:ascii="Calibri" w:hAnsi="Calibri"/>
          <w:b w:val="0"/>
          <w:color w:val="1A1A2E"/>
          <w:sz w:val="21"/>
        </w:rPr>
        <w:t>Ce cahier sert à éprouver le module Achats de bout en bout, sur une instance dédiée. Chaque cas se joue dans l'ordre : les suivants s'appuient sur ce que les précédents ont produit. Cochez OK ou KO, et notez ce que vous avez vu — surtout en cas de KO : ce que vous attendiez, ce qui s'est affiché, et l'heure. C'est cette dernière qui permet de retrouver la trace.</w:t>
      </w:r>
    </w:p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Se connecter</w:t>
      </w:r>
    </w:p>
    <w:p>
      <w:pPr>
        <w:spacing w:before="0" w:after="80"/>
        <w:jc w:val="both"/>
      </w:pPr>
      <w:r>
        <w:rPr>
          <w:rFonts w:ascii="Calibri" w:hAnsi="Calibri"/>
          <w:b w:val="0"/>
          <w:color w:val="1A1A2E"/>
          <w:sz w:val="21"/>
        </w:rPr>
        <w:t>L'instance est à l'adresse suivante. Elle est distincte de la production : rien de ce que vous y ferez n'a d'effet sur les données réelles.</w:t>
      </w:r>
    </w:p>
    <w:p>
      <w:pPr>
        <w:spacing w:before="0" w:after="160"/>
        <w:jc w:val="left"/>
      </w:pPr>
      <w:r>
        <w:rPr>
          <w:rFonts w:ascii="Calibri" w:hAnsi="Calibri"/>
          <w:b/>
          <w:color w:val="B45309"/>
          <w:sz w:val="24"/>
        </w:rPr>
        <w:t>https://erp-emuci-recette.onrender.com</w:t>
      </w:r>
    </w:p>
    <w:p>
      <w:pPr>
        <w:spacing w:before="0" w:after="40"/>
        <w:jc w:val="both"/>
      </w:pPr>
      <w:r>
        <w:rPr>
          <w:rFonts w:ascii="Calibri" w:hAnsi="Calibri"/>
          <w:b w:val="0"/>
          <w:color w:val="1A1A2E"/>
          <w:sz w:val="21"/>
        </w:rPr>
        <w:t>Tous les comptes partagent le même mot de passe :</w:t>
      </w:r>
    </w:p>
    <w:p>
      <w:pPr>
        <w:spacing w:before="0" w:after="160"/>
        <w:jc w:val="left"/>
      </w:pPr>
      <w:r>
        <w:rPr>
          <w:rFonts w:ascii="Calibri" w:hAnsi="Calibri"/>
          <w:b/>
          <w:color w:val="B45309"/>
          <w:sz w:val="24"/>
        </w:rPr>
        <w:t>Recette@2026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381"/>
        <w:gridCol w:w="4309"/>
      </w:tblGrid>
      <w:tr>
        <w:trPr>
          <w:cantSplit/>
          <w:tblHeader/>
        </w:trPr>
        <w:tc>
          <w:tcPr>
            <w:tcW w:type="dxa" w:w="3402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Compte</w:t>
            </w:r>
          </w:p>
        </w:tc>
        <w:tc>
          <w:tcPr>
            <w:tcW w:type="dxa" w:w="2381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4309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qu’il fait dans le parcours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testoperation@gmail.com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Demandeur (Opérations)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Crée les demandes d'achat.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resp.operations@recette.local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Responsable N+1 Opérations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Endosse les demandes de son service.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achat@recette.local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Acheteur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Prend en charge, arbitre, saisit les offres, lance la validation.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raf@recette.local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Premier signataire financier. Endosse aussi pour l'Administration.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daf@recette.local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DAF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Deuxième signataire, au-delà de 500 000 XOF.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pdg@recette.local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Direction générale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Troisième signataire, au-delà de 5 000 000 XOF.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magasin@recette.local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Magasin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Expédie les commandes internes, enregistre les réceptions.</w:t>
            </w:r>
          </w:p>
        </w:tc>
      </w:tr>
    </w:tbl>
    <w:p>
      <w:pPr>
        <w:spacing w:before="240" w:after="80"/>
        <w:jc w:val="left"/>
      </w:pPr>
      <w:r>
        <w:rPr>
          <w:rFonts w:ascii="Calibri" w:hAnsi="Calibri"/>
          <w:b/>
          <w:color w:val="1A1A2E"/>
          <w:sz w:val="23"/>
        </w:rPr>
        <w:t>Trois choses à savoir avant de commencer</w:t>
      </w:r>
    </w:p>
    <w:p>
      <w:pPr>
        <w:spacing w:before="0" w:after="40"/>
        <w:jc w:val="both"/>
      </w:pPr>
      <w:r>
        <w:rPr>
          <w:rFonts w:ascii="Calibri" w:hAnsi="Calibri"/>
          <w:b w:val="0"/>
          <w:color w:val="1A1A2E"/>
          <w:sz w:val="21"/>
        </w:rPr>
        <w:t>• Le premier écran met environ cinquante secondes à s'ouvrir quand l'instance dort. Ce n'est pas une panne : elle s'endort après un quart d'heure sans visite.</w:t>
      </w:r>
    </w:p>
    <w:p>
      <w:pPr>
        <w:spacing w:before="0" w:after="40"/>
        <w:jc w:val="both"/>
      </w:pPr>
      <w:r>
        <w:rPr>
          <w:rFonts w:ascii="Calibri" w:hAnsi="Calibri"/>
          <w:b w:val="0"/>
          <w:color w:val="1A1A2E"/>
          <w:sz w:val="21"/>
        </w:rPr>
        <w:t>• Vous êtes déconnecté au bout de quinze minutes sans action. C'est voulu, et c'est l'objet du cas T-02.</w:t>
      </w:r>
    </w:p>
    <w:p>
      <w:pPr>
        <w:spacing w:before="0" w:after="160"/>
        <w:jc w:val="both"/>
      </w:pPr>
      <w:r>
        <w:rPr>
          <w:rFonts w:ascii="Calibri" w:hAnsi="Calibri"/>
          <w:b w:val="0"/>
          <w:color w:val="1A1A2E"/>
          <w:sz w:val="21"/>
        </w:rPr>
        <w:t>• Les fichiers que vous déposez disparaissent à chaque redéploiement de l'instance. Si un document téléversé la veille a disparu, ce n'est pas une anomalie — c'est une limite connue de l'hébergement d'essai.</w:t>
      </w:r>
    </w:p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Le jeu de données fourni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7484"/>
      </w:tblGrid>
      <w:tr>
        <w:trPr>
          <w:cantSplit/>
          <w:tblHeader/>
        </w:trPr>
        <w:tc>
          <w:tcPr>
            <w:tcW w:type="dxa" w:w="2608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7483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est en place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Stock du magasin central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rivets 500, papier toilette 80, café 40, sucre 40, LIPTON 30, Lotus 30, huile 25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Fournisseurs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DMD et INFOSOLUCES — volontairement sans pièces de conformité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Paliers de signature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jusqu’à 500 000 : RAF · jusqu’à 5 000 000 : RAF + DAF · au-delà : RAF + DAF + PDG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Budget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Six lignes pour 2026, toutes sans enveloppe, en mode alerte, et rattachées à aucun service. Aucun contrôle n’est donc actif : la famille I commence par en créer un.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Nomenclatures d’équipement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clavier, imprimante, serveur, unité centrale, écran, onduleur, portable, presse</w:t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A · Expression du besoin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 : testoperation@gmail.com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Ouvrir « Nouvelle FEB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site et le service sont déjà remplis d'après le profil.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Soumettre sans aucune ligne.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 : au moins une ligne est exigée.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Ajouter une ligne « rivets », quantité 50, sans choisir de famille, puis soumettre.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 : la famille est obligatoire, la ligne concernée est nommée.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Compléter la famille et le type d'achat, puis enregistrer en brouillon.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Brouillon enregistré, aucun numéro attribué.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Ajouter trois lignes de familles différentes, puis une quatrième d'une famille nouvelle.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quatrième est refusée : trois familles au maximum par demande.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A-06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Soumettre la demande (garder trois familles au plus).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Numéro FEB-2026-NNNN attribué. La demande apparaît dans « Mes FEB ».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B · Prise en charge et arbitrage sur stock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 : achat@recette.local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Ouvrir « File d'attente Achats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demande de A-06 y figure, avec son urgence et son ancienneté. Aucun message d'erreur en haut de page.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Cliquer « Prendre en charge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Votre nom s'affiche comme preneur. La demande quitte la liste « à prendre en charge ».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Se connecter avec un autre compte acheteur et tenter de la reprendre.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 : elle est déjà prise en charge.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Sur la ligne « rivets », choisir « Servir sur stock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Accepté : le magasin en détient 500. Un avertissement signale que le stock n'est pas sur le site demandeur et suppose un transfert.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Basculer vers la commande interne.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Une commande CMD-... est créée, avec la mention « Issue de la FEB ... ». Le stock du magasin n'a pas encore bougé.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C · Offres et conformité des fournisseurs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 : achat@recette.local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Sur une ligne restée en achat, saisir une offre DMD à 300 000 XOF.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Offre enregistrée et affichée dans le comparatif du lot.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Cliquer deux fois de suite sur « Enregistrer » dans la fenêtre d'offre.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Une seule offre est créée. Le bouton se désactive pendant l'envoi.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Saisir une deuxième offre INFOSOLUCES, puis une troisième, puis tenter une quatrième.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quatrième est refusée : trois offres au maximum par lot.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Cliquer « Retenir » sur l'offre DMD.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 : le dossier de conformité de DMD est incomplet. Le message nomme les pièces manquantes — RCCM, DFE, RIB, PIRL.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Aller dans Achats → Fournisseurs, ouvrir DMD, déposer les quatre pièces obligatoires (n'importe quel PDF fait l'affaire).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Les quatre pièces s'affichent. Le bouton « Documents » de la liste permet de les consulter sans quitter l'écran.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C-06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Revenir sur la demande et retenir l'offre DMD.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Accepté : le fournisseur est reporté sur les lignes du lot.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C-07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Sur une ligne, choisir à la main le fournisseur INFOSOLUCES.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 également : la règle vaut pour les deux façons de désigner un fournisseur.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C-08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Saisir le montant de la ligne, puis « Vérifier le comparatif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contrôle passe si la somme des lignes égale le montant de l'offre retenue ; sinon il affiche les deux chiffres.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D · Endossement et visas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Comptes : achat, resp.operations, raf, daf, pdg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Acheteur : lancer la validation sur une demande à 300 000 XOF.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circuit annoncé est « Responsable N+1, puis RAF » — une seule signature financière sous 500 000.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 : ouvrir « Mes visas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demande n'y est pas : l'endossement du responsable la précède.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resp.operations : ouvrir « Mes visas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demande y figure. L'écran s'ouvre bien, alors que ce compte n'est pas un valideur financier.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resp.operations : examiner la demande.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détail montre le budget du service par famille, le lot, et les offres avec la retenue signalée.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resp.operations : accepter, avec un commentaire.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Visa enregistré. La demande passe au RAF, qui est notifié.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D-06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 : accepter.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demande est confirmée automatiquement — il n'y a pas d'acte de confirmation séparé à accomplir.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Refaire une demande à 2 000 000 XOF et la mener jusqu'aux visas.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circuit compte cette fois le RAF puis le DAF. Le DAF ne voit rien tant que le RAF n'a pas signé.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D-08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Refaire à 9 000 000 XOF.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circuit ajoute la Direction générale en troisième signature.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D-09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Sur une de ces demandes, faire refuser un signataire sans motif.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 impossible : le motif est obligatoire.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D-10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Refuser avec motif.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demande revient à l'acheteur, le motif est conservé et visible.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D-11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Demandeur : tenter de viser sa propre demande.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Impossible : nul ne vise sa propre demande.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E · Références Sage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 : achat@recette.local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Ouvrir « Suivi Achats » après une confirmation.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Une ligne de suivi existe pour chaque ligne achetée — aucune pour les lignes servies sur stock.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Tenter de saisir un N° BC avant le N° DA.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champ BC est indisponible et signale que la DA est requise.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Saisir un N° DA, puis un N° BC et une date de livraison prévue.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Les deux références sont enregistrées, le statut de la ligne se recalcule seul.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Utiliser « Appliquer au lot » sur une demande à plusieurs lignes.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référence est posée sur toutes les lignes du lot en une seule action.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F · Réception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 : magasin@recette.local ou achat@recette.local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F-01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Ouvrir « Réceptions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Seules les lignes portant un N° BC y figurent.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F-02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Réceptionner une partie de la quantité attendue.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L'écart est conservé, la ligne reste ouverte, la date de livraison réelle n'est pas encore posée.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F-03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Tenter de recevoir plus que le reste attendu.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 chiffré : le message indique le reste et la quantité saisie.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F-04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Réceptionner le solde.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ligne est soldée, la date réelle est posée, le demandeur reçoit un « besoin couvert ».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F-05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Vérifier le stock de l'article reçu.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stock global, celui du site de la demande et celui du service ont augmenté de la quantité reçue.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G · Commande interne et stock du magasin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Comptes : superviseur Opérations, magasin, puis le site destinataire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G-01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Ouvrir la commande interne créée en B-05 et la valider ligne par ligne.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commande passe « à préparer ».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G-02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Noter le stock du magasin, puis expédier une quantité inférieure à celle demandée.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Un motif d'écart est exigé avant de pouvoir expédier.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G-03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Expédier, puis revenir sur le stock du magasin.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magasin a bien été débité de la quantité expédiée — c'est le point corrigé le 18/08.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G-04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Réceptionner la commande côté site destinataire.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stock du site destinataire augmente d'autant.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H · Immobilisations et affectation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Comptes : achat, magasin, puis les signataires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H-01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Créer une demande d'un onduleur, type d'achat DAI, quantité 2, et la mener jusqu'à la confirmation.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Parcours normal, rien de particulier à ce stade.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H-02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Dans « Réceptions », rattacher la ligne à la nomenclature « onduleur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rattachement est accepté. Il reste facultatif : une ligne non rattachée se reçoit normalement.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H-03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Réceptionner les deux unités.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Deux exemplaires sont créés — un par unité — valorisés chacun à la moitié du montant de la ligne.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H-04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Ouvrir la file d'attente d'affectation.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Les deux exemplaires y figurent, en attente d'affectation, rattachés au service qui les a payés.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H-05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Proposer l'affectation d'un exemplaire à un site.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Un circuit de validation s'ouvre, déterminé par la valeur de l'exemplaire — les mêmes paliers que pour les achats.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H-06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Faire refuser l'affectation.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L'exemplaire revient en attente d'affectation.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H-07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Reproposer et faire accepter.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L'exemplaire porte désormais son site, et son statut passe à affecté.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I · Contrôle budgétaire</w:t>
      </w:r>
    </w:p>
    <w:p>
      <w:pPr>
        <w:spacing w:before="0" w:after="120"/>
        <w:jc w:val="left"/>
      </w:pPr>
      <w:r>
        <w:rPr>
          <w:rFonts w:ascii="Calibri" w:hAnsi="Calibri"/>
          <w:b/>
          <w:color w:val="606A78"/>
          <w:sz w:val="19"/>
        </w:rPr>
        <w:t>Comptes : raf, pdg, achat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 : ouvrir « Lignes budgétaires ». Créer une ligne pour le service Opérations, famille Fournitures d'entretien, exercice 2026, enveloppe 1 000 000, comportement « blocage ».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 ligne apparaît. Le budget du service est à l'état brouillon.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 : soumettre le budget du service Opérations.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budget passe « soumis » et la direction est notifiée.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PDG : valider le budget.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budget passe « validé ».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 : tenter de modifier l'enveloppe qui vient d'être validée.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Refus : un budget validé est verrouillé.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Créer une demande d'entretien de 1 500 000 XOF pour les Opérations, puis lancer la validation.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lancement est refusé : le dépassement est bloquant sur cette ligne.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I-06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Refaire la même chose sur une famille sans enveloppe — les consommables informatiques.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Un avertissement s'affiche — « non contrôlé » — mais la validation passe : un budget non arrêté ne doit jamais paralyser le service Achats.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I-07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 : basculer le filtre sur l'exercice 2027 et y créer une ligne.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L'année à venir est ouverte à la saisie.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I-08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RAF : utiliser l'import en masse avec un petit fichier CSV de deux lignes.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Un aperçu s'affiche avant écriture. L'import respecte le verrouillage d'un budget déjà validé.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T · Transverses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175"/>
        <w:gridCol w:w="3515"/>
        <w:gridCol w:w="907"/>
        <w:gridCol w:w="1814"/>
      </w:tblGrid>
      <w:tr>
        <w:trPr>
          <w:cantSplit/>
          <w:tblHeader/>
        </w:trPr>
        <w:tc>
          <w:tcPr>
            <w:tcW w:type="dxa" w:w="680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317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qu’on fait</w:t>
            </w:r>
          </w:p>
        </w:tc>
        <w:tc>
          <w:tcPr>
            <w:tcW w:type="dxa" w:w="351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Ce qui doit se produire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 / KO</w:t>
            </w:r>
          </w:p>
        </w:tc>
        <w:tc>
          <w:tcPr>
            <w:tcW w:type="dxa" w:w="1814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Demandeur : tenter d'ouvrir la file d'attente Achats ou le paramétrage.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Accès refusé : ces écrans sont réservés au service Achats.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Laisser un écran ouvert quinze minutes sans y toucher, puis cliquer.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Vous êtes ramené à la connexion, avec la mention que la session a expiré.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Sur une demande confirmée, ouvrir la fiche imprimable.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Elle porte un bloc « Demandeur / Supérieur hiérarchique », les numéros DA et BC, le comparatif avec une croix sur l'offre retenue, et le contrôle budgétaire.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Ouvrir la fiche de validation archivée.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Elle ne porte que les signataires financiers — le responsable N+1 n'y figure pas.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Parcourir les écrans du module et signaler tout message d'erreur, cadre vide ou bouton sans effet.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Aucun avertissement PHP, aucun bouton inerte.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Ce qui est connu, et qu'il est inutile de signaler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5556"/>
      </w:tblGrid>
      <w:tr>
        <w:trPr>
          <w:cantSplit/>
          <w:tblHeader/>
        </w:trPr>
        <w:tc>
          <w:tcPr>
            <w:tcW w:type="dxa" w:w="4535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Constat</w:t>
            </w:r>
          </w:p>
        </w:tc>
        <w:tc>
          <w:tcPr>
            <w:tcW w:type="dxa" w:w="5556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Pourquoi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L'endossement du responsable a lieu au moment où l'acheteur lance la validation, et non dès la soumission.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Écart connu. Il a été décidé de déplacer cet endossement à la soumission ; le développement reste à faire.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Les fichiers déposés disparaissent après un redéploiement.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Limite de l'hébergement d'essai, sans disque persistant.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 premier écran met près d'une minute à s'ouvrir.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L'instance s'endort après un quart d'heure sans visite.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Les schémas de la spécification montrent des étapes et des statuts qui ne correspondent plus.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Ils datent de la première version et seront repris ; le texte fait foi.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Deux responsables peuvent être désignés pour un même service.</w:t>
            </w:r>
          </w:p>
        </w:tc>
        <w:tc>
          <w:tcPr>
            <w:tcW w:type="dxa" w:w="5556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Rien ne l'interdit aujourd'hui ; un seul sera sollicité. À trancher.</w:t>
            </w:r>
          </w:p>
        </w:tc>
      </w:tr>
    </w:tbl>
    <w:p>
      <w:pPr>
        <w:spacing w:before="360" w:after="160"/>
        <w:jc w:val="left"/>
        <w:pBdr>
          <w:bottom w:val="single" w:sz="10" w:color="0D1F35"/>
        </w:pBdr>
      </w:pPr>
      <w:r>
        <w:rPr>
          <w:rFonts w:ascii="Calibri" w:hAnsi="Calibri"/>
          <w:b/>
          <w:color w:val="0D1F35"/>
          <w:sz w:val="30"/>
        </w:rPr>
        <w:t>Bordereau de synthèse</w:t>
      </w:r>
    </w:p>
    <w:p>
      <w:pPr>
        <w:spacing w:before="0" w:after="160"/>
        <w:jc w:val="both"/>
      </w:pPr>
      <w:r>
        <w:rPr>
          <w:rFonts w:ascii="Calibri" w:hAnsi="Calibri"/>
          <w:b w:val="0"/>
          <w:color w:val="1A1A2E"/>
          <w:sz w:val="21"/>
        </w:rPr>
        <w:t>À remplir en fin de recette, puis à renvoyer avec le cahier annoté.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247"/>
        <w:gridCol w:w="907"/>
        <w:gridCol w:w="907"/>
        <w:gridCol w:w="3969"/>
      </w:tblGrid>
      <w:tr>
        <w:trPr>
          <w:cantSplit/>
          <w:tblHeader/>
        </w:trPr>
        <w:tc>
          <w:tcPr>
            <w:tcW w:type="dxa" w:w="3061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Famille</w:t>
            </w:r>
          </w:p>
        </w:tc>
        <w:tc>
          <w:tcPr>
            <w:tcW w:type="dxa" w:w="124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Cas joués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907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KO</w:t>
            </w:r>
          </w:p>
        </w:tc>
        <w:tc>
          <w:tcPr>
            <w:tcW w:type="dxa" w:w="3969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Remarques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 · Expression du besoin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B · Prise en charge et arbitrage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C · Offres et conformité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8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D · Endossement et visas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11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E · Références Sage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F · Réception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G · Commande interne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H · Immobilisations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7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I · Budget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 · Transverses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Total</w:t>
            </w:r>
          </w:p>
        </w:tc>
        <w:tc>
          <w:tcPr>
            <w:tcW w:type="dxa" w:w="1247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63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p>
      <w:pPr>
        <w:spacing w:before="0" w:after="80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927"/>
        <w:gridCol w:w="4762"/>
      </w:tblGrid>
      <w:tr>
        <w:trPr>
          <w:cantSplit/>
          <w:tblHeader/>
        </w:trPr>
        <w:tc>
          <w:tcPr>
            <w:tcW w:type="dxa" w:w="3402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Recette prononcée par</w:t>
            </w:r>
          </w:p>
        </w:tc>
        <w:tc>
          <w:tcPr>
            <w:tcW w:type="dxa" w:w="1928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762"/>
            <w:shd w:val="clear" w:fill="0D1F35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Avis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color w:val="1A1A2E"/>
                <w:sz w:val="18"/>
              </w:rPr>
              <w:t>Acceptée · Acceptée sous réserve · Refusée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color w:val="1A1A2E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A78"/>
        <w:sz w:val="16"/>
      </w:rPr>
      <w:t>EMU-CI · Projet NSIIV · Cahier de recette Module Achats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