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제조업 및 건설업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year=df_sorted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manu=df_sorted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plt.plot(year,manu)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plt.yticks(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'Emissions'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'Seoul_manufacturing'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24500" cy="4543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서울의 이산화탄소 총배출량이 1990년 후반에 하락한 것과 비교했을 때, 제조업 및 건설업 부문에서는 더욱 급격히 하락하였고, 2000년 초반부터 다시 상승하기 시작함.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광주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제조업 및 건설업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year=df_sorted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manu=df_sorted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plt.plot(year,manu)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plt.yticks(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'Emissions'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'Gwangju_manufacturing'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38775" cy="4543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1990년대 광주의 온실가스 배출량에서 제조업 및 건설업이 차지하는 비율은 다른 지역과 비교했을때 그 비율이 작지만, 전체적으로 보았을 때 제조업 및 건설업의 배출량은 증가하고 있음.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대전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제조업 및 건설업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year=df_sorted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manu=df_sorted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plt.plot(year,manu)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plt.yticks(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'Emissions'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'Daejeon_manufacturing'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24500" cy="4543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대전의 온실가스 총배출량이 증가하는 시점에 동시에 제조업 및 건설업의 온실가스 배출량도 증가하는 양상을 보임.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울산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제조업 및 건설업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year=df_sorted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manu=df_sorted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"MADE"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plt.plot(year,manu)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plt.xticks(rotation=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plt.yticks(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'MADE'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'Emissions'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'Ulsan_manufacturing'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4543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울산의 온실가스 총배출량이 하향세를 보이는 것과 반대로 울산의 제조업 및 건설업 부문에서는 완만한 상승세를 띄고 있으며, 특히 2011년도에 그 배출량이 폭발적으로 상승함.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2017~2019 온실가스 평균 배출량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울산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