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Default="00A972D5" w:rsidP="00A972D5">
      <w:pPr>
        <w:ind w:left="709" w:hanging="709"/>
        <w:jc w:val="center"/>
        <w:rPr>
          <w:b/>
          <w:bCs/>
        </w:rPr>
      </w:pPr>
      <w:r>
        <w:rPr>
          <w:b/>
          <w:bCs/>
        </w:rPr>
        <w:t>Итоговая работа по дисциплине «Документирование»</w:t>
      </w:r>
    </w:p>
    <w:p w:rsidR="00A972D5" w:rsidRPr="00A972D5" w:rsidRDefault="00A972D5" w:rsidP="00917820">
      <w:pPr>
        <w:ind w:left="709" w:hanging="709"/>
        <w:rPr>
          <w:b/>
          <w:bCs/>
        </w:rPr>
      </w:pPr>
    </w:p>
    <w:p w:rsidR="00917820" w:rsidRDefault="00917820" w:rsidP="00917820">
      <w:pPr>
        <w:ind w:left="709" w:hanging="709"/>
      </w:pPr>
      <w:r w:rsidRPr="0028055C">
        <w:rPr>
          <w:b/>
          <w:bCs/>
        </w:rPr>
        <w:t>Задание 1</w:t>
      </w:r>
      <w:r w:rsidR="008242D3" w:rsidRPr="0028055C">
        <w:rPr>
          <w:b/>
          <w:bCs/>
        </w:rPr>
        <w:t>:</w:t>
      </w:r>
      <w:r w:rsidR="008242D3" w:rsidRPr="0028055C">
        <w:t xml:space="preserve"> заполните</w:t>
      </w:r>
      <w:r w:rsidRPr="0028055C">
        <w:t xml:space="preserve"> таблицу, пользуясь примерным вариантом</w:t>
      </w:r>
    </w:p>
    <w:p w:rsidR="00917820" w:rsidRPr="0028055C" w:rsidRDefault="00917820" w:rsidP="00917820">
      <w:pPr>
        <w:ind w:left="709" w:hanging="709"/>
        <w:jc w:val="center"/>
      </w:pPr>
      <w:r w:rsidRPr="0028055C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847"/>
        <w:gridCol w:w="1872"/>
        <w:gridCol w:w="2006"/>
        <w:gridCol w:w="1885"/>
      </w:tblGrid>
      <w:tr w:rsidR="00917820" w:rsidRPr="00510140" w:rsidTr="00CB4447">
        <w:trPr>
          <w:trHeight w:val="602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rPr>
                <w:sz w:val="20"/>
              </w:rPr>
            </w:pPr>
            <w:r w:rsidRPr="00510140">
              <w:rPr>
                <w:b/>
                <w:bCs/>
                <w:sz w:val="20"/>
              </w:rPr>
              <w:t>Аббревиатура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Полное название стандарта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Объекты стандарта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Разработчик стандарта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Пример стандарта</w:t>
            </w:r>
          </w:p>
        </w:tc>
      </w:tr>
      <w:tr w:rsidR="00917820" w:rsidRPr="00510140" w:rsidTr="00CB4447">
        <w:trPr>
          <w:trHeight w:val="147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Р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917820" w:rsidRPr="00510140" w:rsidTr="00CB4447">
        <w:trPr>
          <w:trHeight w:val="28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ОСТ</w:t>
            </w:r>
          </w:p>
        </w:tc>
        <w:tc>
          <w:tcPr>
            <w:tcW w:w="1005" w:type="pct"/>
            <w:hideMark/>
          </w:tcPr>
          <w:p w:rsidR="00917820" w:rsidRPr="00510140" w:rsidRDefault="00165A12" w:rsidP="00CB4447">
            <w:pPr>
              <w:rPr>
                <w:sz w:val="20"/>
              </w:rPr>
            </w:pPr>
            <w:r w:rsidRPr="00165A12">
              <w:rPr>
                <w:sz w:val="20"/>
              </w:rPr>
              <w:t>отраслевой стандарт</w:t>
            </w:r>
          </w:p>
        </w:tc>
        <w:tc>
          <w:tcPr>
            <w:tcW w:w="1018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продукция, процессы, услуги, правила по организации работ, типовые конструкции изделий отраслевого применения, правила метрологического контроля.</w:t>
            </w:r>
          </w:p>
        </w:tc>
        <w:tc>
          <w:tcPr>
            <w:tcW w:w="1006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Центральным научно-исследовательским институтом связи (ЦНИИС)</w:t>
            </w:r>
          </w:p>
        </w:tc>
        <w:tc>
          <w:tcPr>
            <w:tcW w:w="1025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</w:t>
            </w:r>
            <w:r w:rsidRPr="00165A12">
              <w:rPr>
                <w:sz w:val="20"/>
                <w:szCs w:val="20"/>
              </w:rPr>
              <w:t>обозначении ОСТ 56—98—93 «Сеянцы и саженцы основных древесных и кустарниковых пород</w:t>
            </w:r>
            <w:r>
              <w:rPr>
                <w:sz w:val="20"/>
                <w:szCs w:val="20"/>
              </w:rPr>
              <w:t>»</w:t>
            </w: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СТО</w:t>
            </w:r>
          </w:p>
        </w:tc>
        <w:tc>
          <w:tcPr>
            <w:tcW w:w="1005" w:type="pct"/>
            <w:hideMark/>
          </w:tcPr>
          <w:p w:rsidR="00917820" w:rsidRPr="00510140" w:rsidRDefault="00165A12" w:rsidP="00CB4447">
            <w:pPr>
              <w:rPr>
                <w:sz w:val="20"/>
              </w:rPr>
            </w:pPr>
            <w:r w:rsidRPr="00165A12">
              <w:rPr>
                <w:sz w:val="20"/>
              </w:rPr>
              <w:t>стандарт организации</w:t>
            </w:r>
          </w:p>
        </w:tc>
        <w:tc>
          <w:tcPr>
            <w:tcW w:w="1018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новые оригинальные виды продукции и услуг, технология, новые принципы управления производством, методы испытаний</w:t>
            </w:r>
          </w:p>
        </w:tc>
        <w:tc>
          <w:tcPr>
            <w:tcW w:w="1006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 xml:space="preserve">ЗАО "Центральный ордена Трудового Красного Знамени научно-исследовательский и проектный институт строительных металлоконструкций им. </w:t>
            </w:r>
            <w:proofErr w:type="spellStart"/>
            <w:r w:rsidRPr="00165A12">
              <w:rPr>
                <w:sz w:val="20"/>
                <w:szCs w:val="20"/>
              </w:rPr>
              <w:t>Н.П.Мельникова</w:t>
            </w:r>
            <w:proofErr w:type="spellEnd"/>
            <w:r w:rsidRPr="00165A12">
              <w:rPr>
                <w:sz w:val="20"/>
                <w:szCs w:val="20"/>
              </w:rPr>
              <w:t>" (ЗАО "ЦНИИПСК им. Мельникова")</w:t>
            </w:r>
          </w:p>
        </w:tc>
        <w:tc>
          <w:tcPr>
            <w:tcW w:w="1025" w:type="pct"/>
            <w:hideMark/>
          </w:tcPr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 xml:space="preserve">ГОСТ Р 1.5–2004 Стандартизация в Российской Федерации. </w:t>
            </w:r>
            <w:proofErr w:type="spellStart"/>
            <w:r w:rsidRPr="00165A12">
              <w:rPr>
                <w:sz w:val="20"/>
                <w:szCs w:val="20"/>
              </w:rPr>
              <w:t>Стандар</w:t>
            </w:r>
            <w:proofErr w:type="spellEnd"/>
            <w:r w:rsidRPr="00165A12">
              <w:rPr>
                <w:sz w:val="20"/>
                <w:szCs w:val="20"/>
              </w:rPr>
              <w:t>-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ты национальные Российской Федерации. Правила построения, изложения,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оформления и обозначения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ISО 9000-2011 Системы менеджмента качества. Основные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положения и словарь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ISО 9001-2011 Системы менеджмента качества. Требования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Р ИСО 9004-2010 Менеджмент для достижения устойчивого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успеха организации. Подход на основе менеджмента качества</w:t>
            </w:r>
          </w:p>
          <w:p w:rsidR="00917820" w:rsidRPr="00510140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lastRenderedPageBreak/>
              <w:t>ДП 4.2.3/4.2.4 Управление документацией и записями.</w:t>
            </w: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lastRenderedPageBreak/>
              <w:t>СТП</w:t>
            </w:r>
          </w:p>
        </w:tc>
        <w:tc>
          <w:tcPr>
            <w:tcW w:w="1005" w:type="pct"/>
            <w:hideMark/>
          </w:tcPr>
          <w:p w:rsidR="00917820" w:rsidRPr="00510140" w:rsidRDefault="00165A12" w:rsidP="00CB4447">
            <w:pPr>
              <w:rPr>
                <w:sz w:val="20"/>
              </w:rPr>
            </w:pPr>
            <w:r w:rsidRPr="00165A12">
              <w:rPr>
                <w:sz w:val="20"/>
              </w:rPr>
              <w:t>Стандарт предприятия</w:t>
            </w:r>
          </w:p>
        </w:tc>
        <w:tc>
          <w:tcPr>
            <w:tcW w:w="1018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Объектами являются составные части производимой продукции (сырья, полуфабрикатов), технологическая оснастка и нормы процесса производства, инструменты и пр.</w:t>
            </w:r>
          </w:p>
        </w:tc>
        <w:tc>
          <w:tcPr>
            <w:tcW w:w="1006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Государственным комитетом СССР по стандартам</w:t>
            </w:r>
          </w:p>
        </w:tc>
        <w:tc>
          <w:tcPr>
            <w:tcW w:w="1025" w:type="pct"/>
            <w:hideMark/>
          </w:tcPr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ГОСТ Р 1.0 – 2012 Стандартизация в Российской Федерации. Основные положения</w:t>
            </w:r>
          </w:p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 xml:space="preserve">ГОСТ Р 1.4 – 2004 Стандартизация в Российской Федерации. Стандарты </w:t>
            </w:r>
          </w:p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организаций. Основные положения</w:t>
            </w:r>
          </w:p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 xml:space="preserve">СТО ТГУ 002 – 2017 Стандарты организации. Порядок разработки, оформления, </w:t>
            </w:r>
          </w:p>
          <w:p w:rsidR="00917820" w:rsidRPr="00510140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согласования, утверждения, принятия, учета, обновления и отмены.</w:t>
            </w:r>
          </w:p>
        </w:tc>
      </w:tr>
    </w:tbl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Pr="00657C65" w:rsidRDefault="00917820" w:rsidP="00324A07">
      <w:pPr>
        <w:ind w:left="709" w:hanging="709"/>
      </w:pPr>
      <w:r w:rsidRPr="0028055C">
        <w:rPr>
          <w:b/>
          <w:bCs/>
        </w:rPr>
        <w:lastRenderedPageBreak/>
        <w:t>Задание 2</w:t>
      </w:r>
      <w:r w:rsidR="008242D3" w:rsidRPr="0028055C">
        <w:rPr>
          <w:b/>
          <w:bCs/>
        </w:rPr>
        <w:t>:</w:t>
      </w:r>
      <w:r w:rsidR="008242D3" w:rsidRPr="0028055C">
        <w:t xml:space="preserve"> </w:t>
      </w:r>
      <w:r w:rsidR="008242D3" w:rsidRPr="00657C65">
        <w:t>определить</w:t>
      </w:r>
      <w:r w:rsidRPr="00657C65">
        <w:t xml:space="preserve"> вид предлагаемых стандартов</w:t>
      </w:r>
      <w:r>
        <w:t>,</w:t>
      </w:r>
      <w:r w:rsidRPr="00657C65">
        <w:t xml:space="preserve"> заполнить таблиц</w:t>
      </w:r>
    </w:p>
    <w:p w:rsidR="00917820" w:rsidRPr="00657C65" w:rsidRDefault="00917820" w:rsidP="00917820">
      <w:pPr>
        <w:ind w:left="709" w:hanging="709"/>
        <w:jc w:val="both"/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141"/>
        <w:gridCol w:w="2700"/>
        <w:gridCol w:w="2431"/>
        <w:gridCol w:w="2067"/>
      </w:tblGrid>
      <w:tr w:rsidR="00917820" w:rsidRPr="00657C65" w:rsidTr="00CB4447">
        <w:trPr>
          <w:trHeight w:hRule="exact" w:val="554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Номер нормативного документа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Объект стандартизации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Область распространения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Вид</w:t>
            </w:r>
          </w:p>
        </w:tc>
      </w:tr>
      <w:tr w:rsidR="00917820" w:rsidRPr="00657C65" w:rsidTr="008242D3">
        <w:trPr>
          <w:trHeight w:hRule="exact" w:val="6248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Default="00917820" w:rsidP="00CB4447">
            <w:pPr>
              <w:snapToGrid w:val="0"/>
              <w:ind w:left="709" w:hanging="709"/>
            </w:pPr>
            <w:r w:rsidRPr="00657C65">
              <w:t>ГОСТ Р 66.1.03-2016</w:t>
            </w: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8242D3" w:rsidP="00324A07">
            <w:pPr>
              <w:snapToGrid w:val="0"/>
            </w:pPr>
            <w:r w:rsidRPr="008242D3">
              <w:t>Настоящий стандарт устанавливает специальные требования, модель и критерии оценки деловой репутации строительных организаций. Стандарт позволяет обеспечить единый и объективный подход при ранжировании и выборе строительной организации при проведении различных видов закупок, в том числе конкурсов, а также оценки её репутационного потенциала и финансовой успешности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Default="00917820" w:rsidP="00324A07">
            <w:pPr>
              <w:snapToGrid w:val="0"/>
            </w:pPr>
          </w:p>
          <w:p w:rsidR="00917820" w:rsidRDefault="00324A07" w:rsidP="00324A07">
            <w:pPr>
              <w:snapToGrid w:val="0"/>
            </w:pPr>
            <w:r w:rsidRPr="00324A07">
              <w:t>Основополагающие стандарты</w:t>
            </w: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Pr="00657C65" w:rsidRDefault="00917820" w:rsidP="00324A07">
            <w:pPr>
              <w:snapToGrid w:val="0"/>
            </w:pPr>
          </w:p>
        </w:tc>
      </w:tr>
      <w:tr w:rsidR="00917820" w:rsidRPr="00657C65" w:rsidTr="00324A07">
        <w:trPr>
          <w:trHeight w:hRule="exact" w:val="6695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snapToGrid w:val="0"/>
              <w:ind w:left="709" w:hanging="709"/>
            </w:pPr>
            <w:r w:rsidRPr="00657C65">
              <w:t>ГОСТ Р 6.30-2003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Настоящий стандарт распространяется на организационно-распорядительные документы, относящиеся к Унифицированной системе организационно-распорядительной документации - постановления, распоряжения, приказы, решения, протоколы, акты, письма и др., включенные в Общероссийский классификатор управленческой документации (класс 0200000). Настоящий стандарт устанавливает: 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  <w:rPr>
                <w:spacing w:val="2"/>
                <w:highlight w:val="white"/>
              </w:rPr>
            </w:pPr>
            <w:r w:rsidRPr="00324A07">
              <w:rPr>
                <w:spacing w:val="2"/>
              </w:rPr>
              <w:t>Национальные стандарты (ГОСТ Р);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  <w:rPr>
                <w:spacing w:val="2"/>
                <w:highlight w:val="white"/>
              </w:rPr>
            </w:pPr>
            <w:r w:rsidRPr="00324A07">
              <w:rPr>
                <w:spacing w:val="2"/>
              </w:rPr>
              <w:t>Основополагающие стандарты</w:t>
            </w:r>
          </w:p>
        </w:tc>
      </w:tr>
      <w:tr w:rsidR="00917820" w:rsidRPr="00657C65" w:rsidTr="00324A07">
        <w:trPr>
          <w:trHeight w:hRule="exact" w:val="5117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snapToGrid w:val="0"/>
              <w:ind w:left="709" w:hanging="709"/>
            </w:pPr>
            <w:r w:rsidRPr="00657C65">
              <w:lastRenderedPageBreak/>
              <w:t>ГОСТ Р 56943-2016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Настоящий стандарт устанавливает общие требования безопасности к конструкции и установке в зданиях, сооружениях электрических лифтов с приводом трения, приводом с барабаном или звездочкой и гидравлических лифтов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Стандарты на продукцию (услуги)</w:t>
            </w:r>
          </w:p>
        </w:tc>
      </w:tr>
      <w:tr w:rsidR="00917820" w:rsidRPr="00657C65" w:rsidTr="00324A07">
        <w:trPr>
          <w:trHeight w:hRule="exact" w:val="2978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:rsidR="00917820" w:rsidRPr="0025421A" w:rsidRDefault="003268CF" w:rsidP="00CB4447">
            <w:pPr>
              <w:snapToGrid w:val="0"/>
              <w:ind w:left="709" w:hanging="709"/>
              <w:rPr>
                <w:color w:val="000000" w:themeColor="text1"/>
              </w:rPr>
            </w:pPr>
            <w:hyperlink r:id="rId5" w:history="1">
              <w:r w:rsidR="00917820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Настоящий стандарт устанавливает требования по защите информации, обрабатываемой с использованием технологий виртуализации.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Стандарты на методы контроля</w:t>
            </w:r>
          </w:p>
        </w:tc>
      </w:tr>
      <w:tr w:rsidR="00917820" w:rsidRPr="00657C65" w:rsidTr="00324A07">
        <w:trPr>
          <w:trHeight w:hRule="exact" w:val="6380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:rsidR="00917820" w:rsidRPr="0025421A" w:rsidRDefault="003268CF" w:rsidP="00CB4447">
            <w:pPr>
              <w:snapToGrid w:val="0"/>
              <w:ind w:left="709" w:hanging="709"/>
              <w:rPr>
                <w:color w:val="000000" w:themeColor="text1"/>
              </w:rPr>
            </w:pPr>
            <w:hyperlink r:id="rId6" w:history="1">
              <w:r w:rsidR="00917820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Настоящий стандарт, входящий в систему стандартов информационное обеспечение техники и операторской деятельности, устанавливает общие и основные положения, относящиеся к восприятию специалистом технической лингвосемантизированной информации в системе «человек–информация»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Стандарты на продукцию (услуги)</w:t>
            </w:r>
          </w:p>
        </w:tc>
      </w:tr>
    </w:tbl>
    <w:p w:rsidR="00564C52" w:rsidRDefault="00564C52"/>
    <w:p w:rsidR="00917820" w:rsidRPr="004B5DD4" w:rsidRDefault="00917820" w:rsidP="00917820">
      <w:pPr>
        <w:jc w:val="both"/>
      </w:pPr>
      <w:r w:rsidRPr="00510140">
        <w:rPr>
          <w:b/>
        </w:rPr>
        <w:t>Задание</w:t>
      </w:r>
      <w:r>
        <w:rPr>
          <w:b/>
        </w:rPr>
        <w:t xml:space="preserve"> 3</w:t>
      </w:r>
      <w:proofErr w:type="gramStart"/>
      <w:r w:rsidRPr="00510140">
        <w:rPr>
          <w:b/>
        </w:rPr>
        <w:t>:</w:t>
      </w:r>
      <w:r>
        <w:t xml:space="preserve"> </w:t>
      </w:r>
      <w:r w:rsidRPr="004B5DD4">
        <w:t>Изучить</w:t>
      </w:r>
      <w:proofErr w:type="gramEnd"/>
      <w:r w:rsidRPr="004B5DD4">
        <w:t xml:space="preserve"> перечень и структуру стандартов МГСС и ГСС РФ. Выявить общность</w:t>
      </w:r>
      <w:r>
        <w:t xml:space="preserve"> </w:t>
      </w:r>
      <w:r w:rsidRPr="004B5DD4">
        <w:t>и различия в целях МГСС и ГСС. Результаты оформить</w:t>
      </w:r>
      <w:r>
        <w:t xml:space="preserve"> </w:t>
      </w:r>
      <w:r w:rsidRPr="004B5DD4">
        <w:t>в виде схем, формулировать кратко. Если</w:t>
      </w:r>
      <w:r>
        <w:t xml:space="preserve"> </w:t>
      </w:r>
      <w:r w:rsidRPr="004B5DD4">
        <w:t>анализируемые элементы систем имеют общие признаки, то можно составить</w:t>
      </w:r>
      <w:r>
        <w:t xml:space="preserve"> </w:t>
      </w:r>
      <w:r w:rsidRPr="004B5DD4">
        <w:t xml:space="preserve">общую схему. </w:t>
      </w:r>
    </w:p>
    <w:p w:rsidR="00917820" w:rsidRPr="004B5DD4" w:rsidRDefault="00181772" w:rsidP="00917820"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C88303" wp14:editId="3557026D">
                <wp:simplePos x="0" y="0"/>
                <wp:positionH relativeFrom="margin">
                  <wp:posOffset>4354195</wp:posOffset>
                </wp:positionH>
                <wp:positionV relativeFrom="paragraph">
                  <wp:posOffset>1918335</wp:posOffset>
                </wp:positionV>
                <wp:extent cx="1026795" cy="263525"/>
                <wp:effectExtent l="0" t="0" r="20955" b="2222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Уст. Единых систем документации </w:t>
                            </w:r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83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2.85pt;margin-top:151.05pt;width:80.85pt;height:2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YcOQIAAEoEAAAOAAAAZHJzL2Uyb0RvYy54bWysVM2O0zAQviPxDpbvNGlou9uo6WrpUoS0&#10;/EgLD+A4TmPheILtNim3vfMKvAMHDtx4he4bMXaypfyIAyIHy9MZfzPzfTNdXHS1IjthrASd0fEo&#10;pkRoDoXUm4y+fbN+dE6JdUwXTIEWGd0LSy+WDx8s2iYVCVSgCmEIgmibtk1GK+eaNIosr0TN7Aga&#10;odFZgqmZQ9NsosKwFtFrFSVxPItaMEVjgAtr8der3kmXAb8sBXevytIKR1RGsTYXThPO3J/RcsHS&#10;jWFNJflQBvuHKmomNSY9Ql0xx8jWyN+gaskNWCjdiEMdQVlKLkIP2M04/qWbm4o1IvSC5NjmSJP9&#10;f7D85e61IbLI6JwSzWqU6PDp8Pnw5fDt8PXu9u4jSTxHbWNTDL1pMNh1T6BDrUO/trkG/s4SDauK&#10;6Y24NAbaSrACaxz7l9HJ0x7HepC8fQEFJmNbBwGoK03tCURKCKKjVvujPqJzhPuUcTI7m08p4ehL&#10;Zo+nyTSkYOn968ZY90xATfwlowb1D+hsd22dr4al9yE+mQUli7VUKhhmk6+UITuGs7IO34D+U5jS&#10;pEW2fO6/Q8Th+xNELR0OvZJ1Rs+PQSz1tD3VRRhJx6Tq71iy0gOPnrqeRNfl3aBLDsUeGTXQDzcu&#10;I14qMB8oaXGwM2rfb5kRlKjnGlWZjycTvwnBmEzPEjTMqSc/9TDNESqjjpL+unJhe3zrGi5RvVIG&#10;Yr3MfSVDrTiwge9hufxGnNoh6sdfwPI7AAAA//8DAFBLAwQUAAYACAAAACEAhokr2uEAAAALAQAA&#10;DwAAAGRycy9kb3ducmV2LnhtbEyPwU7DMAyG70i8Q2QkLoilW0tbStMJIYHgBtsE16zJ2orEKUnW&#10;lbfHnOBo+9Pv76/XszVs0j4MDgUsFwkwja1TA3YCdtvH6xJYiBKVNA61gG8dYN2cn9WyUu6Eb3ra&#10;xI5RCIZKCuhjHCvOQ9trK8PCjRrpdnDeykij77jy8kTh1vBVkuTcygHpQy9H/dDr9nNztALK7Hn6&#10;CC/p63ubH8xtvCqmpy8vxOXFfH8HLOo5/sHwq0/q0JDT3h1RBWYE5OVNQaiANFktgRFRZkUGbE+b&#10;LM2BNzX/36H5AQAA//8DAFBLAQItABQABgAIAAAAIQC2gziS/gAAAOEBAAATAAAAAAAAAAAAAAAA&#10;AAAAAABbQ29udGVudF9UeXBlc10ueG1sUEsBAi0AFAAGAAgAAAAhADj9If/WAAAAlAEAAAsAAAAA&#10;AAAAAAAAAAAALwEAAF9yZWxzLy5yZWxzUEsBAi0AFAAGAAgAAAAhAETA9hw5AgAASgQAAA4AAAAA&#10;AAAAAAAAAAAALgIAAGRycy9lMm9Eb2MueG1sUEsBAi0AFAAGAAgAAAAhAIaJK9rhAAAACwEAAA8A&#10;AAAAAAAAAAAAAAAAkwQAAGRycy9kb3ducmV2LnhtbFBLBQYAAAAABAAEAPMAAAChBQAAAAA=&#10;">
                <v:textbox>
                  <w:txbxContent>
                    <w:p w:rsidR="00181772" w:rsidRPr="00181772" w:rsidRDefault="00181772" w:rsidP="001817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Уст. Единых систем документации </w:t>
                      </w:r>
                      <w:r w:rsidRPr="00181772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572C9DC8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5542915" cy="2314575"/>
            <wp:effectExtent l="0" t="0" r="635" b="9525"/>
            <wp:wrapTight wrapText="bothSides">
              <wp:wrapPolygon edited="0">
                <wp:start x="0" y="0"/>
                <wp:lineTo x="0" y="21511"/>
                <wp:lineTo x="21528" y="21511"/>
                <wp:lineTo x="2152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6" t="35232" r="23177" b="13739"/>
                    <a:stretch/>
                  </pic:blipFill>
                  <pic:spPr bwMode="auto">
                    <a:xfrm>
                      <a:off x="0" y="0"/>
                      <a:ext cx="554291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C88303" wp14:editId="3557026D">
                <wp:simplePos x="0" y="0"/>
                <wp:positionH relativeFrom="margin">
                  <wp:posOffset>4344670</wp:posOffset>
                </wp:positionH>
                <wp:positionV relativeFrom="paragraph">
                  <wp:posOffset>1424305</wp:posOffset>
                </wp:positionV>
                <wp:extent cx="1715135" cy="457200"/>
                <wp:effectExtent l="0" t="0" r="18415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Уст. Треб. К качеству готовой продукции на основе стандартизации продукции на основе ее качественных характеристик, а также характеристик сырья и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т.д</w:t>
                            </w:r>
                            <w:proofErr w:type="spellEnd"/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303" id="_x0000_s1027" type="#_x0000_t202" style="position:absolute;margin-left:342.1pt;margin-top:112.15pt;width:135.0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dROQIAAFEEAAAOAAAAZHJzL2Uyb0RvYy54bWysVM2O0zAQviPxDpbvNE1pWTZqulq6FCEt&#10;P9LCAziO01jYHmO7TZYbd16Bd+DAgRuv0H0jxk63W/4uCB8sOzP+Zub7ZjI/67UiW+G8BFPSfDSm&#10;RBgOtTTrkr59s3rwmBIfmKmZAiNKei08PVvcvzfvbCEm0IKqhSMIYnzR2ZK2IdgiyzxvhWZ+BFYY&#10;NDbgNAt4deusdqxDdK2yyXj8KOvA1dYBF97j14vBSBcJv2kED6+axotAVEkxt5B2l/Yq7tlizoq1&#10;Y7aVfJ8G+4csNJMGgx6gLlhgZOPkb1BacgcemjDioDNoGslFqgGryce/VHPVMitSLUiOtwea/P+D&#10;5S+3rx2RdUlRKMM0SrT7vPuy+7r7vvt28/HmE5lEjjrrC3S9sugc+ifQo9apXm8vgb/zxMCyZWYt&#10;zp2DrhWsxhzz+DI7ejrg+AhSdS+gxmBsEyAB9Y3TkUCkhCA6anV90Ef0gfAY8iSf5Q9nlHC0TWcn&#10;2AApBCtuX1vnwzMBmsRDSR3qn9DZ9tKHmA0rbl1iMA9K1iupVLq4dbVUjmwZ9soqrT36T27KkK6k&#10;p7PJbCDgrxDjtP4EoWXApldSI+sHJ1ZE2p6aOrVkYFINZ0xZmT2PkbqBxNBXfZItkRw5rqC+RmId&#10;DD2OM4mHFtwHSjrs75L69xvmBCXquUFxTvPpNA5EuiQuKXHHlurYwgxHqJIGSobjMqQhirwZOEcR&#10;G5n4vctknzL2baJ9P2NxMI7vyevuT7D4AQAA//8DAFBLAwQUAAYACAAAACEACfikouAAAAALAQAA&#10;DwAAAGRycy9kb3ducmV2LnhtbEyPTU+EMBCG7yb+h2ZMvBi3CIiAlI0x0ehNV6PXLu0CsZ1i22Xx&#10;3zt70tt8PHnnmWa9WMNm7cPoUMDVKgGmsXNqxF7A+9vDZQksRIlKGodawI8OsG5PTxpZK3fAVz1v&#10;Ys8oBEMtBQwxTjXnoRu0lWHlJo202zlvZaTW91x5eaBwa3iaJAW3ckS6MMhJ3w+6+9rsrYAyf5o/&#10;w3P28tEVO1PFi5v58dsLcX623N0Ci3qJfzAc9UkdWnLauj2qwIyAosxTQgWkaZ4BI6K6PhZbmlRF&#10;Brxt+P8f2l8AAAD//wMAUEsBAi0AFAAGAAgAAAAhALaDOJL+AAAA4QEAABMAAAAAAAAAAAAAAAAA&#10;AAAAAFtDb250ZW50X1R5cGVzXS54bWxQSwECLQAUAAYACAAAACEAOP0h/9YAAACUAQAACwAAAAAA&#10;AAAAAAAAAAAvAQAAX3JlbHMvLnJlbHNQSwECLQAUAAYACAAAACEAGJynUTkCAABRBAAADgAAAAAA&#10;AAAAAAAAAAAuAgAAZHJzL2Uyb0RvYy54bWxQSwECLQAUAAYACAAAACEACfikouAAAAALAQAADwAA&#10;AAAAAAAAAAAAAACTBAAAZHJzL2Rvd25yZXYueG1sUEsFBgAAAAAEAAQA8wAAAKAFAAAAAA==&#10;">
                <v:textbox>
                  <w:txbxContent>
                    <w:p w:rsidR="00181772" w:rsidRPr="00181772" w:rsidRDefault="00181772" w:rsidP="001817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Уст. Треб. К качеству готовой продукции на основе стандартизации продукции на основе ее качественных характеристик, а также характеристик сырья и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т.д</w:t>
                      </w:r>
                      <w:proofErr w:type="spellEnd"/>
                      <w:r w:rsidRPr="00181772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C88303" wp14:editId="3557026D">
                <wp:simplePos x="0" y="0"/>
                <wp:positionH relativeFrom="margin">
                  <wp:posOffset>3039110</wp:posOffset>
                </wp:positionH>
                <wp:positionV relativeFrom="paragraph">
                  <wp:posOffset>1853565</wp:posOffset>
                </wp:positionV>
                <wp:extent cx="1026795" cy="725805"/>
                <wp:effectExtent l="0" t="0" r="20955" b="1714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Содействие повышению безопасности хоз. Объектов гос. Участников соглашения при возникновении природных и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техноген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. Катастроф.</w:t>
                            </w:r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303" id="_x0000_s1028" type="#_x0000_t202" style="position:absolute;margin-left:239.3pt;margin-top:145.95pt;width:80.85pt;height:57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OcPAIAAFEEAAAOAAAAZHJzL2Uyb0RvYy54bWysVM2O0zAQviPxDpbvNGnUbNuo6WrpUoS0&#10;/EgLD+A4TmPheILtNik37rwC78CBAzdeoftGjJ1uKX8XRA6WpzP+Zub7Zrq47BtFdsJYCTqn41FM&#10;idAcSqk3OX3zev1oRol1TJdMgRY53QtLL5cPHyy6NhMJ1KBKYQiCaJt1bU5r59osiiyvRcPsCFqh&#10;0VmBaZhD02yi0rAO0RsVJXF8EXVgytYAF9bir9eDky4DflUJ7l5WlRWOqJxibS6cJpyFP6PlgmUb&#10;w9pa8mMZ7B+qaJjUmPQEdc0cI1sjf4NqJDdgoXIjDk0EVSW5CD1gN+P4l25ua9aK0AuSY9sTTfb/&#10;wfIXu1eGyDKnU0o0a1Ciw6fD58OXw7fD17sPdx9J4jnqWpth6G2Lwa5/DD1qHfq17Q3wt5ZoWNVM&#10;b8SVMdDVgpVY49i/jM6eDjjWgxTdcygxGds6CEB9ZRpPIFJCEB212p/0Eb0j3KeMk4vpPKWEo2+a&#10;pLM4DSlYdv+6NdY9FdAQf8mpQf0DOtvdWOerYdl9iE9mQclyLZUKhtkUK2XIjuGsrMN3RP8pTGnS&#10;5XSeJulAwF8h4vD9CaKRDodeySans1MQyzxtT3QZRtIxqYY7lqz0kUdP3UCi64s+yHaSp4Byj8Qa&#10;GGYcdxIvNZj3lHQ43zm177bMCErUM43izMeTiV+IYEzSaYKGOfcU5x6mOULl1FEyXFcuLJHnTcMV&#10;iljJwK9Xe6jkWDLObaD9uGN+Mc7tEPXjn2D5HQAA//8DAFBLAwQUAAYACAAAACEAJ5GUd+EAAAAL&#10;AQAADwAAAGRycy9kb3ducmV2LnhtbEyPy07DMBBF90j8gzVIbBC1m0ZuEuJUCAkEOyio3brxNInw&#10;I9huGv4es4Ll6B7de6bezEaTCX0YnBWwXDAgaFunBtsJ+Hh/vC2AhCitktpZFPCNATbN5UUtK+XO&#10;9g2nbexIKrGhkgL6GMeK0tD2aGRYuBFtyo7OGxnT6TuqvDyncqNpxhinRg42LfRyxIce28/tyQgo&#10;8udpH15Wr7uWH3UZb9bT05cX4vpqvr8DEnGOfzD86id1aJLTwZ2sCkQLyNcFT6iArFyWQBLBc7YC&#10;ckgR4xnQpqb/f2h+AAAA//8DAFBLAQItABQABgAIAAAAIQC2gziS/gAAAOEBAAATAAAAAAAAAAAA&#10;AAAAAAAAAABbQ29udGVudF9UeXBlc10ueG1sUEsBAi0AFAAGAAgAAAAhADj9If/WAAAAlAEAAAsA&#10;AAAAAAAAAAAAAAAALwEAAF9yZWxzLy5yZWxzUEsBAi0AFAAGAAgAAAAhAN/7c5w8AgAAUQQAAA4A&#10;AAAAAAAAAAAAAAAALgIAAGRycy9lMm9Eb2MueG1sUEsBAi0AFAAGAAgAAAAhACeRlHfhAAAACwEA&#10;AA8AAAAAAAAAAAAAAAAAlgQAAGRycy9kb3ducmV2LnhtbFBLBQYAAAAABAAEAPMAAACkBQAAAAA=&#10;">
                <v:textbox>
                  <w:txbxContent>
                    <w:p w:rsidR="00181772" w:rsidRPr="00181772" w:rsidRDefault="00181772" w:rsidP="001817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Содействие повышению безопасности хоз. Объектов гос. Участников соглашения при возникновении природных и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техноген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. Катастроф.</w:t>
                      </w:r>
                      <w:r w:rsidRPr="00181772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6E283" wp14:editId="3C6CAC82">
                <wp:simplePos x="0" y="0"/>
                <wp:positionH relativeFrom="margin">
                  <wp:posOffset>3025140</wp:posOffset>
                </wp:positionH>
                <wp:positionV relativeFrom="paragraph">
                  <wp:posOffset>1396365</wp:posOffset>
                </wp:positionV>
                <wp:extent cx="1026795" cy="361950"/>
                <wp:effectExtent l="0" t="0" r="20955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81772">
                              <w:rPr>
                                <w:sz w:val="12"/>
                                <w:szCs w:val="12"/>
                              </w:rPr>
                              <w:t>Обеспеч</w:t>
                            </w:r>
                            <w:proofErr w:type="spellEnd"/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. Совместимости и взаимодействия продукции и </w:t>
                            </w:r>
                            <w:proofErr w:type="spellStart"/>
                            <w:r w:rsidRPr="00181772">
                              <w:rPr>
                                <w:sz w:val="12"/>
                                <w:szCs w:val="12"/>
                              </w:rPr>
                              <w:t>д.р</w:t>
                            </w:r>
                            <w:proofErr w:type="spellEnd"/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требований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E283" id="_x0000_s1029" type="#_x0000_t202" style="position:absolute;margin-left:238.2pt;margin-top:109.95pt;width:80.8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F4PgIAAFEEAAAOAAAAZHJzL2Uyb0RvYy54bWysVM2O0zAQviPxDpbvNGm37W6jpqulSxHS&#10;8iMtPIDjOI2F7Qm222S5cecVeAcOHLjxCt03Yuy0pVrggvDB8mTGn2e+bybzy04rshXWSTA5HQ5S&#10;SoThUEqzzum7t6snF5Q4z0zJFBiR0zvh6OXi8aN522RiBDWoUliCIMZlbZPT2vsmSxLHa6GZG0Aj&#10;DDorsJp5NO06KS1rEV2rZJSm06QFWzYWuHAOv173TrqI+FUluH9dVU54onKKufm427gXYU8Wc5at&#10;LWtqyfdpsH/IQjNp8NEj1DXzjGys/A1KS27BQeUHHHQCVSW5iDVgNcP0QTW3NWtErAXJcc2RJvf/&#10;YPmr7RtLZJnTKSWGaZRo92X3dfdt92P3/f7T/WcyChy1jcsw9LbBYN89hQ61jvW65gb4e0cMLGtm&#10;1uLKWmhrwUrMcRhuJidXexwXQIr2JZT4GNt4iEBdZXUgECkhiI5a3R31EZ0nPDyZjqbnswklHH1n&#10;0+FsEgVMWHa43VjnnwvQJBxyalH/iM62N86HbFh2CAmPOVCyXEmlomHXxVJZsmXYK6u4YgEPwpQh&#10;bU5nk9GkJ+CvEGlcf4LQ0mPTK6lzenEMYlmg7ZkpY0t6JlV/xpSV2fMYqOtJ9F3RRdnODvIUUN4h&#10;sRb6HseZxEMN9iMlLfZ3Tt2HDbOCEvXCoDiz4XgcBiIa48n5CA176ilOPcxwhMqpp6Q/Ln0cosCb&#10;gSsUsZKR36B2n8k+ZezbSPt+xsJgnNox6tefYPETAAD//wMAUEsDBBQABgAIAAAAIQD9sITe4AAA&#10;AAsBAAAPAAAAZHJzL2Rvd25yZXYueG1sTI/LTsMwEEX3SPyDNUhsEHXSRnkRp0JIINhBQbB142kS&#10;4Uew3TT8PcMKljNzdOfcZrsYzWb0YXRWQLpKgKHtnBptL+Dt9f66BBaitEpqZ1HANwbYtudnjayV&#10;O9kXnHexZxRiQy0FDDFONeehG9DIsHITWrodnDcy0uh7rrw8UbjRfJ0kOTdytPRhkBPeDdh97o5G&#10;QJk9zh/hafP83uUHXcWrYn748kJcXiy3N8AiLvEPhl99UoeWnPbuaFVgWkBW5BmhAtZpVQEjIt+U&#10;KbA9bYq8At42/H+H9gcAAP//AwBQSwECLQAUAAYACAAAACEAtoM4kv4AAADhAQAAEwAAAAAAAAAA&#10;AAAAAAAAAAAAW0NvbnRlbnRfVHlwZXNdLnhtbFBLAQItABQABgAIAAAAIQA4/SH/1gAAAJQBAAAL&#10;AAAAAAAAAAAAAAAAAC8BAABfcmVscy8ucmVsc1BLAQItABQABgAIAAAAIQCjwWF4PgIAAFEEAAAO&#10;AAAAAAAAAAAAAAAAAC4CAABkcnMvZTJvRG9jLnhtbFBLAQItABQABgAIAAAAIQD9sITe4AAAAAsB&#10;AAAPAAAAAAAAAAAAAAAAAJgEAABkcnMvZG93bnJldi54bWxQSwUGAAAAAAQABADzAAAApQUAAAAA&#10;">
                <v:textbox>
                  <w:txbxContent>
                    <w:p w:rsidR="00181772" w:rsidRPr="00181772" w:rsidRDefault="00181772" w:rsidP="00181772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181772">
                        <w:rPr>
                          <w:sz w:val="12"/>
                          <w:szCs w:val="12"/>
                        </w:rPr>
                        <w:t>Обеспеч</w:t>
                      </w:r>
                      <w:proofErr w:type="spellEnd"/>
                      <w:r w:rsidRPr="00181772">
                        <w:rPr>
                          <w:sz w:val="12"/>
                          <w:szCs w:val="12"/>
                        </w:rPr>
                        <w:t xml:space="preserve">. Совместимости и взаимодействия продукции и </w:t>
                      </w:r>
                      <w:proofErr w:type="spellStart"/>
                      <w:r w:rsidRPr="00181772">
                        <w:rPr>
                          <w:sz w:val="12"/>
                          <w:szCs w:val="12"/>
                        </w:rPr>
                        <w:t>д.р</w:t>
                      </w:r>
                      <w:proofErr w:type="spellEnd"/>
                      <w:r w:rsidRPr="00181772">
                        <w:rPr>
                          <w:sz w:val="12"/>
                          <w:szCs w:val="12"/>
                        </w:rPr>
                        <w:t xml:space="preserve"> требований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6E283" wp14:editId="3C6CAC82">
                <wp:simplePos x="0" y="0"/>
                <wp:positionH relativeFrom="margin">
                  <wp:posOffset>1508125</wp:posOffset>
                </wp:positionH>
                <wp:positionV relativeFrom="paragraph">
                  <wp:posOffset>1786890</wp:posOffset>
                </wp:positionV>
                <wp:extent cx="1102360" cy="1404620"/>
                <wp:effectExtent l="0" t="0" r="21590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Устранение тех. Барьеров в производстве и торговле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6E283" id="_x0000_s1030" type="#_x0000_t202" style="position:absolute;margin-left:118.75pt;margin-top:140.7pt;width:86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/dPAIAAFIEAAAOAAAAZHJzL2Uyb0RvYy54bWysVM2O0zAQviPxDpbvNElJy27UdLV0KUJa&#10;fqSFB3Acp7HwH7bbpNy48wq8AwcO3HiF7hsxdrKlWuCC8MHyZMafZ75vJouLXgq0Y9ZxrUqcTVKM&#10;mKK65mpT4ndv14/OMHKeqJoIrViJ98zhi+XDB4vOFGyqWy1qZhGAKFd0psSt96ZIEkdbJombaMMU&#10;OBttJfFg2k1SW9IBuhTJNE3nSadtbaymzDn4ejU48TLiNw2j/nXTOOaRKDHk5uNu416FPVkuSLGx&#10;xLScjmmQf8hCEq7g0SPUFfEEbS3/DUpyarXTjZ9QLRPdNJyyWANUk6X3qrlpiWGxFiDHmSNN7v/B&#10;0le7NxbxusQ5RopIkOjw5fD18O3w4/D99tPtZzQNHHXGFRB6YyDY9091D1rHep251vS9Q0qvWqI2&#10;7NJa3bWM1JBjFm4mJ1cHHBdAqu6lruExsvU6AvWNlYFAoAQBOmi1P+rDeo9oeDJLp4/n4KLgy/I0&#10;n0+jggkp7q4b6/xzpiUKhxJbaIAIT3bXzod0SHEXEl5zWvB6zYWIht1UK2HRjkCzrOOKFdwLEwp1&#10;JT6fTWcDA3+FSOP6E4TkHrpecFnis2MQKQJvz1Qde9ITLoYzpCzUSGTgbmDR91U/6jbqU+l6D8xa&#10;PTQ5DCUcWm0/YtRBg5fYfdgSyzASLxSoc57leZiIaOSzJ0Alsqee6tRDFAWoEnuMhuPKxymKvJlL&#10;UHHNI79B7iGTMWVo3Ej7OGRhMk7tGPXrV7D8CQAA//8DAFBLAwQUAAYACAAAACEAzbxqP+AAAAAL&#10;AQAADwAAAGRycy9kb3ducmV2LnhtbEyPwW7CMAyG75P2DpEn7YJGmkI7VJqiDYnTTnTsHhrTVmuc&#10;LglQ3n7Zadxs+dPv7y83kxnYBZ3vLUkQ8wQYUmN1T62Ew+fuZQXMB0VaDZZQwg09bKrHh1IV2l5p&#10;j5c6tCyGkC+UhC6EseDcNx0a5ed2RIq3k3VGhbi6lmunrjHcDDxNkpwb1VP80KkRtx023/XZSMh/&#10;6sXs40vPaH/bvbvGZHp7yKR8fpre1sACTuEfhj/9qA5VdDraM2nPBgnp4jWLaBxWYgksEkshBLCj&#10;hCxJc+BVye87VL8AAAD//wMAUEsBAi0AFAAGAAgAAAAhALaDOJL+AAAA4QEAABMAAAAAAAAAAAAA&#10;AAAAAAAAAFtDb250ZW50X1R5cGVzXS54bWxQSwECLQAUAAYACAAAACEAOP0h/9YAAACUAQAACwAA&#10;AAAAAAAAAAAAAAAvAQAAX3JlbHMvLnJlbHNQSwECLQAUAAYACAAAACEAxGzv3TwCAABSBAAADgAA&#10;AAAAAAAAAAAAAAAuAgAAZHJzL2Uyb0RvYy54bWxQSwECLQAUAAYACAAAACEAzbxqP+AAAAALAQAA&#10;DwAAAAAAAAAAAAAAAACWBAAAZHJzL2Rvd25yZXYueG1sUEsFBgAAAAAEAAQA8wAAAKMFAAAAAA==&#10;">
                <v:textbox style="mso-fit-shape-to-text:t">
                  <w:txbxContent>
                    <w:p w:rsidR="00181772" w:rsidRPr="00181772" w:rsidRDefault="00181772" w:rsidP="001817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Устранение тех. Барьеров в производстве и торговле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46E283" wp14:editId="3C6CAC82">
                <wp:simplePos x="0" y="0"/>
                <wp:positionH relativeFrom="page">
                  <wp:posOffset>2610681</wp:posOffset>
                </wp:positionH>
                <wp:positionV relativeFrom="paragraph">
                  <wp:posOffset>872490</wp:posOffset>
                </wp:positionV>
                <wp:extent cx="1135380" cy="1404620"/>
                <wp:effectExtent l="0" t="0" r="26670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Экономия интересов потребителей и каждого гос-ва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6E283" id="_x0000_s1031" type="#_x0000_t202" style="position:absolute;margin-left:205.55pt;margin-top:68.7pt;width:8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RcPgIAAFIEAAAOAAAAZHJzL2Uyb0RvYy54bWysVEuOEzEQ3SNxB8t70p9JhkwrndGQIQhp&#10;+EgDB3C73WkL/7CddIfd7LkCd2DBgh1XyNyIsjsJ0QAbhBeWq6v8XPVeVc8ueynQhlnHtSpxNkox&#10;YorqmqtVid+/Wz6ZYuQ8UTURWrESb5nDl/PHj2adKViuWy1qZhGAKFd0psSt96ZIEkdbJokbacMU&#10;OBttJfFg2lVSW9IBuhRJnqbnSadtbaymzDn4ej048TziNw2j/k3TOOaRKDHk5uNu416FPZnPSLGy&#10;xLSc7tMg/5CFJFzBo0eoa+IJWlv+G5Tk1GqnGz+iWia6aThlsQaoJksfVHPbEsNiLUCOM0ea3P+D&#10;pa83by3idYlzjBSRINHuy+7r7tvux+77/d39Z5QHjjrjCgi9NRDs+2e6B61jvc7caPrBIaUXLVEr&#10;dmWt7lpGasgxCzeTk6sDjgsgVfdK1/AYWXsdgfrGykAgUIIAHbTaHvVhvUc0PJmdTc6m4KLgy8bp&#10;+DyPCiakOFw31vkXTEsUDiW20AARnmxunA/pkOIQEl5zWvB6yYWIhl1VC2HRhkCzLOOKFTwIEwp1&#10;Jb6Y5JOBgb9CpHH9CUJyD10vuCzx9BhEisDbc1XHnvSEi+EMKQu1JzJwN7Do+6qPuk0O+lS63gKz&#10;Vg9NDkMJh1bbTxh10OAldh/XxDKMxEsF6lxk43GYiGiMJ0+BSmRPPdWphygKUCX2GA3HhY9TFHkz&#10;V6Dikkd+g9xDJvuUoXEj7fshC5NxaseoX7+C+U8AAAD//wMAUEsDBBQABgAIAAAAIQCwYGIj3wAA&#10;AAsBAAAPAAAAZHJzL2Rvd25yZXYueG1sTI9BT4NAEIXvJv6HzZh4aeyCFKTI0miTnjwV633LjkBk&#10;Z5HdtvTfO570OHlf3vum3Mx2EGecfO9IQbyMQCA1zvTUKji87x5yED5oMnpwhAqu6GFT3d6UujDu&#10;Qns816EVXEK+0Aq6EMZCSt90aLVfuhGJs083WR34nFppJn3hcjvIxyjKpNU98UKnR9x22HzVJ6sg&#10;+66TxduHWdD+unudGpua7SFV6v5ufnkGEXAOfzD86rM6VOx0dCcyXgwKVnEcM8pB8rQCwUSar9cg&#10;jgqSNM9AVqX8/0P1AwAA//8DAFBLAQItABQABgAIAAAAIQC2gziS/gAAAOEBAAATAAAAAAAAAAAA&#10;AAAAAAAAAABbQ29udGVudF9UeXBlc10ueG1sUEsBAi0AFAAGAAgAAAAhADj9If/WAAAAlAEAAAsA&#10;AAAAAAAAAAAAAAAALwEAAF9yZWxzLy5yZWxzUEsBAi0AFAAGAAgAAAAhAA+ixFw+AgAAUgQAAA4A&#10;AAAAAAAAAAAAAAAALgIAAGRycy9lMm9Eb2MueG1sUEsBAi0AFAAGAAgAAAAhALBgYiPfAAAACwEA&#10;AA8AAAAAAAAAAAAAAAAAmAQAAGRycy9kb3ducmV2LnhtbFBLBQYAAAAABAAEAPMAAACkBQAAAAA=&#10;">
                <v:textbox style="mso-fit-shape-to-text:t">
                  <w:txbxContent>
                    <w:p w:rsidR="00181772" w:rsidRPr="00181772" w:rsidRDefault="00181772" w:rsidP="001817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Экономия интересов потребителей и каждого гос-ва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6E283" wp14:editId="3C6CAC82">
                <wp:simplePos x="0" y="0"/>
                <wp:positionH relativeFrom="margin">
                  <wp:posOffset>1343319</wp:posOffset>
                </wp:positionH>
                <wp:positionV relativeFrom="paragraph">
                  <wp:posOffset>1339981</wp:posOffset>
                </wp:positionV>
                <wp:extent cx="1272540" cy="433070"/>
                <wp:effectExtent l="0" t="0" r="22860" b="241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Default="00181772" w:rsidP="00181772">
                            <w:r>
                              <w:rPr>
                                <w:sz w:val="16"/>
                                <w:szCs w:val="16"/>
                              </w:rPr>
                              <w:t>Экономия всех видов ресурсов и улучшению эконом. показателей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E283" id="_x0000_s1032" type="#_x0000_t202" style="position:absolute;margin-left:105.75pt;margin-top:105.5pt;width:100.2pt;height:3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jbPQIAAFEEAAAOAAAAZHJzL2Uyb0RvYy54bWysVM2O0zAQviPxDpbvNGna7k/UdLV0KUJa&#10;fqSFB3Adp7GwPcF2m5Qbd16Bd+DAgRuv0H0jxk5bqgUuCB8sT2b8eeb7ZjK96rQiG2GdBFPQ4SCl&#10;RBgOpTSrgr57u3hyQYnzzJRMgREF3QpHr2aPH03bJhcZ1KBKYQmCGJe3TUFr75s8SRyvhWZuAI0w&#10;6KzAaubRtKuktKxFdK2SLE3PkhZs2Vjgwjn8etM76SziV5Xg/nVVOeGJKijm5uNu474MezKbsnxl&#10;WVNLvk+D/UMWmkmDjx6hbphnZG3lb1BacgsOKj/goBOoKslFrAGrGaYPqrmrWSNiLUiOa440uf8H&#10;y19t3lgiy4KOKDFMo0S7L7uvu2+7H7vv95/uP5MscNQ2LsfQuwaDffcUOtQ61uuaW+DvHTEwr5lZ&#10;iWtroa0FKzHHYbiZnFztcVwAWbYvocTH2NpDBOoqqwOBSAlBdNRqe9RHdJ7w8GR2nk3G6OLoG49G&#10;6XkUMGH54XZjnX8uQJNwKKhF/SM629w6H7Jh+SEkPOZAyXIhlYqGXS3nypINw15ZxBULeBCmDGkL&#10;ejnJJj0Bf4VI4/oThJYem15JXdCLYxDLA23PTBlb0jOp+jOmrMyex0BdT6Lvll2U7ewgzxLKLRJr&#10;oe9xnEk81GA/UtJifxfUfVgzKyhRLwyKczkcByZ9NMaT8wwNe+pZnnqY4QhVUE9Jf5z7OESBNwPX&#10;KGIlI79B7T6TfcrYt5H2/YyFwTi1Y9SvP8HsJwAAAP//AwBQSwMEFAAGAAgAAAAhABLR4OTgAAAA&#10;CwEAAA8AAABkcnMvZG93bnJldi54bWxMj81OwzAQhO9IvIO1SFwQdRxK24Q4FUIC0RsUBFc33iYR&#10;/gm2m4a3Z+ECt92d0ew31Xqyho0YYu+dBDHLgKFrvO5dK+H15f5yBSwm5bQy3qGEL4ywrk9PKlVq&#10;f3TPOG5TyyjExVJJ6FIaSs5j06FVceYHdKTtfbAq0RparoM6Urg1PM+yBbeqd/ShUwPeddh8bA9W&#10;wmr+OL7HzdXTW7PYmyJdLMeHzyDl+dl0ewMs4ZT+zPCDT+hQE9POH5yOzEjIhbgm6+9ApcgxF6IA&#10;tqPLssiB1xX/36H+BgAA//8DAFBLAQItABQABgAIAAAAIQC2gziS/gAAAOEBAAATAAAAAAAAAAAA&#10;AAAAAAAAAABbQ29udGVudF9UeXBlc10ueG1sUEsBAi0AFAAGAAgAAAAhADj9If/WAAAAlAEAAAsA&#10;AAAAAAAAAAAAAAAALwEAAF9yZWxzLy5yZWxzUEsBAi0AFAAGAAgAAAAhAJw7mNs9AgAAUQQAAA4A&#10;AAAAAAAAAAAAAAAALgIAAGRycy9lMm9Eb2MueG1sUEsBAi0AFAAGAAgAAAAhABLR4OTgAAAACwEA&#10;AA8AAAAAAAAAAAAAAAAAlwQAAGRycy9kb3ducmV2LnhtbFBLBQYAAAAABAAEAPMAAACkBQAAAAA=&#10;">
                <v:textbox>
                  <w:txbxContent>
                    <w:p w:rsidR="00181772" w:rsidRDefault="00181772" w:rsidP="00181772">
                      <w:r>
                        <w:rPr>
                          <w:sz w:val="16"/>
                          <w:szCs w:val="16"/>
                        </w:rPr>
                        <w:t>Экономия всех видов ресурсов и улучшению эконом. показателей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7820" w:rsidRPr="00A141BB" w:rsidRDefault="00917820" w:rsidP="00917820">
      <w:pPr>
        <w:jc w:val="center"/>
      </w:pPr>
      <w:r w:rsidRPr="00A141BB">
        <w:t>Пример схемы – на рис. 1.</w:t>
      </w:r>
    </w:p>
    <w:p w:rsidR="00917820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222222"/>
          <w:bdr w:val="none" w:sz="0" w:space="0" w:color="auto" w:frame="1"/>
        </w:rPr>
      </w:pPr>
      <w:r w:rsidRPr="00510140">
        <w:rPr>
          <w:b/>
        </w:rPr>
        <w:t>Задание</w:t>
      </w:r>
      <w:r>
        <w:rPr>
          <w:b/>
        </w:rPr>
        <w:t xml:space="preserve"> 4</w:t>
      </w:r>
      <w:r w:rsidR="00324A07" w:rsidRPr="00510140">
        <w:rPr>
          <w:b/>
        </w:rPr>
        <w:t>:</w:t>
      </w:r>
      <w:r w:rsidR="00324A07">
        <w:t xml:space="preserve"> </w:t>
      </w:r>
      <w:r w:rsidR="00324A07" w:rsidRPr="00262C62">
        <w:rPr>
          <w:color w:val="222222"/>
          <w:bdr w:val="none" w:sz="0" w:space="0" w:color="auto" w:frame="1"/>
        </w:rPr>
        <w:t>перечислите</w:t>
      </w:r>
      <w:r w:rsidRPr="00262C62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324A07" w:rsidRPr="00324A07" w:rsidRDefault="00324A07" w:rsidP="00CE2C76">
      <w:pPr>
        <w:pStyle w:val="a4"/>
        <w:numPr>
          <w:ilvl w:val="0"/>
          <w:numId w:val="4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сближение уровня качества продукции, изготавливаемой в различных странах;</w:t>
      </w:r>
    </w:p>
    <w:p w:rsidR="00324A07" w:rsidRPr="00324A07" w:rsidRDefault="00324A07" w:rsidP="00CE2C76">
      <w:pPr>
        <w:pStyle w:val="a4"/>
        <w:numPr>
          <w:ilvl w:val="0"/>
          <w:numId w:val="4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обеспечение взаимозаменяемости элементов сложной продукции;</w:t>
      </w:r>
    </w:p>
    <w:p w:rsidR="00324A07" w:rsidRPr="00324A07" w:rsidRDefault="00324A07" w:rsidP="00CE2C76">
      <w:pPr>
        <w:pStyle w:val="a4"/>
        <w:numPr>
          <w:ilvl w:val="0"/>
          <w:numId w:val="4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содействие международной торговле;</w:t>
      </w:r>
    </w:p>
    <w:p w:rsidR="00324A07" w:rsidRPr="00262C62" w:rsidRDefault="00324A07" w:rsidP="00CE2C76">
      <w:pPr>
        <w:pStyle w:val="a4"/>
        <w:numPr>
          <w:ilvl w:val="0"/>
          <w:numId w:val="4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содействие взаимному обмену научно-технической информацией и ускорение научно-технического прогресса.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510140">
        <w:rPr>
          <w:b/>
        </w:rPr>
        <w:t>Задание</w:t>
      </w:r>
      <w:r>
        <w:rPr>
          <w:b/>
        </w:rPr>
        <w:t xml:space="preserve"> 5</w:t>
      </w:r>
      <w:r w:rsidRPr="00510140">
        <w:rPr>
          <w:b/>
        </w:rPr>
        <w:t>:</w:t>
      </w:r>
      <w:r>
        <w:t xml:space="preserve"> </w:t>
      </w:r>
      <w:r>
        <w:rPr>
          <w:color w:val="222222"/>
          <w:bdr w:val="none" w:sz="0" w:space="0" w:color="auto" w:frame="1"/>
        </w:rPr>
        <w:t>Дайте характеристику</w:t>
      </w:r>
      <w:r w:rsidRPr="00262C62">
        <w:rPr>
          <w:color w:val="222222"/>
          <w:bdr w:val="none" w:sz="0" w:space="0" w:color="auto" w:frame="1"/>
        </w:rPr>
        <w:t xml:space="preserve"> организаци</w:t>
      </w:r>
      <w:r>
        <w:rPr>
          <w:color w:val="222222"/>
          <w:bdr w:val="none" w:sz="0" w:space="0" w:color="auto" w:frame="1"/>
        </w:rPr>
        <w:t>й</w:t>
      </w:r>
      <w:r w:rsidRPr="00262C62">
        <w:rPr>
          <w:color w:val="222222"/>
          <w:bdr w:val="none" w:sz="0" w:space="0" w:color="auto" w:frame="1"/>
        </w:rPr>
        <w:t xml:space="preserve"> международной стандартизации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262C62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25E223" wp14:editId="116153E6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2E5AB5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>
              <w:rPr>
                <w:color w:val="222222"/>
                <w:bdr w:val="none" w:sz="0" w:space="0" w:color="auto" w:frame="1"/>
              </w:rPr>
              <w:t>Междунаро</w:t>
            </w:r>
            <w:r w:rsidR="007B28E9">
              <w:rPr>
                <w:color w:val="222222"/>
                <w:bdr w:val="none" w:sz="0" w:space="0" w:color="auto" w:frame="1"/>
              </w:rPr>
              <w:t>дная организация по стандартизации – межотраслевой сектор и сектор смежных отраслей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DC69B5" wp14:editId="6BD025B5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>
              <w:rPr>
                <w:color w:val="222222"/>
                <w:bdr w:val="none" w:sz="0" w:space="0" w:color="auto" w:frame="1"/>
              </w:rPr>
              <w:t>Международная электротехническая комиссия – по электронике</w:t>
            </w:r>
          </w:p>
        </w:tc>
      </w:tr>
      <w:tr w:rsidR="00917820" w:rsidRPr="00262C62" w:rsidTr="00CB4447">
        <w:trPr>
          <w:trHeight w:val="415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2B43929B" wp14:editId="5A5C15E7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>
              <w:rPr>
                <w:color w:val="222222"/>
                <w:bdr w:val="none" w:sz="0" w:space="0" w:color="auto" w:frame="1"/>
              </w:rPr>
              <w:t xml:space="preserve">Международный союз электросвязи – по телекоммуникации </w:t>
            </w:r>
            <w:r w:rsidR="00917820" w:rsidRPr="00262C62">
              <w:rPr>
                <w:color w:val="222222"/>
                <w:bdr w:val="none" w:sz="0" w:space="0" w:color="auto" w:frame="1"/>
              </w:rPr>
              <w:t> </w:t>
            </w:r>
          </w:p>
        </w:tc>
      </w:tr>
    </w:tbl>
    <w:p w:rsidR="00917820" w:rsidRPr="00580A25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580A25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262C62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E2C76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СТАКО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 xml:space="preserve">Оказывает методическую и инфо. Помощь совету ИСО по принципам и методике </w:t>
            </w:r>
            <w:proofErr w:type="spellStart"/>
            <w:r>
              <w:rPr>
                <w:color w:val="222222"/>
                <w:bdr w:val="none" w:sz="0" w:space="0" w:color="auto" w:frame="1"/>
              </w:rPr>
              <w:t>разраб</w:t>
            </w:r>
            <w:proofErr w:type="spellEnd"/>
            <w:r>
              <w:rPr>
                <w:color w:val="222222"/>
                <w:bdr w:val="none" w:sz="0" w:space="0" w:color="auto" w:frame="1"/>
              </w:rPr>
              <w:t>. Международных стандартов.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ПЛАКО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 xml:space="preserve">Подготавливает </w:t>
            </w:r>
            <w:proofErr w:type="spellStart"/>
            <w:r>
              <w:rPr>
                <w:color w:val="222222"/>
                <w:bdr w:val="none" w:sz="0" w:space="0" w:color="auto" w:frame="1"/>
              </w:rPr>
              <w:t>предлож</w:t>
            </w:r>
            <w:proofErr w:type="spellEnd"/>
            <w:r>
              <w:rPr>
                <w:color w:val="222222"/>
                <w:bdr w:val="none" w:sz="0" w:space="0" w:color="auto" w:frame="1"/>
              </w:rPr>
              <w:t>. По планированию работы ИСО, организации и координации тех. Сторон работы.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lastRenderedPageBreak/>
              <w:t>КАСКО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 xml:space="preserve">Занимается вопросами подтверждения </w:t>
            </w:r>
            <w:proofErr w:type="spellStart"/>
            <w:r>
              <w:rPr>
                <w:color w:val="222222"/>
                <w:bdr w:val="none" w:sz="0" w:space="0" w:color="auto" w:frame="1"/>
              </w:rPr>
              <w:t>соответс</w:t>
            </w:r>
            <w:proofErr w:type="spellEnd"/>
            <w:r>
              <w:rPr>
                <w:color w:val="222222"/>
                <w:bdr w:val="none" w:sz="0" w:space="0" w:color="auto" w:frame="1"/>
              </w:rPr>
              <w:t>. Продукции, услуг, процессов и систем качества требования стандартов, компетентности испытательных лаб. И органов по сертификации.</w:t>
            </w:r>
          </w:p>
        </w:tc>
      </w:tr>
    </w:tbl>
    <w:p w:rsidR="00917820" w:rsidRDefault="00917820"/>
    <w:p w:rsidR="00917820" w:rsidRPr="005F678E" w:rsidRDefault="00917820" w:rsidP="00917820">
      <w:pPr>
        <w:ind w:firstLine="709"/>
        <w:jc w:val="both"/>
        <w:rPr>
          <w:b/>
        </w:rPr>
      </w:pPr>
      <w:r>
        <w:rPr>
          <w:b/>
        </w:rPr>
        <w:t>Задание 6</w:t>
      </w:r>
      <w:r w:rsidRPr="005F678E">
        <w:rPr>
          <w:b/>
        </w:rPr>
        <w:t>: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 xml:space="preserve">Что является целью стандарта ГОСТ </w:t>
      </w:r>
      <w:r w:rsidRPr="005F678E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5F678E">
        <w:rPr>
          <w:rFonts w:ascii="Times New Roman" w:hAnsi="Times New Roman" w:cs="Times New Roman"/>
          <w:b/>
          <w:sz w:val="24"/>
          <w:szCs w:val="24"/>
        </w:rPr>
        <w:t xml:space="preserve"> 9000-2011?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Содержание стандарта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C35A5D" w:rsidRDefault="00C35A5D" w:rsidP="00CB4447">
            <w:pPr>
              <w:ind w:firstLine="709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ISO </w:t>
            </w:r>
            <w:r>
              <w:rPr>
                <w:b/>
              </w:rPr>
              <w:t>9000</w:t>
            </w:r>
            <w:r>
              <w:rPr>
                <w:b/>
                <w:lang w:val="en-US"/>
              </w:rPr>
              <w:t>:</w:t>
            </w:r>
            <w:r>
              <w:rPr>
                <w:b/>
              </w:rPr>
              <w:t>2005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273569" w:rsidRDefault="00C35A5D" w:rsidP="00CB4447">
            <w:pPr>
              <w:ind w:firstLine="709"/>
              <w:jc w:val="center"/>
              <w:rPr>
                <w:sz w:val="20"/>
                <w:szCs w:val="20"/>
              </w:rPr>
            </w:pPr>
            <w:r w:rsidRPr="00273569">
              <w:rPr>
                <w:sz w:val="20"/>
                <w:szCs w:val="20"/>
              </w:rPr>
              <w:t>Система менеджмента качества. Основные положения и словарь (ГОСТ Р ИСО 9000:2008)</w:t>
            </w:r>
          </w:p>
        </w:tc>
      </w:tr>
      <w:tr w:rsidR="00917820" w:rsidRPr="00273569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C35A5D" w:rsidRDefault="00C35A5D" w:rsidP="00CB4447">
            <w:pPr>
              <w:ind w:firstLine="7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ISO </w:t>
            </w:r>
            <w:r>
              <w:rPr>
                <w:b/>
              </w:rPr>
              <w:t>900</w:t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:</w:t>
            </w:r>
            <w:r>
              <w:rPr>
                <w:b/>
              </w:rPr>
              <w:t>200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569" w:rsidRPr="00273569" w:rsidRDefault="00273569" w:rsidP="00CB4447">
            <w:pPr>
              <w:ind w:firstLine="709"/>
              <w:jc w:val="center"/>
              <w:rPr>
                <w:sz w:val="20"/>
                <w:szCs w:val="20"/>
              </w:rPr>
            </w:pPr>
            <w:r w:rsidRPr="00273569">
              <w:rPr>
                <w:sz w:val="20"/>
                <w:szCs w:val="20"/>
              </w:rPr>
              <w:t xml:space="preserve">Система менеджмента качества. </w:t>
            </w:r>
          </w:p>
          <w:p w:rsidR="00917820" w:rsidRPr="00273569" w:rsidRDefault="00273569" w:rsidP="00CB4447">
            <w:pPr>
              <w:ind w:firstLine="709"/>
              <w:jc w:val="center"/>
            </w:pPr>
            <w:r w:rsidRPr="00273569">
              <w:rPr>
                <w:sz w:val="20"/>
                <w:szCs w:val="20"/>
              </w:rPr>
              <w:t>Требования (ГОСТ Р ИСО 9004</w:t>
            </w:r>
            <w:r w:rsidRPr="00273569">
              <w:rPr>
                <w:sz w:val="20"/>
                <w:szCs w:val="20"/>
                <w:lang w:val="en-US"/>
              </w:rPr>
              <w:t>:</w:t>
            </w:r>
            <w:r w:rsidRPr="00273569">
              <w:rPr>
                <w:sz w:val="20"/>
                <w:szCs w:val="20"/>
              </w:rPr>
              <w:t>2010)</w:t>
            </w:r>
            <w:r w:rsidRPr="00273569">
              <w:rPr>
                <w:sz w:val="28"/>
              </w:rPr>
              <w:t xml:space="preserve"> </w:t>
            </w:r>
          </w:p>
        </w:tc>
      </w:tr>
      <w:tr w:rsidR="00917820" w:rsidRPr="00E66D00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E66D00" w:rsidRDefault="00273569" w:rsidP="00CB4447">
            <w:pPr>
              <w:ind w:firstLine="7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ISO 900</w:t>
            </w:r>
            <w:r w:rsidR="00E66D00">
              <w:rPr>
                <w:b/>
                <w:lang w:val="en-US"/>
              </w:rPr>
              <w:t>4:2009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E66D00" w:rsidRDefault="00E66D00" w:rsidP="00CB4447">
            <w:pPr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Менеджмент для достижения устойчивого успеха орг. Подход на основе менеджмента качества (ГОСТ Р ИСО 9004</w:t>
            </w:r>
            <w:r w:rsidRPr="00E66D0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2010)</w:t>
            </w:r>
          </w:p>
        </w:tc>
      </w:tr>
      <w:tr w:rsidR="00917820" w:rsidRPr="00E66D00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E66D00" w:rsidRDefault="00E66D00" w:rsidP="00CB4447">
            <w:pPr>
              <w:ind w:firstLine="7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ISO 19011:2002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E66D00" w:rsidRDefault="003268CF" w:rsidP="00CB4447">
            <w:pPr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Руководящие указания по аудиту систем менеджмента качества и/или систем </w:t>
            </w:r>
            <w:proofErr w:type="spellStart"/>
            <w:r>
              <w:rPr>
                <w:sz w:val="20"/>
                <w:szCs w:val="20"/>
              </w:rPr>
              <w:t>экологич</w:t>
            </w:r>
            <w:proofErr w:type="spellEnd"/>
            <w:r>
              <w:rPr>
                <w:sz w:val="20"/>
                <w:szCs w:val="20"/>
              </w:rPr>
              <w:t>. Менеджмента (ГОСТ Р ИСО 19011</w:t>
            </w:r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</w:rPr>
              <w:t>2003</w:t>
            </w:r>
            <w:bookmarkStart w:id="0" w:name="_GoBack"/>
            <w:bookmarkEnd w:id="0"/>
            <w:r>
              <w:rPr>
                <w:sz w:val="20"/>
                <w:szCs w:val="20"/>
              </w:rPr>
              <w:t>)</w:t>
            </w:r>
          </w:p>
        </w:tc>
      </w:tr>
    </w:tbl>
    <w:p w:rsidR="00917820" w:rsidRPr="00E66D00" w:rsidRDefault="00917820"/>
    <w:p w:rsidR="00917820" w:rsidRPr="00E66D00" w:rsidRDefault="00917820"/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Задание 7:</w:t>
      </w:r>
    </w:p>
    <w:p w:rsidR="00917820" w:rsidRPr="007D5570" w:rsidRDefault="00917820" w:rsidP="007D5570">
      <w:pPr>
        <w:pStyle w:val="a5"/>
        <w:numPr>
          <w:ilvl w:val="0"/>
          <w:numId w:val="5"/>
        </w:numPr>
        <w:shd w:val="clear" w:color="auto" w:fill="FFFFFF"/>
        <w:rPr>
          <w:i/>
          <w:iCs/>
          <w:color w:val="000000"/>
        </w:rPr>
      </w:pPr>
      <w:r w:rsidRPr="007D5570">
        <w:rPr>
          <w:color w:val="000000"/>
        </w:rPr>
        <w:t>Используя Интернет, ознакомиться с законом РФ «О сертификации продукции и услуг» и дать определения следующим понятиям письменно: </w:t>
      </w:r>
      <w:r w:rsidRPr="007D5570">
        <w:rPr>
          <w:i/>
          <w:iCs/>
          <w:color w:val="000000"/>
        </w:rPr>
        <w:t>сертификация продукции, сертификат соответствия, знак соответствия.</w:t>
      </w:r>
    </w:p>
    <w:p w:rsidR="007D5570" w:rsidRPr="007D5570" w:rsidRDefault="007D5570" w:rsidP="007D5570">
      <w:pPr>
        <w:pStyle w:val="a5"/>
        <w:numPr>
          <w:ilvl w:val="0"/>
          <w:numId w:val="6"/>
        </w:numPr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С</w:t>
      </w:r>
      <w:r w:rsidRPr="007D5570">
        <w:rPr>
          <w:b/>
          <w:color w:val="000000"/>
          <w:sz w:val="21"/>
          <w:szCs w:val="21"/>
        </w:rPr>
        <w:t>ертификация продукции — это форма подтверждения соответствия объектов установленным требованиям, осуществляемая органом по сертификации</w:t>
      </w:r>
    </w:p>
    <w:p w:rsidR="007D5570" w:rsidRPr="007D5570" w:rsidRDefault="007D5570" w:rsidP="007D5570">
      <w:pPr>
        <w:pStyle w:val="a5"/>
        <w:numPr>
          <w:ilvl w:val="0"/>
          <w:numId w:val="6"/>
        </w:numPr>
        <w:shd w:val="clear" w:color="auto" w:fill="FFFFFF"/>
        <w:rPr>
          <w:b/>
          <w:color w:val="000000"/>
          <w:sz w:val="21"/>
          <w:szCs w:val="21"/>
        </w:rPr>
      </w:pPr>
      <w:r w:rsidRPr="007D5570">
        <w:rPr>
          <w:b/>
          <w:color w:val="000000"/>
          <w:sz w:val="21"/>
          <w:szCs w:val="21"/>
        </w:rPr>
        <w:t>Сертификат соответствия — документ, удостоверяющий качество товара, соответствие товара установленным требованиям, который выдают компетентные органы.</w:t>
      </w:r>
    </w:p>
    <w:p w:rsidR="007D5570" w:rsidRPr="007D5570" w:rsidRDefault="007D5570" w:rsidP="007D5570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7D5570">
        <w:rPr>
          <w:b/>
          <w:color w:val="000000"/>
          <w:sz w:val="21"/>
          <w:szCs w:val="21"/>
        </w:rPr>
        <w:t>Знак соответствия — специальный знак, ставящийся на товаре или упаковке товара, показывающий соответствие этого товара тому или иному стандарту, требованиям сертификационных организаций и пр.</w:t>
      </w:r>
    </w:p>
    <w:p w:rsidR="00917820" w:rsidRPr="005D69F3" w:rsidRDefault="007D557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     </w:t>
      </w:r>
      <w:r w:rsidR="00917820" w:rsidRPr="005D69F3">
        <w:rPr>
          <w:color w:val="000000"/>
        </w:rPr>
        <w:t>2. Ответить на вопросы письменно:</w:t>
      </w:r>
    </w:p>
    <w:p w:rsidR="007D5570" w:rsidRPr="007D5570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Когда был принят закон РФ «О сертификации продукции и услуг»?</w:t>
      </w:r>
      <w:r w:rsidR="007D5570">
        <w:rPr>
          <w:color w:val="000000"/>
        </w:rPr>
        <w:t xml:space="preserve"> </w:t>
      </w:r>
    </w:p>
    <w:p w:rsidR="00917820" w:rsidRPr="007D5570" w:rsidRDefault="007D5570" w:rsidP="007D5570">
      <w:pPr>
        <w:shd w:val="clear" w:color="auto" w:fill="FFFFFF"/>
        <w:tabs>
          <w:tab w:val="left" w:pos="284"/>
        </w:tabs>
        <w:ind w:left="709"/>
        <w:rPr>
          <w:rFonts w:ascii="Arial" w:hAnsi="Arial" w:cs="Arial"/>
          <w:b/>
          <w:color w:val="000000"/>
          <w:sz w:val="21"/>
          <w:szCs w:val="21"/>
        </w:rPr>
      </w:pPr>
      <w:r w:rsidRPr="007D5570">
        <w:rPr>
          <w:b/>
          <w:color w:val="000000"/>
        </w:rPr>
        <w:t>19 мая 1995 года</w:t>
      </w:r>
    </w:p>
    <w:p w:rsidR="00917820" w:rsidRPr="007D5570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 xml:space="preserve">Сколько разделов </w:t>
      </w:r>
      <w:r>
        <w:rPr>
          <w:color w:val="000000"/>
        </w:rPr>
        <w:t xml:space="preserve">и </w:t>
      </w:r>
      <w:r w:rsidRPr="005D69F3">
        <w:rPr>
          <w:color w:val="000000"/>
        </w:rPr>
        <w:t>статей содержит закон РФ «О сертификации продукции и услуг»?</w:t>
      </w:r>
    </w:p>
    <w:p w:rsidR="007D5570" w:rsidRPr="007D5570" w:rsidRDefault="007D5570" w:rsidP="007D5570">
      <w:pPr>
        <w:shd w:val="clear" w:color="auto" w:fill="FFFFFF"/>
        <w:tabs>
          <w:tab w:val="left" w:pos="284"/>
        </w:tabs>
        <w:ind w:left="709"/>
        <w:rPr>
          <w:rFonts w:ascii="Arial" w:hAnsi="Arial" w:cs="Arial"/>
          <w:b/>
          <w:color w:val="000000"/>
          <w:sz w:val="21"/>
          <w:szCs w:val="21"/>
        </w:rPr>
      </w:pPr>
      <w:r w:rsidRPr="007D5570">
        <w:rPr>
          <w:rFonts w:ascii="Arial" w:hAnsi="Arial" w:cs="Arial"/>
          <w:b/>
          <w:color w:val="000000"/>
          <w:sz w:val="21"/>
          <w:szCs w:val="21"/>
        </w:rPr>
        <w:t>20 статей, 4 раздела</w:t>
      </w:r>
    </w:p>
    <w:p w:rsidR="00917820" w:rsidRDefault="00917820" w:rsidP="00917820">
      <w:pPr>
        <w:shd w:val="clear" w:color="auto" w:fill="FFFFFF"/>
        <w:rPr>
          <w:b/>
          <w:bCs/>
          <w:color w:val="000000"/>
        </w:rPr>
      </w:pPr>
    </w:p>
    <w:p w:rsidR="00917820" w:rsidRPr="005D69F3" w:rsidRDefault="00917820" w:rsidP="00917820">
      <w:pPr>
        <w:shd w:val="clear" w:color="auto" w:fill="FFFFFF"/>
        <w:rPr>
          <w:color w:val="424242"/>
        </w:rPr>
      </w:pPr>
      <w:r w:rsidRPr="00FA142F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>8 Заполнить таблицу А</w:t>
      </w:r>
      <w:r w:rsidRPr="005D69F3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4"/>
        <w:gridCol w:w="1708"/>
        <w:gridCol w:w="1773"/>
      </w:tblGrid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Наименование процедуры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Кто выполняет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Какой документ оформляется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Представление заявки в орган по сертификации</w:t>
            </w:r>
          </w:p>
        </w:tc>
        <w:tc>
          <w:tcPr>
            <w:tcW w:w="1410" w:type="dxa"/>
            <w:hideMark/>
          </w:tcPr>
          <w:p w:rsidR="00917820" w:rsidRPr="00E156E6" w:rsidRDefault="00917820" w:rsidP="00CB4447">
            <w:pPr>
              <w:rPr>
                <w:color w:val="424242"/>
                <w:sz w:val="16"/>
                <w:szCs w:val="16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10092" w:rsidRPr="00E156E6">
              <w:rPr>
                <w:color w:val="424242"/>
                <w:sz w:val="16"/>
                <w:szCs w:val="16"/>
              </w:rPr>
              <w:t>Продавец (поставщик или изготовитель)</w:t>
            </w:r>
          </w:p>
        </w:tc>
        <w:tc>
          <w:tcPr>
            <w:tcW w:w="0" w:type="auto"/>
            <w:hideMark/>
          </w:tcPr>
          <w:p w:rsidR="00110092" w:rsidRPr="00110092" w:rsidRDefault="00917820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 </w:t>
            </w:r>
            <w:r w:rsidR="00110092" w:rsidRPr="00110092">
              <w:rPr>
                <w:color w:val="424242"/>
                <w:sz w:val="16"/>
                <w:szCs w:val="16"/>
              </w:rPr>
              <w:t>1) наименование и местонахождение заявителя;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2) наименование и местонахождение изготовителя (продавца);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 xml:space="preserve">3) сведения о продукции и идентифицирующие ее признаки (наименование, код по общероссийскому классификатору продукции или код </w:t>
            </w:r>
            <w:r w:rsidRPr="00110092">
              <w:rPr>
                <w:color w:val="424242"/>
                <w:sz w:val="16"/>
                <w:szCs w:val="16"/>
              </w:rPr>
              <w:lastRenderedPageBreak/>
              <w:t>импортной продукции в соответствии с Товарной номенклатурой внешнеэкономической деятельности, применяемой в Российской Федерации), техническое описание продукции, инструкцию по ее применению (эксплуатации) и другую техническую документацию, описывающую продукцию, а также декларируемое количество (серийное производство, партия или единица продукции);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4) указание на нормативные документы по пожарной безопасности;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5) схему сертификации;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917820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6) обязательства заявителя о выполнении правил и условий сертификации.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lastRenderedPageBreak/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органа по сертификации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Принятие решения по заявке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органа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схемы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органа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Испытательная лаборатория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аккредитованной испытательной лаборатории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Испытательная лаборатория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Отбор образцов от однородных групп и их идентификация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испытаний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Оформление и выдача сертификата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инспекционного контроля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</w:tbl>
    <w:p w:rsidR="00917820" w:rsidRPr="00776C61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Задание 9. Тест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color w:val="000000"/>
        </w:rPr>
        <w:t>1. Установите соответствие понятия и его определения:</w:t>
      </w:r>
      <w:r>
        <w:rPr>
          <w:b/>
          <w:color w:val="000000"/>
        </w:rPr>
        <w:t xml:space="preserve"> </w:t>
      </w:r>
      <w:r w:rsidRPr="00776C61">
        <w:rPr>
          <w:color w:val="000000"/>
        </w:rPr>
        <w:t>(Какой цифре соответствует буква):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1 Конструкторский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…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>
        <w:rPr>
          <w:color w:val="000000"/>
        </w:rPr>
        <w:t xml:space="preserve"> </w:t>
      </w:r>
      <w:r w:rsidRPr="00776C61">
        <w:rPr>
          <w:color w:val="000000"/>
        </w:rPr>
        <w:t>2 Конструкторская документация – это…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3 Графический документ</w:t>
      </w:r>
      <w:proofErr w:type="gramStart"/>
      <w:r w:rsidRPr="00776C61">
        <w:rPr>
          <w:color w:val="000000"/>
        </w:rPr>
        <w:t>- это</w:t>
      </w:r>
      <w:proofErr w:type="gramEnd"/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4 Текстовый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...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А</w:t>
      </w:r>
      <w:r w:rsidRPr="00776C61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Б</w:t>
      </w:r>
      <w:r w:rsidRPr="00776C61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lastRenderedPageBreak/>
        <w:t>В </w:t>
      </w:r>
      <w:r w:rsidRPr="00776C61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Г</w:t>
      </w:r>
      <w:r w:rsidRPr="00776C61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2. В чем состоит основное назначение ЕСКД? 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E156E6">
        <w:rPr>
          <w:b/>
          <w:bCs/>
          <w:color w:val="000000"/>
          <w:highlight w:val="green"/>
        </w:rPr>
        <w:t>1</w:t>
      </w:r>
      <w:r w:rsidRPr="00E156E6">
        <w:rPr>
          <w:color w:val="000000"/>
          <w:highlight w:val="green"/>
        </w:rPr>
        <w:t> В</w:t>
      </w:r>
      <w:proofErr w:type="gramEnd"/>
      <w:r w:rsidRPr="00E156E6">
        <w:rPr>
          <w:color w:val="000000"/>
          <w:highlight w:val="green"/>
        </w:rPr>
        <w:t xml:space="preserve"> установлении единых правил, требований и норм выполнения, оформления КД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3. Что обеспечивает применение ЕСКД? (Выберете все правильные ответы):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1 </w:t>
      </w:r>
      <w:r w:rsidRPr="00776C61">
        <w:rPr>
          <w:color w:val="000000"/>
        </w:rPr>
        <w:t>Применение современных методов и средств при реализации процессов жизненного цикла изделия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Взаимообмен конструкторской документацией без ее переоформления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Необходимую комплектность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Гармонизацию стандартов ЕСКД с международными стандартами (ИСО, МЭК) в области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4.  Какое определение относится к определению спецификации?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E156E6">
        <w:rPr>
          <w:b/>
          <w:bCs/>
          <w:color w:val="000000"/>
          <w:highlight w:val="green"/>
        </w:rPr>
        <w:t>3 </w:t>
      </w:r>
      <w:r w:rsidRPr="00E156E6">
        <w:rPr>
          <w:color w:val="000000"/>
          <w:highlight w:val="green"/>
        </w:rPr>
        <w:t>Документ, определяющий состав сборочной единицы, комплекса или комплекта.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Pr="00776C61">
        <w:rPr>
          <w:b/>
          <w:color w:val="000000"/>
        </w:rPr>
        <w:t>. Какая последовательность в стадиях разработки КД?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E156E6">
        <w:rPr>
          <w:b/>
          <w:bCs/>
          <w:color w:val="000000"/>
          <w:highlight w:val="green"/>
        </w:rPr>
        <w:t>1</w:t>
      </w:r>
      <w:r w:rsidRPr="00E156E6">
        <w:rPr>
          <w:color w:val="000000"/>
          <w:highlight w:val="green"/>
        </w:rPr>
        <w:t> Технический предложение, эскизный и технический проект, рабочая конструкторская документация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:rsidR="00917820" w:rsidRPr="00165A12" w:rsidRDefault="00917820" w:rsidP="00917820">
      <w:pPr>
        <w:spacing w:after="160" w:line="259" w:lineRule="auto"/>
      </w:pPr>
    </w:p>
    <w:sectPr w:rsidR="00917820" w:rsidRPr="0016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3CBC"/>
    <w:multiLevelType w:val="hybridMultilevel"/>
    <w:tmpl w:val="D4F0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2435D"/>
    <w:multiLevelType w:val="hybridMultilevel"/>
    <w:tmpl w:val="0EE230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0F6511"/>
    <w:multiLevelType w:val="hybridMultilevel"/>
    <w:tmpl w:val="030E7C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110092"/>
    <w:rsid w:val="00165A12"/>
    <w:rsid w:val="00181772"/>
    <w:rsid w:val="00273569"/>
    <w:rsid w:val="002E5AB5"/>
    <w:rsid w:val="00324A07"/>
    <w:rsid w:val="003268CF"/>
    <w:rsid w:val="00564C52"/>
    <w:rsid w:val="007B28E9"/>
    <w:rsid w:val="007D5570"/>
    <w:rsid w:val="008242D3"/>
    <w:rsid w:val="00917820"/>
    <w:rsid w:val="00A972D5"/>
    <w:rsid w:val="00B40709"/>
    <w:rsid w:val="00C35A5D"/>
    <w:rsid w:val="00CE2C76"/>
    <w:rsid w:val="00E156E6"/>
    <w:rsid w:val="00E6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18E7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34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Айваседо Игорь Алексеевич</cp:lastModifiedBy>
  <cp:revision>12</cp:revision>
  <dcterms:created xsi:type="dcterms:W3CDTF">2022-12-03T04:44:00Z</dcterms:created>
  <dcterms:modified xsi:type="dcterms:W3CDTF">2022-12-03T06:24:00Z</dcterms:modified>
</cp:coreProperties>
</file>