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黑体" w:hAnsi="黑体" w:eastAsia="黑体"/>
          <w:b/>
          <w:i w:val="0"/>
          <w:color w:val="1A365D"/>
          <w:sz w:val="28"/>
        </w:rPr>
        <w:t>2026年第十四届全国大学生数字媒体科技作品及创意竞赛</w:t>
      </w:r>
    </w:p>
    <w:p>
      <w:pPr>
        <w:spacing w:before="80" w:after="80"/>
        <w:jc w:val="center"/>
      </w:pPr>
      <w:r>
        <w:rPr>
          <w:rFonts w:ascii="黑体" w:hAnsi="黑体" w:eastAsia="黑体"/>
          <w:b/>
          <w:i w:val="0"/>
          <w:color w:val="1A365D"/>
          <w:sz w:val="40"/>
        </w:rPr>
        <w:t>作品运行或使用说明书</w:t>
      </w:r>
    </w:p>
    <w:p>
      <w:pPr>
        <w:spacing w:before="0" w:after="280"/>
        <w:jc w:val="center"/>
      </w:pPr>
      <w:r>
        <w:rPr>
          <w:rFonts w:ascii="宋体" w:hAnsi="宋体" w:eastAsia="宋体"/>
          <w:b w:val="0"/>
          <w:i w:val="0"/>
          <w:color w:val="64748B"/>
          <w:sz w:val="22"/>
        </w:rPr>
        <w:t>（参赛团队填报标准版）</w:t>
      </w: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一、作品运行环境与系统要求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i w:val="0"/>
          <w:color w:val="1E293B"/>
          <w:sz w:val="21"/>
        </w:rPr>
        <w:t>本作品基于 Godot Engine 4.7 正式版开发，采用 Forward+（Vulkan / Metal）高品质渲染后端。为保证评审专家获得流畅的视听与交互体验，建议运行环境如下：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10"/>
        <w:gridCol w:w="3010"/>
        <w:gridCol w:w="3010"/>
      </w:tblGrid>
      <w:tr>
        <w:trPr>
          <w:cantSplit/>
        </w:trPr>
        <w:tc>
          <w:tcPr>
            <w:tcW w:type="dxa" w:w="2016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9"/>
              </w:rPr>
              <w:t>硬件配置项</w:t>
            </w:r>
          </w:p>
        </w:tc>
        <w:tc>
          <w:tcPr>
            <w:tcW w:type="dxa" w:w="3456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9"/>
              </w:rPr>
              <w:t>最低配置要求</w:t>
            </w:r>
          </w:p>
        </w:tc>
        <w:tc>
          <w:tcPr>
            <w:tcW w:type="dxa" w:w="3557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9"/>
              </w:rPr>
              <w:t>推荐评审配置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操作系统</w:t>
            </w:r>
          </w:p>
        </w:tc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macOS 12.0 Monterey / Windows 10 64-bit</w:t>
            </w:r>
          </w:p>
        </w:tc>
        <w:tc>
          <w:tcPr>
            <w:tcW w:type="dxa" w:w="3557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macOS 14+ / Windows 11 64-bit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处理器 (CPU)</w:t>
            </w:r>
          </w:p>
        </w:tc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Apple M1 / Intel Core i5 四核及同等</w:t>
            </w:r>
          </w:p>
        </w:tc>
        <w:tc>
          <w:tcPr>
            <w:tcW w:type="dxa" w:w="3557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Apple M2/M3/M4 / Intel i7 8核+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运行内存 (RAM)</w:t>
            </w:r>
          </w:p>
        </w:tc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8 GB RAM</w:t>
            </w:r>
          </w:p>
        </w:tc>
        <w:tc>
          <w:tcPr>
            <w:tcW w:type="dxa" w:w="3557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16 GB RAM 或更高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图形显卡 (GPU)</w:t>
            </w:r>
          </w:p>
        </w:tc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支持 Metal 2.0 / Vulkan 1.2 的集成显卡</w:t>
            </w:r>
          </w:p>
        </w:tc>
        <w:tc>
          <w:tcPr>
            <w:tcW w:type="dxa" w:w="3557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支持 Forward+ 硬件加速的独立显卡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存储空间 (Disk)</w:t>
            </w:r>
          </w:p>
        </w:tc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预留 2.0 GB 可用存储空间</w:t>
            </w:r>
          </w:p>
        </w:tc>
        <w:tc>
          <w:tcPr>
            <w:tcW w:type="dxa" w:w="3557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SSD 高速固态硬盘空间 4.0 GB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18" w:space="0" w:color="0284C7"/>
          <w:right w:val="none"/>
          <w:insideH w:val="none"/>
          <w:insideV w:val="none"/>
        </w:tblBorders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 w:line="288" w:lineRule="auto"/>
            </w:pPr>
            <w:r>
              <w:rPr>
                <w:rFonts w:ascii="黑体" w:hAnsi="黑体" w:eastAsia="黑体"/>
                <w:b/>
                <w:i w:val="0"/>
                <w:color w:val="0284C7"/>
                <w:sz w:val="19"/>
              </w:rPr>
              <w:t>【说明】：</w:t>
            </w: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作品为纯单机无网络依赖架构，评审过程无需联网、无需注册登录，解压即玩，保障评审环境绝对安全与稳定。</w:t>
            </w:r>
          </w:p>
        </w:tc>
      </w:tr>
    </w:tbl>
    <w:p>
      <w:pPr>
        <w:spacing w:before="0" w:after="80"/>
      </w:pP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二、安装与启动操作方法</w:t>
      </w:r>
    </w:p>
    <w:p>
      <w:pPr>
        <w:keepNext/>
        <w:spacing w:before="220" w:after="80"/>
      </w:pPr>
      <w:r>
        <w:rPr>
          <w:rFonts w:ascii="黑体" w:hAnsi="黑体" w:eastAsia="黑体"/>
          <w:b/>
          <w:i w:val="0"/>
          <w:color w:val="1E293B"/>
          <w:sz w:val="22"/>
        </w:rPr>
        <w:t>方式一：独立运行包（推荐专家快速试玩）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1. 下载或解压提交的参赛作品安装包，进入根目录。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2. macOS 用户：双击运行根目录下的 `试玩完整玩法快照.command` 脚本；Windows 用户双击 `LatentImage.exe`。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3. 游戏将自动加载初始关卡并以原生全屏或 1280×720 视窗启动。</w:t>
      </w:r>
    </w:p>
    <w:p>
      <w:pPr>
        <w:keepNext/>
        <w:spacing w:before="220" w:after="80"/>
      </w:pPr>
      <w:r>
        <w:rPr>
          <w:rFonts w:ascii="黑体" w:hAnsi="黑体" w:eastAsia="黑体"/>
          <w:b/>
          <w:i w:val="0"/>
          <w:color w:val="1E293B"/>
          <w:sz w:val="22"/>
        </w:rPr>
        <w:t>方式二：通过 Godot 引擎工程运行（面向技术审核）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1. 本地安装 Godot Engine 4.7.x 版本（支持官网标准版）。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2. 在 Godot 启动器中点击“导入（Import）”，选择本项目根目录下的 `godot/project.godot` 文件。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3. 导入后点击右上角“运行项目（Run Project / F5）”，即可进入游戏。</w:t>
      </w: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三、3C 操作指南与输入映射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i w:val="0"/>
          <w:color w:val="1E293B"/>
          <w:sz w:val="21"/>
        </w:rPr>
        <w:t>游戏原生支持【键盘+鼠标】与【标准游戏手柄（Xbox/PS）】双模控制，支持即插即用、无缝切换：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</w:tblPr>
      <w:tblGrid>
        <w:gridCol w:w="3010"/>
        <w:gridCol w:w="3010"/>
        <w:gridCol w:w="3010"/>
      </w:tblGrid>
      <w:tr>
        <w:trPr>
          <w:cantSplit/>
        </w:trPr>
        <w:tc>
          <w:tcPr>
            <w:tcW w:type="dxa" w:w="2304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9"/>
              </w:rPr>
              <w:t>功能操作</w:t>
            </w:r>
          </w:p>
        </w:tc>
        <w:tc>
          <w:tcPr>
            <w:tcW w:type="dxa" w:w="2880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9"/>
              </w:rPr>
              <w:t>键盘与鼠标映射</w:t>
            </w:r>
          </w:p>
        </w:tc>
        <w:tc>
          <w:tcPr>
            <w:tcW w:type="dxa" w:w="3845"/>
            <w:vAlign w:val="center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A365D"/>
                <w:sz w:val="19"/>
              </w:rPr>
              <w:t>标准游戏手柄映射 (Xbox/PS)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角色移动 (Move)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W / A / S / D 键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左摇杆 (Left Stick)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视角旋转 (Look)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鼠标移动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右摇杆 (Right Stick)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疾跑加速 (Sprint)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长按 Left Shift 键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长按 R1 键 (RB / R1)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场景互动 / 调查 (Interact)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E 键 或 鼠标左键点击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A 键 (Xbox) / × 键 (PS)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实物检视 (Inspect 3D)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按住鼠标左键 360° 旋转物品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右摇杆 360° 旋转物品观察暗号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证据板翻阅 (Case Board)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Tab 键 或 I 键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Select 键 / View 键 / 触摸板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黑体" w:hAnsi="黑体" w:eastAsia="黑体"/>
                <w:b w:val="0"/>
                <w:i w:val="0"/>
                <w:color w:val="1E293B"/>
                <w:sz w:val="18"/>
              </w:rPr>
              <w:t>对白推进 / 确认 (Next)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Space 空格键 或 点击鼠标</w:t>
            </w:r>
          </w:p>
        </w:tc>
        <w:tc>
          <w:tcPr>
            <w:tcW w:type="dxa" w:w="3845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宋体" w:hAnsi="宋体" w:eastAsia="宋体"/>
                <w:b w:val="0"/>
                <w:i w:val="0"/>
                <w:color w:val="1E293B"/>
                <w:sz w:val="18"/>
              </w:rPr>
              <w:t>A 键 (Xbox) / × 键 (PS)</w:t>
            </w:r>
          </w:p>
        </w:tc>
      </w:tr>
    </w:tbl>
    <w:p>
      <w:pPr>
        <w:spacing w:after="80"/>
      </w:pP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四、评审专家快速评审与调试通道（重要推荐！）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18" w:space="0" w:color="0284C7"/>
          <w:right w:val="none"/>
          <w:insideH w:val="none"/>
          <w:insideV w:val="none"/>
        </w:tblBorders>
      </w:tblPr>
      <w:tblGrid>
        <w:gridCol w:w="9029"/>
      </w:tblGrid>
      <w:tr>
        <w:tc>
          <w:tcPr>
            <w:tcW w:type="dxa" w:w="9029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60" w:after="60" w:line="288" w:lineRule="auto"/>
            </w:pPr>
            <w:r>
              <w:rPr>
                <w:rFonts w:ascii="黑体" w:hAnsi="黑体" w:eastAsia="黑体"/>
                <w:b/>
                <w:i w:val="0"/>
                <w:color w:val="0284C7"/>
                <w:sz w:val="19"/>
              </w:rPr>
              <w:t>★ 专家专属通道：</w:t>
            </w:r>
            <w:r>
              <w:rPr>
                <w:rFonts w:ascii="宋体" w:hAnsi="宋体" w:eastAsia="宋体"/>
                <w:b w:val="0"/>
                <w:i w:val="0"/>
                <w:color w:val="1E293B"/>
                <w:sz w:val="19"/>
              </w:rPr>
              <w:t>为极大节约专家评审时间，便于专家快速抽检任意章节的核心交互与画面，游戏内内置了专为评审设计的开发者调试面板及自动化通关工具！</w:t>
            </w:r>
          </w:p>
        </w:tc>
      </w:tr>
    </w:tbl>
    <w:p>
      <w:pPr>
        <w:spacing w:before="0" w:after="80"/>
      </w:pPr>
    </w:p>
    <w:p>
      <w:pPr>
        <w:spacing w:after="100" w:line="300" w:lineRule="auto"/>
        <w:ind w:firstLine="403"/>
      </w:pPr>
      <w:r>
        <w:rPr>
          <w:rFonts w:ascii="黑体" w:hAnsi="黑体" w:eastAsia="黑体"/>
          <w:b/>
          <w:i w:val="0"/>
          <w:color w:val="1E293B"/>
          <w:sz w:val="21"/>
        </w:rPr>
        <w:t>【快捷控制台】：</w:t>
      </w:r>
      <w:r>
        <w:rPr>
          <w:rFonts w:ascii="宋体" w:hAnsi="宋体" w:eastAsia="宋体"/>
          <w:b w:val="0"/>
          <w:i w:val="0"/>
          <w:color w:val="1E293B"/>
          <w:sz w:val="21"/>
        </w:rPr>
        <w:t>1. 随时跳关与调试控制台（按 F1 键）：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在游戏进行中的任何时刻，按下键盘【F1】键即可弹出调试面板：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快速跳章：在下拉菜单中任意选择“关卡 0 序章”、“关卡 2 第二章餐桌”、“关卡 5 循环回廊”或“关卡 6 暗房显影”，即可立即传送至该关卡体验核心机制。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终局倾向切换：可自由选择【保护】或【取代】走向，快速比对双结局演出。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• 证据全开：点击“发放全部证据”按钮，即可跳过前置搜证，在证据板上查看完整 59 条物证推论网。</w:t>
      </w:r>
    </w:p>
    <w:p>
      <w:pPr>
        <w:spacing w:after="100" w:line="300" w:lineRule="auto"/>
        <w:ind w:firstLine="403"/>
      </w:pPr>
      <w:r>
        <w:rPr>
          <w:rFonts w:ascii="黑体" w:hAnsi="黑体" w:eastAsia="黑体"/>
          <w:b/>
          <w:i w:val="0"/>
          <w:color w:val="1E293B"/>
          <w:sz w:val="21"/>
        </w:rPr>
        <w:t>【自动化跑通】：</w:t>
      </w:r>
      <w:r>
        <w:rPr>
          <w:rFonts w:ascii="宋体" w:hAnsi="宋体" w:eastAsia="宋体"/>
          <w:b w:val="0"/>
          <w:i w:val="0"/>
          <w:color w:val="1E293B"/>
          <w:sz w:val="21"/>
        </w:rPr>
        <w:t>2. 自动化无操作快速通关测试命令（针对技术审查）：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在终端或命令行运行：`godot --headless --path godot -- --autoplay`，程序将在 30 秒内全自动模拟玩家做出所有关键抉择，完整走通 8 个章节并输出校验码，验证逻辑自洽无死锁。</w:t>
      </w:r>
    </w:p>
    <w:p>
      <w:pPr>
        <w:keepNext/>
        <w:spacing w:before="300" w:after="120"/>
      </w:pPr>
      <w:r>
        <w:rPr>
          <w:rFonts w:ascii="黑体" w:hAnsi="黑体" w:eastAsia="黑体"/>
          <w:b/>
          <w:i w:val="0"/>
          <w:color w:val="1A365D"/>
          <w:sz w:val="26"/>
        </w:rPr>
        <w:t>五、常见问题排障指南 (FAQ)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Q1：游戏运行中若感觉光影过暗如何调整？</w:t>
        <w:br/>
        <w:t>答：作品严格复原 1926 年秋夜煤气灯与暗房红光环境，建议评审专家在适度避光环境下观赏；游戏内按 ESC 打开设置可微调 Gamma 亮度。</w:t>
      </w:r>
    </w:p>
    <w:p>
      <w:pPr>
        <w:spacing w:after="100" w:line="300" w:lineRule="auto"/>
        <w:ind w:firstLine="403"/>
      </w:pPr>
      <w:r>
        <w:rPr>
          <w:rFonts w:ascii="宋体" w:hAnsi="宋体" w:eastAsia="宋体"/>
          <w:b w:val="0"/>
          <w:i w:val="0"/>
          <w:color w:val="1E293B"/>
          <w:sz w:val="21"/>
        </w:rPr>
        <w:t>Q2：手柄无法识别？</w:t>
        <w:br/>
        <w:t>答：Godot 4.7 原生支持标准 XInput / DirectInput 协议，请确认手柄已连接蓝牙或有线后再启动游戏；游戏支持实时热插拔。</w:t>
      </w:r>
    </w:p>
    <w:p>
      <w:pPr>
        <w:spacing w:before="320" w:after="40"/>
        <w:jc w:val="right"/>
      </w:pPr>
      <w:r>
        <w:rPr>
          <w:rFonts w:ascii="黑体" w:hAnsi="黑体" w:eastAsia="黑体"/>
          <w:b/>
          <w:i w:val="0"/>
          <w:color w:val="1A365D"/>
          <w:sz w:val="21"/>
        </w:rPr>
        <w:t>参赛团队确认：本说明内容真实有效，特此提交评审专家审阅。</w:t>
        <w:br/>
      </w:r>
      <w:r>
        <w:rPr>
          <w:rFonts w:ascii="宋体" w:hAnsi="宋体" w:eastAsia="宋体"/>
          <w:b w:val="0"/>
          <w:i w:val="0"/>
          <w:color w:val="1E293B"/>
          <w:sz w:val="21"/>
        </w:rPr>
        <w:t>日期：2026 年 10 月 23 日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