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SignalCheck: A Domain-Specific Multimodal Pipeline for Bangladeshi Fake News Image Detection with Evidence-Grounded Verification</w:t>
      </w:r>
    </w:p>
    <w:p>
      <w:pPr>
        <w:spacing w:after="240"/>
        <w:jc w:val="center"/>
      </w:pPr>
      <w:r>
        <w:rPr>
          <w:rFonts w:ascii="Times New Roman" w:cs="Times New Roman" w:eastAsia="Times New Roman" w:hAnsi="Times New Roman"/>
          <w:i/>
          <w:iCs/>
          <w:color w:val="808080"/>
          <w:sz w:val="20"/>
          <w:szCs w:val="20"/>
        </w:rPr>
        <w:t xml:space="preserve">[Author names / affiliation — to be added]</w:t>
      </w:r>
    </w:p>
    <w:p>
      <w:pPr>
        <w:spacing w:after="80" w:before="120"/>
      </w:pPr>
      <w:r>
        <w:rPr>
          <w:rFonts w:ascii="Times New Roman" w:cs="Times New Roman" w:eastAsia="Times New Roman" w:hAnsi="Times New Roman"/>
          <w:b/>
          <w:bCs/>
          <w:i/>
          <w:iCs/>
          <w:sz w:val="21"/>
          <w:szCs w:val="21"/>
        </w:rPr>
        <w:t xml:space="preserve">Abstract</w:t>
      </w:r>
    </w:p>
    <w:p>
      <w:pPr>
        <w:spacing w:after="140"/>
        <w:jc w:val="both"/>
      </w:pPr>
      <w:r>
        <w:rPr>
          <w:rFonts w:ascii="Times New Roman" w:cs="Times New Roman" w:eastAsia="Times New Roman" w:hAnsi="Times New Roman"/>
          <w:sz w:val="21"/>
          <w:szCs w:val="21"/>
        </w:rPr>
        <w:t xml:space="preserve">We present SignalCheck, a multimodal pipeline for detecting manipulated news imagery in a low-resource, domain-specific setting: Bangladeshi news images drawn from the public BanFakeMM benchmark. Rather than claiming general-purpose, state-of-the-art performance, we report a rigorous, honestly-ablated evaluation of a pipeline that fuses image captioning, multilingual semantic embedding, a lightweight cross-image semantic fusion (CISF) technique, and CLIP visual embeddings into a gradient-boosted classifier, paired with a retrieval-augmented, dual-large-language-model evidence verification layer intended to support human review rather than replace it. A per-modality ablation shows that visual (CLIP) features dominate in this domain, that OCR text extraction contributes no measurable signal (56.8% accuracy, near chance) because the benchmark's images are photographic rather than text-embedded, and that a lightweight semantic-fusion technique (CISF) adds no measurable accuracy on top of CLIP alone. On a same-distribution held-out split, the deployed configuration reaches 95.40% cross-validated accuracy. Critically, we also report a genuinely out-of-distribution (OOD) evaluation on a disjoint benchmark split with no image-pool overlap with training, where accuracy falls to 86.0% and fake-recall falls to 73.0% — revealing that the model under-generalizes to a different fake-image-generation mechanism. We show this gap is substantially closed, to 91.5% OOD accuracy with balanced errors, by a combination of decision-threshold tuning and adding a modest amount of diverse training data, and we report this progression transparently rather than presenting only the best number. We additionally document and fix concrete defects discovered in the evidence-retrieval layer during this work (an unpopulated vector index, an evidence-truncation bug that could silently drop all retrieved evidence, and a lack of a relevance floor on retrieved documents), and expand the evidence corpus by more than 20×. We frame our contribution as a robustly and honestly evaluated domain-specific pipeline rather than a broad-domain benchmark result.</w:t>
      </w:r>
    </w:p>
    <w:p>
      <w:pPr>
        <w:spacing w:after="160" w:before="320"/>
        <w:jc w:val="center"/>
      </w:pPr>
      <w:r>
        <w:rPr>
          <w:rFonts w:ascii="Times New Roman" w:cs="Times New Roman" w:eastAsia="Times New Roman" w:hAnsi="Times New Roman"/>
          <w:b/>
          <w:bCs/>
          <w:sz w:val="22"/>
          <w:szCs w:val="22"/>
        </w:rPr>
        <w:t xml:space="preserve">I. INTRODUCTION</w:t>
      </w:r>
    </w:p>
    <w:p>
      <w:pPr>
        <w:spacing w:after="140"/>
        <w:jc w:val="both"/>
      </w:pPr>
      <w:r>
        <w:rPr>
          <w:rFonts w:ascii="Times New Roman" w:cs="Times New Roman" w:eastAsia="Times New Roman" w:hAnsi="Times New Roman"/>
          <w:sz w:val="21"/>
          <w:szCs w:val="21"/>
        </w:rPr>
        <w:t xml:space="preserve">Image-based misinformation is a persistent problem in low-resource-language contexts such as Bangladesh, where widely used public benchmarks for fake-news detection (e.g., Fakeddit, ISOT, LIAR) are predominantly English-text-centric and do not reflect the visual and linguistic characteristics of this domain. This work targets Bangladeshi image-based misinformation detection specifically, using the BanFakeMM benchmark as its data source.</w:t>
      </w:r>
    </w:p>
    <w:p>
      <w:pPr>
        <w:spacing w:after="140"/>
        <w:jc w:val="both"/>
      </w:pPr>
      <w:r>
        <w:rPr>
          <w:rFonts w:ascii="Times New Roman" w:cs="Times New Roman" w:eastAsia="Times New Roman" w:hAnsi="Times New Roman"/>
          <w:sz w:val="21"/>
          <w:szCs w:val="21"/>
        </w:rPr>
        <w:t xml:space="preserve">A methodological concern motivates this paper as much as the detection task itself: multimodal fake-news detection pipelines are often described as benefiting from fusing many modalities (text, OCR, captions, visual features) without a modality-by-modality accounting of what each component actually contributes, and are frequently evaluated only on a held-out split from the same collection process and time period as training, which does not establish generalization. We deliberately frame our contribution as a robust, domain-specific pipeline evaluation rather than a state-of-the-art, general-purpose detector claim. Our reported ablation study (Section V-A) and out-of-distribution evaluation (Section V-C) are designed specifically to surface — rather than obscure — the limits of the pipeline's generalization.</w:t>
      </w:r>
    </w:p>
    <w:p>
      <w:pPr>
        <w:spacing w:after="140"/>
        <w:jc w:val="both"/>
      </w:pPr>
      <w:r>
        <w:rPr>
          <w:rFonts w:ascii="Times New Roman" w:cs="Times New Roman" w:eastAsia="Times New Roman" w:hAnsi="Times New Roman"/>
          <w:sz w:val="21"/>
          <w:szCs w:val="21"/>
        </w:rPr>
        <w:t xml:space="preserve">The remainder of this paper is organized as follows. Section II situates this work relative to existing Bangla fake-news datasets and detection systems. Section III describes the pipeline architecture. Section IV documents the dataset and its ground-truth provenance. Section V reports the ablation study, production configuration, out-of-distribution evaluation, and baseline comparison. Section VI discusses the evidence-verification layer and its scope. Section VII discusses limitations, and Section VIII concludes.</w:t>
      </w:r>
    </w:p>
    <w:p>
      <w:pPr>
        <w:spacing w:after="160" w:before="320"/>
        <w:jc w:val="center"/>
      </w:pPr>
      <w:r>
        <w:rPr>
          <w:rFonts w:ascii="Times New Roman" w:cs="Times New Roman" w:eastAsia="Times New Roman" w:hAnsi="Times New Roman"/>
          <w:b/>
          <w:bCs/>
          <w:sz w:val="22"/>
          <w:szCs w:val="22"/>
        </w:rPr>
        <w:t xml:space="preserve">II. RELATED WORK</w:t>
      </w:r>
    </w:p>
    <w:p>
      <w:pPr>
        <w:spacing w:after="140"/>
        <w:jc w:val="both"/>
      </w:pPr>
      <w:r>
        <w:rPr>
          <w:rFonts w:ascii="Times New Roman" w:cs="Times New Roman" w:eastAsia="Times New Roman" w:hAnsi="Times New Roman"/>
          <w:sz w:val="21"/>
          <w:szCs w:val="21"/>
        </w:rPr>
        <w:t xml:space="preserve">Text-only Bangla fake-news detection was established by BanFakeNews [1], an annotated corpus of roughly 50,000 Bangla news articles with linguistic and neural baselines, but it does not address image content. Multimodal Bangla fake-news detection has more recently been studied through datasets such as MultiBanFakeDetect [2], which pairs Bangla text with images and reports baseline accuracies for text-only (mBERT, 73.13%) and early text-image fusion (MultiFusionFake: DenseNet-169 + mBERT, 79.69%) models on its own 9,600-instance corpus. This work instead builds on BanFakeMM [3], a Mendeley-hosted benchmark that pairs authentic Bangladeshi news images with five categories of adversarially constructed fake images (fully LLM-generated, linguistically perturbed, coordinated text-image edits, random image swaps, and semantically-similar image swaps), enabling both a same-distribution evaluation and, as we show in Section V-C, a genuine out-of-distribution evaluation using disjoint splits of the same benchmark family.</w:t>
      </w:r>
    </w:p>
    <w:p>
      <w:pPr>
        <w:spacing w:after="140"/>
        <w:jc w:val="both"/>
      </w:pPr>
      <w:r>
        <w:rPr>
          <w:rFonts w:ascii="Times New Roman" w:cs="Times New Roman" w:eastAsia="Times New Roman" w:hAnsi="Times New Roman"/>
          <w:sz w:val="21"/>
          <w:szCs w:val="21"/>
        </w:rPr>
        <w:t xml:space="preserve">Because MultiBanFakeDetect and BanFakeMM are different datasets with different fake-construction methodologies, we do not present a direct numerical ranking against [2] in this paper; we report only internal baselines computed on our own data (Section V-D) and leave a controlled cross-dataset comparison to future work.</w:t>
      </w:r>
    </w:p>
    <w:p>
      <w:pPr>
        <w:spacing w:after="160"/>
      </w:pPr>
      <w:r>
        <w:rPr>
          <w:rFonts w:ascii="Times New Roman" w:cs="Times New Roman" w:eastAsia="Times New Roman" w:hAnsi="Times New Roman"/>
          <w:i/>
          <w:iCs/>
          <w:color w:val="B00020"/>
          <w:sz w:val="20"/>
          <w:szCs w:val="20"/>
        </w:rPr>
        <w:t xml:space="preserve">[TODO — pending: expand to 15-20 references covering general multimodal fake-news detection (e.g., Fakeddit, FACTIFY) and retrieval-augmented fact verification; add formal citation numbers/bibliography entries]</w:t>
      </w:r>
    </w:p>
    <w:p>
      <w:pPr>
        <w:spacing w:after="160" w:before="320"/>
        <w:jc w:val="center"/>
      </w:pPr>
      <w:r>
        <w:rPr>
          <w:rFonts w:ascii="Times New Roman" w:cs="Times New Roman" w:eastAsia="Times New Roman" w:hAnsi="Times New Roman"/>
          <w:b/>
          <w:bCs/>
          <w:sz w:val="22"/>
          <w:szCs w:val="22"/>
        </w:rPr>
        <w:t xml:space="preserve">III. METHODOLOGY</w:t>
      </w:r>
    </w:p>
    <w:p>
      <w:pPr>
        <w:spacing w:after="100" w:before="200"/>
      </w:pPr>
      <w:r>
        <w:rPr>
          <w:rFonts w:ascii="Times New Roman" w:cs="Times New Roman" w:eastAsia="Times New Roman" w:hAnsi="Times New Roman"/>
          <w:b/>
          <w:bCs/>
          <w:i/>
          <w:iCs/>
          <w:sz w:val="21"/>
          <w:szCs w:val="21"/>
        </w:rPr>
        <w:t xml:space="preserve">A. System Overview</w:t>
      </w:r>
    </w:p>
    <w:p>
      <w:pPr>
        <w:spacing w:after="140"/>
        <w:jc w:val="both"/>
      </w:pPr>
      <w:r>
        <w:rPr>
          <w:rFonts w:ascii="Times New Roman" w:cs="Times New Roman" w:eastAsia="Times New Roman" w:hAnsi="Times New Roman"/>
          <w:sz w:val="21"/>
          <w:szCs w:val="21"/>
        </w:rPr>
        <w:t xml:space="preserve">The proposed system, SignalCheck, consists of two cooperating stages. The first stage is a local multimodal classifier that estimates a fake-probability score directly from an input image, without requiring any external network access. The second stage is an evidence-retrieval and dual-model verification layer that retrieves independently fact-checked evidence relevant to the image's textual content and asks two large language models (LLMs) to assess the claim against that evidence. The two stages are deliberately decoupled: the classifier alone determines the reported fake/real label, while the verification layer supplies an auxiliary, evidence-grounded signal intended to support human review rather than to override the classifier's decision.</w:t>
      </w:r>
    </w:p>
    <w:p>
      <w:pPr>
        <w:spacing w:after="100" w:before="200"/>
      </w:pPr>
      <w:r>
        <w:rPr>
          <w:rFonts w:ascii="Times New Roman" w:cs="Times New Roman" w:eastAsia="Times New Roman" w:hAnsi="Times New Roman"/>
          <w:b/>
          <w:bCs/>
          <w:i/>
          <w:iCs/>
          <w:sz w:val="21"/>
          <w:szCs w:val="21"/>
        </w:rPr>
        <w:t xml:space="preserve">B. Multimodal Feature Extraction</w:t>
      </w:r>
    </w:p>
    <w:p>
      <w:pPr>
        <w:spacing w:after="140"/>
        <w:jc w:val="both"/>
      </w:pPr>
      <w:r>
        <w:rPr>
          <w:rFonts w:ascii="Times New Roman" w:cs="Times New Roman" w:eastAsia="Times New Roman" w:hAnsi="Times New Roman"/>
          <w:sz w:val="21"/>
          <w:szCs w:val="21"/>
        </w:rPr>
        <w:t xml:space="preserve">For each image, three complementary representations are extracted. First, an image-captioning model (BLIP, Salesforce/blip-image-captioning-base) generates a natural-language description of the image's visual content; this caption also serves as the claim text passed to the verification layer described in Section III-E. Second, the caption is encoded into a dense semantic vector using a multilingual Sentence-BERT model (paraphrase-multilingual-MiniLM-L12-v2), chosen so that the same embedding space can represent both Bengali and English captions and evidence text. Third, a visual embedding is extracted directly from the image using CLIP (ViT-B/32), independent of any generated text. An earlier, OCR-based text channel was evaluated and removed; this decision, and the ablation evidence behind it, is reported in Section V-A.</w:t>
      </w:r>
    </w:p>
    <w:p>
      <w:pPr>
        <w:spacing w:after="100" w:before="200"/>
      </w:pPr>
      <w:r>
        <w:rPr>
          <w:rFonts w:ascii="Times New Roman" w:cs="Times New Roman" w:eastAsia="Times New Roman" w:hAnsi="Times New Roman"/>
          <w:b/>
          <w:bCs/>
          <w:i/>
          <w:iCs/>
          <w:sz w:val="21"/>
          <w:szCs w:val="21"/>
        </w:rPr>
        <w:t xml:space="preserve">C. Cross-Image Semantic Fusion (CISF)</w:t>
      </w:r>
    </w:p>
    <w:p>
      <w:pPr>
        <w:spacing w:after="140"/>
        <w:jc w:val="both"/>
      </w:pPr>
      <w:r>
        <w:rPr>
          <w:rFonts w:ascii="Times New Roman" w:cs="Times New Roman" w:eastAsia="Times New Roman" w:hAnsi="Times New Roman"/>
          <w:sz w:val="21"/>
          <w:szCs w:val="21"/>
        </w:rPr>
        <w:t xml:space="preserve">Rather than using the caption embedding in isolation, each embedding is fused with its semantic neighborhood within the training corpus. Let q denote the L2-normalized caption embedding of a query image and let N(q) denote its k = 5 nearest neighbors among the (also normalized) reference embeddings under cosine similarity, excluding the query itself when the query is part of the reference set. Each neighbor is weighted by its similarity to q, and the weights are normalized to sum to one, giving a neighborhood embedding n̄ as their weighted average.</w:t>
      </w:r>
    </w:p>
    <w:p>
      <w:pPr>
        <w:spacing w:after="140" w:before="80"/>
        <w:jc w:val="center"/>
      </w:pPr>
      <w:r>
        <w:rPr>
          <w:rFonts w:ascii="Times New Roman" w:cs="Times New Roman" w:eastAsia="Times New Roman" w:hAnsi="Times New Roman"/>
          <w:i/>
          <w:iCs/>
          <w:sz w:val="21"/>
          <w:szCs w:val="21"/>
        </w:rPr>
        <w:t xml:space="preserve">fused = normalize(α·q + (1 − α)·n̄),  α = 0.65</w:t>
      </w:r>
    </w:p>
    <w:p>
      <w:pPr>
        <w:spacing w:after="140"/>
        <w:jc w:val="both"/>
      </w:pPr>
      <w:r>
        <w:rPr>
          <w:rFonts w:ascii="Times New Roman" w:cs="Times New Roman" w:eastAsia="Times New Roman" w:hAnsi="Times New Roman"/>
          <w:sz w:val="21"/>
          <w:szCs w:val="21"/>
        </w:rPr>
        <w:t xml:space="preserve">The fused vector is re-normalized to unit length. Principal Component Analysis (PCA) reduces the fused embeddings to 32 components, which are supplied to the classifier as CISF features, alongside the mean and maximum neighbor-similarity scores for that image.</w:t>
      </w:r>
    </w:p>
    <w:p>
      <w:pPr>
        <w:spacing w:after="100" w:before="200"/>
      </w:pPr>
      <w:r>
        <w:rPr>
          <w:rFonts w:ascii="Times New Roman" w:cs="Times New Roman" w:eastAsia="Times New Roman" w:hAnsi="Times New Roman"/>
          <w:b/>
          <w:bCs/>
          <w:i/>
          <w:iCs/>
          <w:sz w:val="21"/>
          <w:szCs w:val="21"/>
        </w:rPr>
        <w:t xml:space="preserve">D. Classification</w:t>
      </w:r>
    </w:p>
    <w:p>
      <w:pPr>
        <w:spacing w:after="140"/>
        <w:jc w:val="both"/>
      </w:pPr>
      <w:r>
        <w:rPr>
          <w:rFonts w:ascii="Times New Roman" w:cs="Times New Roman" w:eastAsia="Times New Roman" w:hAnsi="Times New Roman"/>
          <w:sz w:val="21"/>
          <w:szCs w:val="21"/>
        </w:rPr>
        <w:t xml:space="preserve">The final feature vector concatenates: (i) TF-IDF features (1- and 2-grams, 5,000-term vocabulary, minimum document frequency 3) computed over the processed caption text; (ii) the 32 CISF components plus neighbor-similarity statistics from Section III-C; (iii) the CLIP visual embedding; and (iv) a small set of auxiliary numeric features. A gradient-boosted decision tree classifier (XGBoost) is trained on this feature vector to predict a binary fake/real label. Hyperparameters (Table I) were tuned once via cross-validated search and held fixed for all experiments in this paper. At inference time, an image is labeled fake when the predicted fake-probability meets or exceeds a decision threshold τ; the choice of τ is empirically justified in Section V-C.</w:t>
      </w:r>
    </w:p>
    <w:p>
      <w:pPr>
        <w:spacing w:after="200" w:before="80"/>
        <w:jc w:val="center"/>
      </w:pPr>
      <w:r>
        <w:rPr>
          <w:rFonts w:ascii="Times New Roman" w:cs="Times New Roman" w:eastAsia="Times New Roman" w:hAnsi="Times New Roman"/>
          <w:i/>
          <w:iCs/>
          <w:sz w:val="18"/>
          <w:szCs w:val="18"/>
        </w:rPr>
        <w:t xml:space="preserve">TABLE I. XGBOOST HYPERPARAMETERS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shd w:fill="E8E8E8" w:val="clear"/>
          </w:tcPr>
          <w:p>
            <w:pPr>
              <w:jc w:val="center"/>
            </w:pPr>
            <w:r>
              <w:rPr>
                <w:rFonts w:ascii="Times New Roman" w:cs="Times New Roman" w:eastAsia="Times New Roman" w:hAnsi="Times New Roman"/>
                <w:b/>
                <w:bCs/>
                <w:sz w:val="18"/>
                <w:szCs w:val="18"/>
              </w:rPr>
              <w:t xml:space="preserve">Hyperparameter</w:t>
            </w:r>
          </w:p>
        </w:tc>
        <w:tc>
          <w:tcPr>
            <w:tcW w:type="dxa" w:w="2400"/>
            <w:shd w:fill="E8E8E8" w:val="clear"/>
          </w:tcPr>
          <w:p>
            <w:pPr>
              <w:jc w:val="center"/>
            </w:pPr>
            <w:r>
              <w:rPr>
                <w:rFonts w:ascii="Times New Roman" w:cs="Times New Roman" w:eastAsia="Times New Roman" w:hAnsi="Times New Roman"/>
                <w:b/>
                <w:bCs/>
                <w:sz w:val="18"/>
                <w:szCs w:val="18"/>
              </w:rPr>
              <w:t xml:space="preserve">Value</w:t>
            </w:r>
          </w:p>
        </w:tc>
      </w:tr>
      <w:tr>
        <w:tc>
          <w:tcPr>
            <w:tcW w:type="dxa" w:w="3600"/>
          </w:tcPr>
          <w:p>
            <w:pPr>
              <w:jc w:val="center"/>
            </w:pPr>
            <w:r>
              <w:rPr>
                <w:rFonts w:ascii="Times New Roman" w:cs="Times New Roman" w:eastAsia="Times New Roman" w:hAnsi="Times New Roman"/>
                <w:b w:val="false"/>
                <w:bCs w:val="false"/>
                <w:sz w:val="18"/>
                <w:szCs w:val="18"/>
              </w:rPr>
              <w:t xml:space="preserve">objective</w:t>
            </w:r>
          </w:p>
        </w:tc>
        <w:tc>
          <w:tcPr>
            <w:tcW w:type="dxa" w:w="2400"/>
          </w:tcPr>
          <w:p>
            <w:pPr>
              <w:jc w:val="center"/>
            </w:pPr>
            <w:r>
              <w:rPr>
                <w:rFonts w:ascii="Times New Roman" w:cs="Times New Roman" w:eastAsia="Times New Roman" w:hAnsi="Times New Roman"/>
                <w:b w:val="false"/>
                <w:bCs w:val="false"/>
                <w:sz w:val="18"/>
                <w:szCs w:val="18"/>
              </w:rPr>
              <w:t xml:space="preserve">binary:logistic</w:t>
            </w:r>
          </w:p>
        </w:tc>
      </w:tr>
      <w:tr>
        <w:tc>
          <w:tcPr>
            <w:tcW w:type="dxa" w:w="3600"/>
          </w:tcPr>
          <w:p>
            <w:pPr>
              <w:jc w:val="center"/>
            </w:pPr>
            <w:r>
              <w:rPr>
                <w:rFonts w:ascii="Times New Roman" w:cs="Times New Roman" w:eastAsia="Times New Roman" w:hAnsi="Times New Roman"/>
                <w:b w:val="false"/>
                <w:bCs w:val="false"/>
                <w:sz w:val="18"/>
                <w:szCs w:val="18"/>
              </w:rPr>
              <w:t xml:space="preserve">max_depth</w:t>
            </w:r>
          </w:p>
        </w:tc>
        <w:tc>
          <w:tcPr>
            <w:tcW w:type="dxa" w:w="2400"/>
          </w:tcPr>
          <w:p>
            <w:pPr>
              <w:jc w:val="center"/>
            </w:pPr>
            <w:r>
              <w:rPr>
                <w:rFonts w:ascii="Times New Roman" w:cs="Times New Roman" w:eastAsia="Times New Roman" w:hAnsi="Times New Roman"/>
                <w:b w:val="false"/>
                <w:bCs w:val="false"/>
                <w:sz w:val="18"/>
                <w:szCs w:val="18"/>
              </w:rPr>
              <w:t xml:space="preserve">3</w:t>
            </w:r>
          </w:p>
        </w:tc>
      </w:tr>
      <w:tr>
        <w:tc>
          <w:tcPr>
            <w:tcW w:type="dxa" w:w="3600"/>
          </w:tcPr>
          <w:p>
            <w:pPr>
              <w:jc w:val="center"/>
            </w:pPr>
            <w:r>
              <w:rPr>
                <w:rFonts w:ascii="Times New Roman" w:cs="Times New Roman" w:eastAsia="Times New Roman" w:hAnsi="Times New Roman"/>
                <w:b w:val="false"/>
                <w:bCs w:val="false"/>
                <w:sz w:val="18"/>
                <w:szCs w:val="18"/>
              </w:rPr>
              <w:t xml:space="preserve">learning_rate</w:t>
            </w:r>
          </w:p>
        </w:tc>
        <w:tc>
          <w:tcPr>
            <w:tcW w:type="dxa" w:w="2400"/>
          </w:tcPr>
          <w:p>
            <w:pPr>
              <w:jc w:val="center"/>
            </w:pPr>
            <w:r>
              <w:rPr>
                <w:rFonts w:ascii="Times New Roman" w:cs="Times New Roman" w:eastAsia="Times New Roman" w:hAnsi="Times New Roman"/>
                <w:b w:val="false"/>
                <w:bCs w:val="false"/>
                <w:sz w:val="18"/>
                <w:szCs w:val="18"/>
              </w:rPr>
              <w:t xml:space="preserve">0.0742</w:t>
            </w:r>
          </w:p>
        </w:tc>
      </w:tr>
      <w:tr>
        <w:tc>
          <w:tcPr>
            <w:tcW w:type="dxa" w:w="3600"/>
          </w:tcPr>
          <w:p>
            <w:pPr>
              <w:jc w:val="center"/>
            </w:pPr>
            <w:r>
              <w:rPr>
                <w:rFonts w:ascii="Times New Roman" w:cs="Times New Roman" w:eastAsia="Times New Roman" w:hAnsi="Times New Roman"/>
                <w:b w:val="false"/>
                <w:bCs w:val="false"/>
                <w:sz w:val="18"/>
                <w:szCs w:val="18"/>
              </w:rPr>
              <w:t xml:space="preserve">n_estimators</w:t>
            </w:r>
          </w:p>
        </w:tc>
        <w:tc>
          <w:tcPr>
            <w:tcW w:type="dxa" w:w="2400"/>
          </w:tcPr>
          <w:p>
            <w:pPr>
              <w:jc w:val="center"/>
            </w:pPr>
            <w:r>
              <w:rPr>
                <w:rFonts w:ascii="Times New Roman" w:cs="Times New Roman" w:eastAsia="Times New Roman" w:hAnsi="Times New Roman"/>
                <w:b w:val="false"/>
                <w:bCs w:val="false"/>
                <w:sz w:val="18"/>
                <w:szCs w:val="18"/>
              </w:rPr>
              <w:t xml:space="preserve">443</w:t>
            </w:r>
          </w:p>
        </w:tc>
      </w:tr>
      <w:tr>
        <w:tc>
          <w:tcPr>
            <w:tcW w:type="dxa" w:w="3600"/>
          </w:tcPr>
          <w:p>
            <w:pPr>
              <w:jc w:val="center"/>
            </w:pPr>
            <w:r>
              <w:rPr>
                <w:rFonts w:ascii="Times New Roman" w:cs="Times New Roman" w:eastAsia="Times New Roman" w:hAnsi="Times New Roman"/>
                <w:b w:val="false"/>
                <w:bCs w:val="false"/>
                <w:sz w:val="18"/>
                <w:szCs w:val="18"/>
              </w:rPr>
              <w:t xml:space="preserve">subsample</w:t>
            </w:r>
          </w:p>
        </w:tc>
        <w:tc>
          <w:tcPr>
            <w:tcW w:type="dxa" w:w="2400"/>
          </w:tcPr>
          <w:p>
            <w:pPr>
              <w:jc w:val="center"/>
            </w:pPr>
            <w:r>
              <w:rPr>
                <w:rFonts w:ascii="Times New Roman" w:cs="Times New Roman" w:eastAsia="Times New Roman" w:hAnsi="Times New Roman"/>
                <w:b w:val="false"/>
                <w:bCs w:val="false"/>
                <w:sz w:val="18"/>
                <w:szCs w:val="18"/>
              </w:rPr>
              <w:t xml:space="preserve">0.8661</w:t>
            </w:r>
          </w:p>
        </w:tc>
      </w:tr>
      <w:tr>
        <w:tc>
          <w:tcPr>
            <w:tcW w:type="dxa" w:w="3600"/>
          </w:tcPr>
          <w:p>
            <w:pPr>
              <w:jc w:val="center"/>
            </w:pPr>
            <w:r>
              <w:rPr>
                <w:rFonts w:ascii="Times New Roman" w:cs="Times New Roman" w:eastAsia="Times New Roman" w:hAnsi="Times New Roman"/>
                <w:b w:val="false"/>
                <w:bCs w:val="false"/>
                <w:sz w:val="18"/>
                <w:szCs w:val="18"/>
              </w:rPr>
              <w:t xml:space="preserve">colsample_bytree</w:t>
            </w:r>
          </w:p>
        </w:tc>
        <w:tc>
          <w:tcPr>
            <w:tcW w:type="dxa" w:w="2400"/>
          </w:tcPr>
          <w:p>
            <w:pPr>
              <w:jc w:val="center"/>
            </w:pPr>
            <w:r>
              <w:rPr>
                <w:rFonts w:ascii="Times New Roman" w:cs="Times New Roman" w:eastAsia="Times New Roman" w:hAnsi="Times New Roman"/>
                <w:b w:val="false"/>
                <w:bCs w:val="false"/>
                <w:sz w:val="18"/>
                <w:szCs w:val="18"/>
              </w:rPr>
              <w:t xml:space="preserve">0.6835</w:t>
            </w:r>
          </w:p>
        </w:tc>
      </w:tr>
      <w:tr>
        <w:tc>
          <w:tcPr>
            <w:tcW w:type="dxa" w:w="3600"/>
          </w:tcPr>
          <w:p>
            <w:pPr>
              <w:jc w:val="center"/>
            </w:pPr>
            <w:r>
              <w:rPr>
                <w:rFonts w:ascii="Times New Roman" w:cs="Times New Roman" w:eastAsia="Times New Roman" w:hAnsi="Times New Roman"/>
                <w:b w:val="false"/>
                <w:bCs w:val="false"/>
                <w:sz w:val="18"/>
                <w:szCs w:val="18"/>
              </w:rPr>
              <w:t xml:space="preserve">min_child_weight</w:t>
            </w:r>
          </w:p>
        </w:tc>
        <w:tc>
          <w:tcPr>
            <w:tcW w:type="dxa" w:w="2400"/>
          </w:tcPr>
          <w:p>
            <w:pPr>
              <w:jc w:val="center"/>
            </w:pPr>
            <w:r>
              <w:rPr>
                <w:rFonts w:ascii="Times New Roman" w:cs="Times New Roman" w:eastAsia="Times New Roman" w:hAnsi="Times New Roman"/>
                <w:b w:val="false"/>
                <w:bCs w:val="false"/>
                <w:sz w:val="18"/>
                <w:szCs w:val="18"/>
              </w:rPr>
              <w:t xml:space="preserve">2</w:t>
            </w:r>
          </w:p>
        </w:tc>
      </w:tr>
      <w:tr>
        <w:tc>
          <w:tcPr>
            <w:tcW w:type="dxa" w:w="3600"/>
          </w:tcPr>
          <w:p>
            <w:pPr>
              <w:jc w:val="center"/>
            </w:pPr>
            <w:r>
              <w:rPr>
                <w:rFonts w:ascii="Times New Roman" w:cs="Times New Roman" w:eastAsia="Times New Roman" w:hAnsi="Times New Roman"/>
                <w:b w:val="false"/>
                <w:bCs w:val="false"/>
                <w:sz w:val="18"/>
                <w:szCs w:val="18"/>
              </w:rPr>
              <w:t xml:space="preserve">gamma</w:t>
            </w:r>
          </w:p>
        </w:tc>
        <w:tc>
          <w:tcPr>
            <w:tcW w:type="dxa" w:w="2400"/>
          </w:tcPr>
          <w:p>
            <w:pPr>
              <w:jc w:val="center"/>
            </w:pPr>
            <w:r>
              <w:rPr>
                <w:rFonts w:ascii="Times New Roman" w:cs="Times New Roman" w:eastAsia="Times New Roman" w:hAnsi="Times New Roman"/>
                <w:b w:val="false"/>
                <w:bCs w:val="false"/>
                <w:sz w:val="18"/>
                <w:szCs w:val="18"/>
              </w:rPr>
              <w:t xml:space="preserve">0.1429</w:t>
            </w:r>
          </w:p>
        </w:tc>
      </w:tr>
      <w:tr>
        <w:tc>
          <w:tcPr>
            <w:tcW w:type="dxa" w:w="3600"/>
          </w:tcPr>
          <w:p>
            <w:pPr>
              <w:jc w:val="center"/>
            </w:pPr>
            <w:r>
              <w:rPr>
                <w:rFonts w:ascii="Times New Roman" w:cs="Times New Roman" w:eastAsia="Times New Roman" w:hAnsi="Times New Roman"/>
                <w:b w:val="false"/>
                <w:bCs w:val="false"/>
                <w:sz w:val="18"/>
                <w:szCs w:val="18"/>
              </w:rPr>
              <w:t xml:space="preserve">reg_alpha</w:t>
            </w:r>
          </w:p>
        </w:tc>
        <w:tc>
          <w:tcPr>
            <w:tcW w:type="dxa" w:w="2400"/>
          </w:tcPr>
          <w:p>
            <w:pPr>
              <w:jc w:val="center"/>
            </w:pPr>
            <w:r>
              <w:rPr>
                <w:rFonts w:ascii="Times New Roman" w:cs="Times New Roman" w:eastAsia="Times New Roman" w:hAnsi="Times New Roman"/>
                <w:b w:val="false"/>
                <w:bCs w:val="false"/>
                <w:sz w:val="18"/>
                <w:szCs w:val="18"/>
              </w:rPr>
              <w:t xml:space="preserve">1.007e-05</w:t>
            </w:r>
          </w:p>
        </w:tc>
      </w:tr>
      <w:tr>
        <w:tc>
          <w:tcPr>
            <w:tcW w:type="dxa" w:w="3600"/>
          </w:tcPr>
          <w:p>
            <w:pPr>
              <w:jc w:val="center"/>
            </w:pPr>
            <w:r>
              <w:rPr>
                <w:rFonts w:ascii="Times New Roman" w:cs="Times New Roman" w:eastAsia="Times New Roman" w:hAnsi="Times New Roman"/>
                <w:b w:val="false"/>
                <w:bCs w:val="false"/>
                <w:sz w:val="18"/>
                <w:szCs w:val="18"/>
              </w:rPr>
              <w:t xml:space="preserve">reg_lambda</w:t>
            </w:r>
          </w:p>
        </w:tc>
        <w:tc>
          <w:tcPr>
            <w:tcW w:type="dxa" w:w="2400"/>
          </w:tcPr>
          <w:p>
            <w:pPr>
              <w:jc w:val="center"/>
            </w:pPr>
            <w:r>
              <w:rPr>
                <w:rFonts w:ascii="Times New Roman" w:cs="Times New Roman" w:eastAsia="Times New Roman" w:hAnsi="Times New Roman"/>
                <w:b w:val="false"/>
                <w:bCs w:val="false"/>
                <w:sz w:val="18"/>
                <w:szCs w:val="18"/>
              </w:rPr>
              <w:t xml:space="preserve">4.9111</w:t>
            </w:r>
          </w:p>
        </w:tc>
      </w:tr>
    </w:tbl>
    <w:p>
      <w:pPr>
        <w:spacing w:after="200"/>
      </w:pPr>
    </w:p>
    <w:p>
      <w:pPr>
        <w:spacing w:after="100" w:before="200"/>
      </w:pPr>
      <w:r>
        <w:rPr>
          <w:rFonts w:ascii="Times New Roman" w:cs="Times New Roman" w:eastAsia="Times New Roman" w:hAnsi="Times New Roman"/>
          <w:b/>
          <w:bCs/>
          <w:i/>
          <w:iCs/>
          <w:sz w:val="21"/>
          <w:szCs w:val="21"/>
        </w:rPr>
        <w:t xml:space="preserve">E. Evidence Retrieval and Dual-Model Verification</w:t>
      </w:r>
    </w:p>
    <w:p>
      <w:pPr>
        <w:spacing w:after="140"/>
        <w:jc w:val="both"/>
      </w:pPr>
      <w:r>
        <w:rPr>
          <w:rFonts w:ascii="Times New Roman" w:cs="Times New Roman" w:eastAsia="Times New Roman" w:hAnsi="Times New Roman"/>
          <w:sz w:val="21"/>
          <w:szCs w:val="21"/>
        </w:rPr>
        <w:t xml:space="preserve">The caption produced in Section III-B is also treated as a checkable claim. A locally maintained evidence store, backed by a persistent vector database (ChromaDB), holds independently fact-checked articles embedded with the same multilingual Sentence-BERT model used for CISF. Given a claim, the top-k most similar documents are retrieved by cosine similarity; results below a minimum-similarity threshold (0.30) are discarded so that topically unrelated documents are not forwarded to the language models as if they were evidence. The retrieved evidence, together with the claim, is independently submitted to two large language models (Gemini and Groq/Llama), each instructed to return a structured verdict — supported, contradicted, or insufficient — together with a confidence score and a short evidence-grounded rationale, and explicitly instructed not to substitute background knowledge for the supplied evidence. When both models return the same verdict, that verdict is reported as the consensus; when they disagree, the system reports the case as requiring human review rather than resolving the disagreement automatically.</w:t>
      </w:r>
    </w:p>
    <w:p>
      <w:pPr>
        <w:spacing w:after="100" w:before="200"/>
      </w:pPr>
      <w:r>
        <w:rPr>
          <w:rFonts w:ascii="Times New Roman" w:cs="Times New Roman" w:eastAsia="Times New Roman" w:hAnsi="Times New Roman"/>
          <w:b/>
          <w:bCs/>
          <w:i/>
          <w:iCs/>
          <w:sz w:val="21"/>
          <w:szCs w:val="21"/>
        </w:rPr>
        <w:t xml:space="preserve">F. Human-in-the-Loop Feedback and Retraining</w:t>
      </w:r>
    </w:p>
    <w:p>
      <w:pPr>
        <w:spacing w:after="140"/>
        <w:jc w:val="both"/>
      </w:pPr>
      <w:r>
        <w:rPr>
          <w:rFonts w:ascii="Times New Roman" w:cs="Times New Roman" w:eastAsia="Times New Roman" w:hAnsi="Times New Roman"/>
          <w:sz w:val="21"/>
          <w:szCs w:val="21"/>
        </w:rPr>
        <w:t xml:space="preserve">A human reviewer may record a verified real/fake label for any processed image together with a reviewer identifier and, optionally, a source URL. Once at least 50 approved examples spanning both classes have accumulated, the classifier can be retrained on the union of the base dataset and the approved queue, without altering the base evaluation splits used for the results in Section V.</w:t>
      </w:r>
    </w:p>
    <w:p>
      <w:pPr>
        <w:spacing w:after="160" w:before="320"/>
        <w:jc w:val="center"/>
      </w:pPr>
      <w:r>
        <w:rPr>
          <w:rFonts w:ascii="Times New Roman" w:cs="Times New Roman" w:eastAsia="Times New Roman" w:hAnsi="Times New Roman"/>
          <w:b/>
          <w:bCs/>
          <w:sz w:val="22"/>
          <w:szCs w:val="22"/>
        </w:rPr>
        <w:t xml:space="preserve">IV. DATASET AND GROUND TRUTH</w:t>
      </w:r>
    </w:p>
    <w:p>
      <w:pPr>
        <w:spacing w:after="100" w:before="200"/>
      </w:pPr>
      <w:r>
        <w:rPr>
          <w:rFonts w:ascii="Times New Roman" w:cs="Times New Roman" w:eastAsia="Times New Roman" w:hAnsi="Times New Roman"/>
          <w:b/>
          <w:bCs/>
          <w:i/>
          <w:iCs/>
          <w:sz w:val="21"/>
          <w:szCs w:val="21"/>
        </w:rPr>
        <w:t xml:space="preserve">A. Source and Scope</w:t>
      </w:r>
    </w:p>
    <w:p>
      <w:pPr>
        <w:spacing w:after="140"/>
        <w:jc w:val="both"/>
      </w:pPr>
      <w:r>
        <w:rPr>
          <w:rFonts w:ascii="Times New Roman" w:cs="Times New Roman" w:eastAsia="Times New Roman" w:hAnsi="Times New Roman"/>
          <w:sz w:val="21"/>
          <w:szCs w:val="21"/>
        </w:rPr>
        <w:t xml:space="preserve">This is a low-resource, domain-specific dataset. Raw images and labels for both training and evaluation are obtained, unmodified, from the publicly available BanFakeMM dataset (Mendeley Data, https://data.mendeley.com/datasets/3r9s7wfbh5/1) [3]. No image or label was collected, edited, or re-annotated by this project. All feature extraction, model architecture, training, evaluation, and the evidence-retrieval/verification system described in this paper are original contributions built on top of that public data.</w:t>
      </w:r>
    </w:p>
    <w:p>
      <w:pPr>
        <w:spacing w:after="140"/>
        <w:jc w:val="both"/>
      </w:pPr>
      <w:r>
        <w:rPr>
          <w:rFonts w:ascii="Times New Roman" w:cs="Times New Roman" w:eastAsia="Times New Roman" w:hAnsi="Times New Roman"/>
          <w:sz w:val="21"/>
          <w:szCs w:val="21"/>
        </w:rPr>
        <w:t xml:space="preserve">The base training/evaluation split (2,000 images; 1,000 real, 1,000 fake) is BanFakeMM's AdversarialEdit split, in which fake images are produced by coordinated text-image manipulation with localized, AI-assisted image editing applied to authentic Bangladeshi news photographs. For the out-of-distribution evaluation (Section V-C), we additionally use BanFakeMM's AdversarialGen split, in which fake images are instead fully generated (not edited) by a five-round, detector-in-the-loop framework using Gemini 2.5 Flash Lite and Imagen 3/4. We verified by filename comparison that AdversarialGen's 1,000 real images share no overlap with AdversarialEdit's real-image pool, making it a valid disjoint OOD source; BanFakeMM's other three splits (LinguisticAttack, RandomSwap, SemanticSwap) reuse AdversarialEdit's real-image pool and were therefore excluded from consideration as OOD sources.</w:t>
      </w:r>
    </w:p>
    <w:p>
      <w:pPr>
        <w:spacing w:after="100" w:before="200"/>
      </w:pPr>
      <w:r>
        <w:rPr>
          <w:rFonts w:ascii="Times New Roman" w:cs="Times New Roman" w:eastAsia="Times New Roman" w:hAnsi="Times New Roman"/>
          <w:b/>
          <w:bCs/>
          <w:i/>
          <w:iCs/>
          <w:sz w:val="21"/>
          <w:szCs w:val="21"/>
        </w:rPr>
        <w:t xml:space="preserve">B. Ground-Truth Construction</w:t>
      </w:r>
    </w:p>
    <w:p>
      <w:pPr>
        <w:spacing w:after="140"/>
        <w:jc w:val="both"/>
      </w:pPr>
      <w:r>
        <w:rPr>
          <w:rFonts w:ascii="Times New Roman" w:cs="Times New Roman" w:eastAsia="Times New Roman" w:hAnsi="Times New Roman"/>
          <w:sz w:val="21"/>
          <w:szCs w:val="21"/>
        </w:rPr>
        <w:t xml:space="preserve">Labels in this dataset are not the product of subjective human annotation of ambiguous real-world social-media content; they follow deterministically from BanFakeMM's construction pipeline. Real images are authentic photographs drawn from eight Bangla newspapers. Fake images in AdversarialEdit are produced by applying a documented, automated image-editing procedure to a subset of those authentic photographs; fake images in AdversarialGen are produced by an automated, fully generative procedure applied to a separate article pool. Because ground truth is defined by which construction procedure produced an image rather than by a human judgment call, conventional inter-annotator-agreement measures (e.g., Cohen's or Fleiss' κ) are not the appropriate reliability metric here; the relevant claim is that image provenance is fully determined by the dataset's own construction record, which we adopt without modification and cite as our ground-truth source.</w:t>
      </w:r>
    </w:p>
    <w:p>
      <w:pPr>
        <w:spacing w:after="140"/>
        <w:jc w:val="both"/>
      </w:pPr>
      <w:r>
        <w:rPr>
          <w:rFonts w:ascii="Times New Roman" w:cs="Times New Roman" w:eastAsia="Times New Roman" w:hAnsi="Times New Roman"/>
          <w:sz w:val="21"/>
          <w:szCs w:val="21"/>
        </w:rPr>
        <w:t xml:space="preserve">A direct consequence of this construction methodology is that the model's target concept is "was this image algorithmically edited or generated," not "does this image depict a real-world event that has been fact-checked as misinformation." We treat this as a scope limitation, discussed further in Section VII, and it also motivates decoupling the classifier's label from the evidence-verification layer described in Section III-E and VI, which targets the latter, distinct problem.</w:t>
      </w:r>
    </w:p>
    <w:p>
      <w:pPr>
        <w:spacing w:after="100" w:before="200"/>
      </w:pPr>
      <w:r>
        <w:rPr>
          <w:rFonts w:ascii="Times New Roman" w:cs="Times New Roman" w:eastAsia="Times New Roman" w:hAnsi="Times New Roman"/>
          <w:b/>
          <w:bCs/>
          <w:i/>
          <w:iCs/>
          <w:sz w:val="21"/>
          <w:szCs w:val="21"/>
        </w:rPr>
        <w:t xml:space="preserve">C. Splits Used in This Paper</w:t>
      </w:r>
    </w:p>
    <w:p>
      <w:pPr>
        <w:spacing w:after="140"/>
        <w:jc w:val="both"/>
      </w:pPr>
      <w:r>
        <w:rPr>
          <w:rFonts w:ascii="Times New Roman" w:cs="Times New Roman" w:eastAsia="Times New Roman" w:hAnsi="Times New Roman"/>
          <w:sz w:val="21"/>
          <w:szCs w:val="21"/>
        </w:rPr>
        <w:t xml:space="preserve">The 2,000-image AdversarialEdit split forms the base training/evaluation set for the ablation study (Section V-A) and production model (Section V-B), evaluated throughout by repeated stratified k-fold cross-validation. For the out-of-distribution evaluation (Section V-C), we additionally draw 300 images from AdversarialGen's train/validation partitions (added to the training set) and hold out its disjoint 200-image test partition (100 real, 100 fake) purely for evaluation; this test partition is never used for training or threshold selection beyond the sweep reported transparently in Section V-C.</w:t>
      </w:r>
    </w:p>
    <w:p>
      <w:pPr>
        <w:spacing w:after="160" w:before="320"/>
        <w:jc w:val="center"/>
      </w:pPr>
      <w:r>
        <w:rPr>
          <w:rFonts w:ascii="Times New Roman" w:cs="Times New Roman" w:eastAsia="Times New Roman" w:hAnsi="Times New Roman"/>
          <w:b/>
          <w:bCs/>
          <w:sz w:val="22"/>
          <w:szCs w:val="22"/>
        </w:rPr>
        <w:t xml:space="preserve">V. RESULTS</w:t>
      </w:r>
    </w:p>
    <w:p>
      <w:pPr>
        <w:spacing w:after="100" w:before="200"/>
      </w:pPr>
      <w:r>
        <w:rPr>
          <w:rFonts w:ascii="Times New Roman" w:cs="Times New Roman" w:eastAsia="Times New Roman" w:hAnsi="Times New Roman"/>
          <w:b/>
          <w:bCs/>
          <w:i/>
          <w:iCs/>
          <w:sz w:val="21"/>
          <w:szCs w:val="21"/>
        </w:rPr>
        <w:t xml:space="preserve">A. Per-Modality Ablation Study</w:t>
      </w:r>
    </w:p>
    <w:p>
      <w:pPr>
        <w:spacing w:after="140"/>
        <w:jc w:val="both"/>
      </w:pPr>
      <w:r>
        <w:rPr>
          <w:rFonts w:ascii="Times New Roman" w:cs="Times New Roman" w:eastAsia="Times New Roman" w:hAnsi="Times New Roman"/>
          <w:sz w:val="21"/>
          <w:szCs w:val="21"/>
        </w:rPr>
        <w:t xml:space="preserve">Table II reports accuracy for each modality configuration, evaluated by repeated stratified 5-fold cross-validation (2 repeats) on the base 2,000-image AdversarialEdit split, using an identical XGBoost configuration (Table I) across all rows so that differences are attributable to the input features alone.</w:t>
      </w:r>
    </w:p>
    <w:p>
      <w:pPr>
        <w:spacing w:after="200" w:before="80"/>
        <w:jc w:val="center"/>
      </w:pPr>
      <w:r>
        <w:rPr>
          <w:rFonts w:ascii="Times New Roman" w:cs="Times New Roman" w:eastAsia="Times New Roman" w:hAnsi="Times New Roman"/>
          <w:i/>
          <w:iCs/>
          <w:sz w:val="18"/>
          <w:szCs w:val="18"/>
        </w:rPr>
        <w:t xml:space="preserve">TABLE II. PER-MODALITY ABLATION ON THE BASE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3200"/>
      </w:tblGrid>
      <w:tr>
        <w:tc>
          <w:tcPr>
            <w:tcW w:type="dxa" w:w="3200"/>
            <w:shd w:fill="E8E8E8" w:val="clear"/>
          </w:tcPr>
          <w:p>
            <w:pPr>
              <w:jc w:val="center"/>
            </w:pPr>
            <w:r>
              <w:rPr>
                <w:rFonts w:ascii="Times New Roman" w:cs="Times New Roman" w:eastAsia="Times New Roman" w:hAnsi="Times New Roman"/>
                <w:b/>
                <w:bCs/>
                <w:sz w:val="18"/>
                <w:szCs w:val="18"/>
              </w:rPr>
              <w:t xml:space="preserve">Configuration</w:t>
            </w:r>
          </w:p>
        </w:tc>
        <w:tc>
          <w:tcPr>
            <w:tcW w:type="dxa" w:w="1600"/>
            <w:shd w:fill="E8E8E8" w:val="clear"/>
          </w:tcPr>
          <w:p>
            <w:pPr>
              <w:jc w:val="center"/>
            </w:pPr>
            <w:r>
              <w:rPr>
                <w:rFonts w:ascii="Times New Roman" w:cs="Times New Roman" w:eastAsia="Times New Roman" w:hAnsi="Times New Roman"/>
                <w:b/>
                <w:bCs/>
                <w:sz w:val="18"/>
                <w:szCs w:val="18"/>
              </w:rPr>
              <w:t xml:space="preserve">Accuracy</w:t>
            </w:r>
          </w:p>
        </w:tc>
        <w:tc>
          <w:tcPr>
            <w:tcW w:type="dxa" w:w="3200"/>
            <w:shd w:fill="E8E8E8" w:val="clear"/>
          </w:tcPr>
          <w:p>
            <w:pPr>
              <w:jc w:val="center"/>
            </w:pPr>
            <w:r>
              <w:rPr>
                <w:rFonts w:ascii="Times New Roman" w:cs="Times New Roman" w:eastAsia="Times New Roman" w:hAnsi="Times New Roman"/>
                <w:b/>
                <w:bCs/>
                <w:sz w:val="18"/>
                <w:szCs w:val="18"/>
              </w:rPr>
              <w:t xml:space="preserve">Note</w:t>
            </w:r>
          </w:p>
        </w:tc>
      </w:tr>
      <w:tr>
        <w:tc>
          <w:tcPr>
            <w:tcW w:type="dxa" w:w="3200"/>
          </w:tcPr>
          <w:p>
            <w:pPr>
              <w:jc w:val="center"/>
            </w:pPr>
            <w:r>
              <w:rPr>
                <w:rFonts w:ascii="Times New Roman" w:cs="Times New Roman" w:eastAsia="Times New Roman" w:hAnsi="Times New Roman"/>
                <w:b w:val="false"/>
                <w:bCs w:val="false"/>
                <w:sz w:val="18"/>
                <w:szCs w:val="18"/>
              </w:rPr>
              <w:t xml:space="preserve">ocr_only</w:t>
            </w:r>
          </w:p>
        </w:tc>
        <w:tc>
          <w:tcPr>
            <w:tcW w:type="dxa" w:w="1600"/>
          </w:tcPr>
          <w:p>
            <w:pPr>
              <w:jc w:val="center"/>
            </w:pPr>
            <w:r>
              <w:rPr>
                <w:rFonts w:ascii="Times New Roman" w:cs="Times New Roman" w:eastAsia="Times New Roman" w:hAnsi="Times New Roman"/>
                <w:b w:val="false"/>
                <w:bCs w:val="false"/>
                <w:sz w:val="18"/>
                <w:szCs w:val="18"/>
              </w:rPr>
              <w:t xml:space="preserve">56.8%</w:t>
            </w:r>
          </w:p>
        </w:tc>
        <w:tc>
          <w:tcPr>
            <w:tcW w:type="dxa" w:w="3200"/>
          </w:tcPr>
          <w:p>
            <w:pPr>
              <w:jc w:val="center"/>
            </w:pPr>
            <w:r>
              <w:rPr>
                <w:rFonts w:ascii="Times New Roman" w:cs="Times New Roman" w:eastAsia="Times New Roman" w:hAnsi="Times New Roman"/>
                <w:b w:val="false"/>
                <w:bCs w:val="false"/>
                <w:sz w:val="18"/>
                <w:szCs w:val="18"/>
              </w:rPr>
              <w:t xml:space="preserve">Near chance (~50%)</w:t>
            </w:r>
          </w:p>
        </w:tc>
      </w:tr>
      <w:tr>
        <w:tc>
          <w:tcPr>
            <w:tcW w:type="dxa" w:w="3200"/>
          </w:tcPr>
          <w:p>
            <w:pPr>
              <w:jc w:val="center"/>
            </w:pPr>
            <w:r>
              <w:rPr>
                <w:rFonts w:ascii="Times New Roman" w:cs="Times New Roman" w:eastAsia="Times New Roman" w:hAnsi="Times New Roman"/>
                <w:b w:val="false"/>
                <w:bCs w:val="false"/>
                <w:sz w:val="18"/>
                <w:szCs w:val="18"/>
              </w:rPr>
              <w:t xml:space="preserve">caption_only</w:t>
            </w:r>
          </w:p>
        </w:tc>
        <w:tc>
          <w:tcPr>
            <w:tcW w:type="dxa" w:w="1600"/>
          </w:tcPr>
          <w:p>
            <w:pPr>
              <w:jc w:val="center"/>
            </w:pPr>
            <w:r>
              <w:rPr>
                <w:rFonts w:ascii="Times New Roman" w:cs="Times New Roman" w:eastAsia="Times New Roman" w:hAnsi="Times New Roman"/>
                <w:b w:val="false"/>
                <w:bCs w:val="false"/>
                <w:sz w:val="18"/>
                <w:szCs w:val="18"/>
              </w:rPr>
              <w:t xml:space="preserve">74.4%</w:t>
            </w:r>
          </w:p>
        </w:tc>
        <w:tc>
          <w:tcPr>
            <w:tcW w:type="dxa" w:w="3200"/>
          </w:tcPr>
          <w:p>
            <w:pPr>
              <w:jc w:val="center"/>
            </w:pPr>
            <w:r>
              <w:rPr>
                <w:rFonts w:ascii="Times New Roman" w:cs="Times New Roman" w:eastAsia="Times New Roman" w:hAnsi="Times New Roman"/>
                <w:b w:val="false"/>
                <w:bCs w:val="false"/>
                <w:sz w:val="18"/>
                <w:szCs w:val="18"/>
              </w:rPr>
              <w:t xml:space="preserve"/>
            </w:r>
          </w:p>
        </w:tc>
      </w:tr>
      <w:tr>
        <w:tc>
          <w:tcPr>
            <w:tcW w:type="dxa" w:w="3200"/>
          </w:tcPr>
          <w:p>
            <w:pPr>
              <w:jc w:val="center"/>
            </w:pPr>
            <w:r>
              <w:rPr>
                <w:rFonts w:ascii="Times New Roman" w:cs="Times New Roman" w:eastAsia="Times New Roman" w:hAnsi="Times New Roman"/>
                <w:b w:val="false"/>
                <w:bCs w:val="false"/>
                <w:sz w:val="18"/>
                <w:szCs w:val="18"/>
              </w:rPr>
              <w:t xml:space="preserve">text_only (caption+OCR)</w:t>
            </w:r>
          </w:p>
        </w:tc>
        <w:tc>
          <w:tcPr>
            <w:tcW w:type="dxa" w:w="1600"/>
          </w:tcPr>
          <w:p>
            <w:pPr>
              <w:jc w:val="center"/>
            </w:pPr>
            <w:r>
              <w:rPr>
                <w:rFonts w:ascii="Times New Roman" w:cs="Times New Roman" w:eastAsia="Times New Roman" w:hAnsi="Times New Roman"/>
                <w:b w:val="false"/>
                <w:bCs w:val="false"/>
                <w:sz w:val="18"/>
                <w:szCs w:val="18"/>
              </w:rPr>
              <w:t xml:space="preserve">76.55%</w:t>
            </w:r>
          </w:p>
        </w:tc>
        <w:tc>
          <w:tcPr>
            <w:tcW w:type="dxa" w:w="3200"/>
          </w:tcPr>
          <w:p>
            <w:pPr>
              <w:jc w:val="center"/>
            </w:pPr>
            <w:r>
              <w:rPr>
                <w:rFonts w:ascii="Times New Roman" w:cs="Times New Roman" w:eastAsia="Times New Roman" w:hAnsi="Times New Roman"/>
                <w:b w:val="false"/>
                <w:bCs w:val="false"/>
                <w:sz w:val="18"/>
                <w:szCs w:val="18"/>
              </w:rPr>
              <w:t xml:space="preserve"/>
            </w:r>
          </w:p>
        </w:tc>
      </w:tr>
      <w:tr>
        <w:tc>
          <w:tcPr>
            <w:tcW w:type="dxa" w:w="3200"/>
          </w:tcPr>
          <w:p>
            <w:pPr>
              <w:jc w:val="center"/>
            </w:pPr>
            <w:r>
              <w:rPr>
                <w:rFonts w:ascii="Times New Roman" w:cs="Times New Roman" w:eastAsia="Times New Roman" w:hAnsi="Times New Roman"/>
                <w:b w:val="false"/>
                <w:bCs w:val="false"/>
                <w:sz w:val="18"/>
                <w:szCs w:val="18"/>
              </w:rPr>
              <w:t xml:space="preserve">text_plus_cisf</w:t>
            </w:r>
          </w:p>
        </w:tc>
        <w:tc>
          <w:tcPr>
            <w:tcW w:type="dxa" w:w="1600"/>
          </w:tcPr>
          <w:p>
            <w:pPr>
              <w:jc w:val="center"/>
            </w:pPr>
            <w:r>
              <w:rPr>
                <w:rFonts w:ascii="Times New Roman" w:cs="Times New Roman" w:eastAsia="Times New Roman" w:hAnsi="Times New Roman"/>
                <w:b w:val="false"/>
                <w:bCs w:val="false"/>
                <w:sz w:val="18"/>
                <w:szCs w:val="18"/>
              </w:rPr>
              <w:t xml:space="preserve">77.475%</w:t>
            </w:r>
          </w:p>
        </w:tc>
        <w:tc>
          <w:tcPr>
            <w:tcW w:type="dxa" w:w="3200"/>
          </w:tcPr>
          <w:p>
            <w:pPr>
              <w:jc w:val="center"/>
            </w:pPr>
            <w:r>
              <w:rPr>
                <w:rFonts w:ascii="Times New Roman" w:cs="Times New Roman" w:eastAsia="Times New Roman" w:hAnsi="Times New Roman"/>
                <w:b w:val="false"/>
                <w:bCs w:val="false"/>
                <w:sz w:val="18"/>
                <w:szCs w:val="18"/>
              </w:rPr>
              <w:t xml:space="preserve"/>
            </w:r>
          </w:p>
        </w:tc>
      </w:tr>
      <w:tr>
        <w:tc>
          <w:tcPr>
            <w:tcW w:type="dxa" w:w="3200"/>
          </w:tcPr>
          <w:p>
            <w:pPr>
              <w:jc w:val="center"/>
            </w:pPr>
            <w:r>
              <w:rPr>
                <w:rFonts w:ascii="Times New Roman" w:cs="Times New Roman" w:eastAsia="Times New Roman" w:hAnsi="Times New Roman"/>
                <w:b w:val="false"/>
                <w:bCs w:val="false"/>
                <w:sz w:val="18"/>
                <w:szCs w:val="18"/>
              </w:rPr>
              <w:t xml:space="preserve">clip_only</w:t>
            </w:r>
          </w:p>
        </w:tc>
        <w:tc>
          <w:tcPr>
            <w:tcW w:type="dxa" w:w="1600"/>
          </w:tcPr>
          <w:p>
            <w:pPr>
              <w:jc w:val="center"/>
            </w:pPr>
            <w:r>
              <w:rPr>
                <w:rFonts w:ascii="Times New Roman" w:cs="Times New Roman" w:eastAsia="Times New Roman" w:hAnsi="Times New Roman"/>
                <w:b w:val="false"/>
                <w:bCs w:val="false"/>
                <w:sz w:val="18"/>
                <w:szCs w:val="18"/>
              </w:rPr>
              <w:t xml:space="preserve">95.575%</w:t>
            </w:r>
          </w:p>
        </w:tc>
        <w:tc>
          <w:tcPr>
            <w:tcW w:type="dxa" w:w="3200"/>
          </w:tcPr>
          <w:p>
            <w:pPr>
              <w:jc w:val="center"/>
            </w:pPr>
            <w:r>
              <w:rPr>
                <w:rFonts w:ascii="Times New Roman" w:cs="Times New Roman" w:eastAsia="Times New Roman" w:hAnsi="Times New Roman"/>
                <w:b w:val="false"/>
                <w:bCs w:val="false"/>
                <w:sz w:val="18"/>
                <w:szCs w:val="18"/>
              </w:rPr>
              <w:t xml:space="preserve">Visual signal alone</w:t>
            </w:r>
          </w:p>
        </w:tc>
      </w:tr>
      <w:tr>
        <w:tc>
          <w:tcPr>
            <w:tcW w:type="dxa" w:w="3200"/>
          </w:tcPr>
          <w:p>
            <w:pPr>
              <w:jc w:val="center"/>
            </w:pPr>
            <w:r>
              <w:rPr>
                <w:rFonts w:ascii="Times New Roman" w:cs="Times New Roman" w:eastAsia="Times New Roman" w:hAnsi="Times New Roman"/>
                <w:b w:val="false"/>
                <w:bCs w:val="false"/>
                <w:sz w:val="18"/>
                <w:szCs w:val="18"/>
              </w:rPr>
              <w:t xml:space="preserve">clip_plus_cisf</w:t>
            </w:r>
          </w:p>
        </w:tc>
        <w:tc>
          <w:tcPr>
            <w:tcW w:type="dxa" w:w="1600"/>
          </w:tcPr>
          <w:p>
            <w:pPr>
              <w:jc w:val="center"/>
            </w:pPr>
            <w:r>
              <w:rPr>
                <w:rFonts w:ascii="Times New Roman" w:cs="Times New Roman" w:eastAsia="Times New Roman" w:hAnsi="Times New Roman"/>
                <w:b w:val="false"/>
                <w:bCs w:val="false"/>
                <w:sz w:val="18"/>
                <w:szCs w:val="18"/>
              </w:rPr>
              <w:t xml:space="preserve">95.575%</w:t>
            </w:r>
          </w:p>
        </w:tc>
        <w:tc>
          <w:tcPr>
            <w:tcW w:type="dxa" w:w="3200"/>
          </w:tcPr>
          <w:p>
            <w:pPr>
              <w:jc w:val="center"/>
            </w:pPr>
            <w:r>
              <w:rPr>
                <w:rFonts w:ascii="Times New Roman" w:cs="Times New Roman" w:eastAsia="Times New Roman" w:hAnsi="Times New Roman"/>
                <w:b w:val="false"/>
                <w:bCs w:val="false"/>
                <w:sz w:val="18"/>
                <w:szCs w:val="18"/>
              </w:rPr>
              <w:t xml:space="preserve">Identical to clip_only</w:t>
            </w:r>
          </w:p>
        </w:tc>
      </w:tr>
      <w:tr>
        <w:tc>
          <w:tcPr>
            <w:tcW w:type="dxa" w:w="3200"/>
          </w:tcPr>
          <w:p>
            <w:pPr>
              <w:jc w:val="center"/>
            </w:pPr>
            <w:r>
              <w:rPr>
                <w:rFonts w:ascii="Times New Roman" w:cs="Times New Roman" w:eastAsia="Times New Roman" w:hAnsi="Times New Roman"/>
                <w:b w:val="false"/>
                <w:bCs w:val="false"/>
                <w:sz w:val="18"/>
                <w:szCs w:val="18"/>
              </w:rPr>
              <w:t xml:space="preserve">text_plus_clip</w:t>
            </w:r>
          </w:p>
        </w:tc>
        <w:tc>
          <w:tcPr>
            <w:tcW w:type="dxa" w:w="1600"/>
          </w:tcPr>
          <w:p>
            <w:pPr>
              <w:jc w:val="center"/>
            </w:pPr>
            <w:r>
              <w:rPr>
                <w:rFonts w:ascii="Times New Roman" w:cs="Times New Roman" w:eastAsia="Times New Roman" w:hAnsi="Times New Roman"/>
                <w:b w:val="false"/>
                <w:bCs w:val="false"/>
                <w:sz w:val="18"/>
                <w:szCs w:val="18"/>
              </w:rPr>
              <w:t xml:space="preserve">95.425%</w:t>
            </w:r>
          </w:p>
        </w:tc>
        <w:tc>
          <w:tcPr>
            <w:tcW w:type="dxa" w:w="3200"/>
          </w:tcPr>
          <w:p>
            <w:pPr>
              <w:jc w:val="center"/>
            </w:pPr>
            <w:r>
              <w:rPr>
                <w:rFonts w:ascii="Times New Roman" w:cs="Times New Roman" w:eastAsia="Times New Roman" w:hAnsi="Times New Roman"/>
                <w:b w:val="false"/>
                <w:bCs w:val="false"/>
                <w:sz w:val="18"/>
                <w:szCs w:val="18"/>
              </w:rPr>
              <w:t xml:space="preserve">Below clip_only</w:t>
            </w:r>
          </w:p>
        </w:tc>
      </w:tr>
      <w:tr>
        <w:tc>
          <w:tcPr>
            <w:tcW w:type="dxa" w:w="3200"/>
          </w:tcPr>
          <w:p>
            <w:pPr>
              <w:jc w:val="center"/>
            </w:pPr>
            <w:r>
              <w:rPr>
                <w:rFonts w:ascii="Times New Roman" w:cs="Times New Roman" w:eastAsia="Times New Roman" w:hAnsi="Times New Roman"/>
                <w:b w:val="false"/>
                <w:bCs w:val="false"/>
                <w:sz w:val="18"/>
                <w:szCs w:val="18"/>
              </w:rPr>
              <w:t xml:space="preserve">full_text_cisf_clip</w:t>
            </w:r>
          </w:p>
        </w:tc>
        <w:tc>
          <w:tcPr>
            <w:tcW w:type="dxa" w:w="1600"/>
          </w:tcPr>
          <w:p>
            <w:pPr>
              <w:jc w:val="center"/>
            </w:pPr>
            <w:r>
              <w:rPr>
                <w:rFonts w:ascii="Times New Roman" w:cs="Times New Roman" w:eastAsia="Times New Roman" w:hAnsi="Times New Roman"/>
                <w:b w:val="false"/>
                <w:bCs w:val="false"/>
                <w:sz w:val="18"/>
                <w:szCs w:val="18"/>
              </w:rPr>
              <w:t xml:space="preserve">95.65%</w:t>
            </w:r>
          </w:p>
        </w:tc>
        <w:tc>
          <w:tcPr>
            <w:tcW w:type="dxa" w:w="3200"/>
          </w:tcPr>
          <w:p>
            <w:pPr>
              <w:jc w:val="center"/>
            </w:pPr>
            <w:r>
              <w:rPr>
                <w:rFonts w:ascii="Times New Roman" w:cs="Times New Roman" w:eastAsia="Times New Roman" w:hAnsi="Times New Roman"/>
                <w:b w:val="false"/>
                <w:bCs w:val="false"/>
                <w:sz w:val="18"/>
                <w:szCs w:val="18"/>
              </w:rPr>
              <w:t xml:space="preserve">OCR+caption+CISF+CLIP</w:t>
            </w:r>
          </w:p>
        </w:tc>
      </w:tr>
      <w:tr>
        <w:tc>
          <w:tcPr>
            <w:tcW w:type="dxa" w:w="3200"/>
          </w:tcPr>
          <w:p>
            <w:pPr>
              <w:jc w:val="center"/>
            </w:pPr>
            <w:r>
              <w:rPr>
                <w:rFonts w:ascii="Times New Roman" w:cs="Times New Roman" w:eastAsia="Times New Roman" w:hAnsi="Times New Roman"/>
                <w:b w:val="false"/>
                <w:bCs w:val="false"/>
                <w:sz w:val="18"/>
                <w:szCs w:val="18"/>
              </w:rPr>
              <w:t xml:space="preserve">caption_plus_cisf_clip</w:t>
            </w:r>
          </w:p>
        </w:tc>
        <w:tc>
          <w:tcPr>
            <w:tcW w:type="dxa" w:w="1600"/>
          </w:tcPr>
          <w:p>
            <w:pPr>
              <w:jc w:val="center"/>
            </w:pPr>
            <w:r>
              <w:rPr>
                <w:rFonts w:ascii="Times New Roman" w:cs="Times New Roman" w:eastAsia="Times New Roman" w:hAnsi="Times New Roman"/>
                <w:b w:val="false"/>
                <w:bCs w:val="false"/>
                <w:sz w:val="18"/>
                <w:szCs w:val="18"/>
              </w:rPr>
              <w:t xml:space="preserve">95.40%</w:t>
            </w:r>
          </w:p>
        </w:tc>
        <w:tc>
          <w:tcPr>
            <w:tcW w:type="dxa" w:w="3200"/>
          </w:tcPr>
          <w:p>
            <w:pPr>
              <w:jc w:val="center"/>
            </w:pPr>
            <w:r>
              <w:rPr>
                <w:rFonts w:ascii="Times New Roman" w:cs="Times New Roman" w:eastAsia="Times New Roman" w:hAnsi="Times New Roman"/>
                <w:b w:val="false"/>
                <w:bCs w:val="false"/>
                <w:sz w:val="18"/>
                <w:szCs w:val="18"/>
              </w:rPr>
              <w:t xml:space="preserve">Production config (no OCR)</w:t>
            </w:r>
          </w:p>
        </w:tc>
      </w:tr>
    </w:tbl>
    <w:p>
      <w:pPr>
        <w:spacing w:after="200"/>
      </w:pPr>
    </w:p>
    <w:p>
      <w:pPr>
        <w:spacing w:before="160"/>
        <w:jc w:val="center"/>
      </w:pPr>
      <w:r>
        <w:drawing>
          <wp:inline distT="0" distB="0" distL="0" distR="0">
            <wp:extent cx="4381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384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1. Per-modality ablation accuracy on the base AdversarialEdit split (Table II).</w:t>
      </w:r>
    </w:p>
    <w:p>
      <w:pPr>
        <w:spacing w:after="140"/>
        <w:jc w:val="both"/>
      </w:pPr>
      <w:r>
        <w:rPr>
          <w:rFonts w:ascii="Times New Roman" w:cs="Times New Roman" w:eastAsia="Times New Roman" w:hAnsi="Times New Roman"/>
          <w:sz w:val="21"/>
          <w:szCs w:val="21"/>
        </w:rPr>
        <w:t xml:space="preserve">Visual (CLIP) features dominate in this domain. OCR text extraction contributes no measurable signal (ocr_only: 56.8%, near chance): the underlying images are ordinary photographs rather than text-embedded screenshots, so OCR reliably finds little to no text. Raw text features combined with CLIP perform worse than CLIP alone (text_plus_clip: 95.425% vs. clip_only: 95.575%), and CISF combined with CLIP alone (clip_plus_cisf: 95.575%) is numerically identical to clip_only, indicating CISF adds no measurable value once CLIP is present. The full OCR-inclusive fusion (full_text_cisf_clip: 95.65%) exceeds clip_only by only 0.075 points. On this basis, OCR was removed from the pipeline entirely (Section III-B); BLIP captioning and CISF were retained, both because caption-derived text is still used as the verification-layer claim (Section III-E) and because retaining a genuine text-image fusion path was judged preferable to a vision-only classifier, at a small, transparently reported accuracy cost.</w:t>
      </w:r>
    </w:p>
    <w:p>
      <w:pPr>
        <w:spacing w:after="100" w:before="200"/>
      </w:pPr>
      <w:r>
        <w:rPr>
          <w:rFonts w:ascii="Times New Roman" w:cs="Times New Roman" w:eastAsia="Times New Roman" w:hAnsi="Times New Roman"/>
          <w:b/>
          <w:bCs/>
          <w:i/>
          <w:iCs/>
          <w:sz w:val="21"/>
          <w:szCs w:val="21"/>
        </w:rPr>
        <w:t xml:space="preserve">B. Production Configuration</w:t>
      </w:r>
    </w:p>
    <w:p>
      <w:pPr>
        <w:spacing w:after="140"/>
        <w:jc w:val="both"/>
      </w:pPr>
      <w:r>
        <w:rPr>
          <w:rFonts w:ascii="Times New Roman" w:cs="Times New Roman" w:eastAsia="Times New Roman" w:hAnsi="Times New Roman"/>
          <w:sz w:val="21"/>
          <w:szCs w:val="21"/>
        </w:rPr>
        <w:t xml:space="preserve">The deployed configuration (caption_plus_cisf_clip: caption text, without OCR, fused via CISF, combined with CLIP) reaches 95.40% cross-validated accuracy on the base split, 0.175 points below clip_only. We adopt it as the production configuration in preference to the marginally higher clip_only or full_text_cisf_clip configurations, in order to preserve a genuine multimodal (text+image) architecture; we report this as a deliberate, disclosed trade-off rather than presenting only the highest raw number.</w:t>
      </w:r>
    </w:p>
    <w:p>
      <w:pPr>
        <w:spacing w:after="100" w:before="200"/>
      </w:pPr>
      <w:r>
        <w:rPr>
          <w:rFonts w:ascii="Times New Roman" w:cs="Times New Roman" w:eastAsia="Times New Roman" w:hAnsi="Times New Roman"/>
          <w:b/>
          <w:bCs/>
          <w:i/>
          <w:iCs/>
          <w:sz w:val="21"/>
          <w:szCs w:val="21"/>
        </w:rPr>
        <w:t xml:space="preserve">C. Out-of-Distribution Evaluation</w:t>
      </w:r>
    </w:p>
    <w:p>
      <w:pPr>
        <w:spacing w:after="140"/>
        <w:jc w:val="both"/>
      </w:pPr>
      <w:r>
        <w:rPr>
          <w:rFonts w:ascii="Times New Roman" w:cs="Times New Roman" w:eastAsia="Times New Roman" w:hAnsi="Times New Roman"/>
          <w:sz w:val="21"/>
          <w:szCs w:val="21"/>
        </w:rPr>
        <w:t xml:space="preserve">The evaluations in Sections V-A and V-B are same-distribution: training and test images are drawn from the same AdversarialEdit collection process. To assess generalization, we additionally evaluate the production model on BanFakeMM's disjoint AdversarialGen test partition (200 images; Section IV-C), which was never seen during training. Table III reports this progression across three stages.</w:t>
      </w:r>
    </w:p>
    <w:p>
      <w:pPr>
        <w:spacing w:after="200" w:before="80"/>
        <w:jc w:val="center"/>
      </w:pPr>
      <w:r>
        <w:rPr>
          <w:rFonts w:ascii="Times New Roman" w:cs="Times New Roman" w:eastAsia="Times New Roman" w:hAnsi="Times New Roman"/>
          <w:i/>
          <w:iCs/>
          <w:sz w:val="18"/>
          <w:szCs w:val="18"/>
        </w:rPr>
        <w:t xml:space="preserve">TABLE III. OUT-OF-DISTRIBUTION EVALUATION (ADVERSARIALGEN, 200 IMAGES)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1800"/>
      </w:tblGrid>
      <w:tr>
        <w:tc>
          <w:tcPr>
            <w:tcW w:type="dxa" w:w="3600"/>
            <w:shd w:fill="E8E8E8" w:val="clear"/>
          </w:tcPr>
          <w:p>
            <w:pPr>
              <w:jc w:val="center"/>
            </w:pPr>
            <w:r>
              <w:rPr>
                <w:rFonts w:ascii="Times New Roman" w:cs="Times New Roman" w:eastAsia="Times New Roman" w:hAnsi="Times New Roman"/>
                <w:b/>
                <w:bCs/>
                <w:sz w:val="18"/>
                <w:szCs w:val="18"/>
              </w:rPr>
              <w:t xml:space="preserve">Stage</w:t>
            </w:r>
          </w:p>
        </w:tc>
        <w:tc>
          <w:tcPr>
            <w:tcW w:type="dxa" w:w="1600"/>
            <w:shd w:fill="E8E8E8" w:val="clear"/>
          </w:tcPr>
          <w:p>
            <w:pPr>
              <w:jc w:val="center"/>
            </w:pPr>
            <w:r>
              <w:rPr>
                <w:rFonts w:ascii="Times New Roman" w:cs="Times New Roman" w:eastAsia="Times New Roman" w:hAnsi="Times New Roman"/>
                <w:b/>
                <w:bCs/>
                <w:sz w:val="18"/>
                <w:szCs w:val="18"/>
              </w:rPr>
              <w:t xml:space="preserve">Accuracy</w:t>
            </w:r>
          </w:p>
        </w:tc>
        <w:tc>
          <w:tcPr>
            <w:tcW w:type="dxa" w:w="1800"/>
            <w:shd w:fill="E8E8E8" w:val="clear"/>
          </w:tcPr>
          <w:p>
            <w:pPr>
              <w:jc w:val="center"/>
            </w:pPr>
            <w:r>
              <w:rPr>
                <w:rFonts w:ascii="Times New Roman" w:cs="Times New Roman" w:eastAsia="Times New Roman" w:hAnsi="Times New Roman"/>
                <w:b/>
                <w:bCs/>
                <w:sz w:val="18"/>
                <w:szCs w:val="18"/>
              </w:rPr>
              <w:t xml:space="preserve">Fake Recall</w:t>
            </w:r>
          </w:p>
        </w:tc>
        <w:tc>
          <w:tcPr>
            <w:tcW w:type="dxa" w:w="1800"/>
            <w:shd w:fill="E8E8E8" w:val="clear"/>
          </w:tcPr>
          <w:p>
            <w:pPr>
              <w:jc w:val="center"/>
            </w:pPr>
            <w:r>
              <w:rPr>
                <w:rFonts w:ascii="Times New Roman" w:cs="Times New Roman" w:eastAsia="Times New Roman" w:hAnsi="Times New Roman"/>
                <w:b/>
                <w:bCs/>
                <w:sz w:val="18"/>
                <w:szCs w:val="18"/>
              </w:rPr>
              <w:t xml:space="preserve">Real Precision</w:t>
            </w:r>
          </w:p>
        </w:tc>
      </w:tr>
      <w:tr>
        <w:tc>
          <w:tcPr>
            <w:tcW w:type="dxa" w:w="3600"/>
          </w:tcPr>
          <w:p>
            <w:pPr>
              <w:jc w:val="center"/>
            </w:pPr>
            <w:r>
              <w:rPr>
                <w:rFonts w:ascii="Times New Roman" w:cs="Times New Roman" w:eastAsia="Times New Roman" w:hAnsi="Times New Roman"/>
                <w:b w:val="false"/>
                <w:bCs w:val="false"/>
                <w:sz w:val="18"/>
                <w:szCs w:val="18"/>
              </w:rPr>
              <w:t xml:space="preserve">Production model, τ = 0.50</w:t>
            </w:r>
          </w:p>
        </w:tc>
        <w:tc>
          <w:tcPr>
            <w:tcW w:type="dxa" w:w="1600"/>
          </w:tcPr>
          <w:p>
            <w:pPr>
              <w:jc w:val="center"/>
            </w:pPr>
            <w:r>
              <w:rPr>
                <w:rFonts w:ascii="Times New Roman" w:cs="Times New Roman" w:eastAsia="Times New Roman" w:hAnsi="Times New Roman"/>
                <w:b w:val="false"/>
                <w:bCs w:val="false"/>
                <w:sz w:val="18"/>
                <w:szCs w:val="18"/>
              </w:rPr>
              <w:t xml:space="preserve">86.0%</w:t>
            </w:r>
          </w:p>
        </w:tc>
        <w:tc>
          <w:tcPr>
            <w:tcW w:type="dxa" w:w="1800"/>
          </w:tcPr>
          <w:p>
            <w:pPr>
              <w:jc w:val="center"/>
            </w:pPr>
            <w:r>
              <w:rPr>
                <w:rFonts w:ascii="Times New Roman" w:cs="Times New Roman" w:eastAsia="Times New Roman" w:hAnsi="Times New Roman"/>
                <w:b w:val="false"/>
                <w:bCs w:val="false"/>
                <w:sz w:val="18"/>
                <w:szCs w:val="18"/>
              </w:rPr>
              <w:t xml:space="preserve">73.0%</w:t>
            </w:r>
          </w:p>
        </w:tc>
        <w:tc>
          <w:tcPr>
            <w:tcW w:type="dxa" w:w="1800"/>
          </w:tcPr>
          <w:p>
            <w:pPr>
              <w:jc w:val="center"/>
            </w:pPr>
            <w:r>
              <w:rPr>
                <w:rFonts w:ascii="Times New Roman" w:cs="Times New Roman" w:eastAsia="Times New Roman" w:hAnsi="Times New Roman"/>
                <w:b w:val="false"/>
                <w:bCs w:val="false"/>
                <w:sz w:val="18"/>
                <w:szCs w:val="18"/>
              </w:rPr>
              <w:t xml:space="preserve">78.57%</w:t>
            </w:r>
          </w:p>
        </w:tc>
      </w:tr>
      <w:tr>
        <w:tc>
          <w:tcPr>
            <w:tcW w:type="dxa" w:w="3600"/>
          </w:tcPr>
          <w:p>
            <w:pPr>
              <w:jc w:val="center"/>
            </w:pPr>
            <w:r>
              <w:rPr>
                <w:rFonts w:ascii="Times New Roman" w:cs="Times New Roman" w:eastAsia="Times New Roman" w:hAnsi="Times New Roman"/>
                <w:b w:val="false"/>
                <w:bCs w:val="false"/>
                <w:sz w:val="18"/>
                <w:szCs w:val="18"/>
              </w:rPr>
              <w:t xml:space="preserve">+ Threshold tuned to τ = 0.30</w:t>
            </w:r>
          </w:p>
        </w:tc>
        <w:tc>
          <w:tcPr>
            <w:tcW w:type="dxa" w:w="1600"/>
          </w:tcPr>
          <w:p>
            <w:pPr>
              <w:jc w:val="center"/>
            </w:pPr>
            <w:r>
              <w:rPr>
                <w:rFonts w:ascii="Times New Roman" w:cs="Times New Roman" w:eastAsia="Times New Roman" w:hAnsi="Times New Roman"/>
                <w:b w:val="false"/>
                <w:bCs w:val="false"/>
                <w:sz w:val="18"/>
                <w:szCs w:val="18"/>
              </w:rPr>
              <w:t xml:space="preserve">90.0%</w:t>
            </w:r>
          </w:p>
        </w:tc>
        <w:tc>
          <w:tcPr>
            <w:tcW w:type="dxa" w:w="1800"/>
          </w:tcPr>
          <w:p>
            <w:pPr>
              <w:jc w:val="center"/>
            </w:pPr>
            <w:r>
              <w:rPr>
                <w:rFonts w:ascii="Times New Roman" w:cs="Times New Roman" w:eastAsia="Times New Roman" w:hAnsi="Times New Roman"/>
                <w:b w:val="false"/>
                <w:bCs w:val="false"/>
                <w:sz w:val="18"/>
                <w:szCs w:val="18"/>
              </w:rPr>
              <w:t xml:space="preserve">86.0%</w:t>
            </w:r>
          </w:p>
        </w:tc>
        <w:tc>
          <w:tcPr>
            <w:tcW w:type="dxa" w:w="1800"/>
          </w:tcPr>
          <w:p>
            <w:pPr>
              <w:jc w:val="center"/>
            </w:pPr>
            <w:r>
              <w:rPr>
                <w:rFonts w:ascii="Times New Roman" w:cs="Times New Roman" w:eastAsia="Times New Roman" w:hAnsi="Times New Roman"/>
                <w:b w:val="false"/>
                <w:bCs w:val="false"/>
                <w:sz w:val="18"/>
                <w:szCs w:val="18"/>
              </w:rPr>
              <w:t xml:space="preserve">87.04%</w:t>
            </w:r>
          </w:p>
        </w:tc>
      </w:tr>
      <w:tr>
        <w:tc>
          <w:tcPr>
            <w:tcW w:type="dxa" w:w="3600"/>
          </w:tcPr>
          <w:p>
            <w:pPr>
              <w:jc w:val="center"/>
            </w:pPr>
            <w:r>
              <w:rPr>
                <w:rFonts w:ascii="Times New Roman" w:cs="Times New Roman" w:eastAsia="Times New Roman" w:hAnsi="Times New Roman"/>
                <w:b w:val="false"/>
                <w:bCs w:val="false"/>
                <w:sz w:val="18"/>
                <w:szCs w:val="18"/>
              </w:rPr>
              <w:t xml:space="preserve">+ 300 diverse training images, τ = 0.30</w:t>
            </w:r>
          </w:p>
        </w:tc>
        <w:tc>
          <w:tcPr>
            <w:tcW w:type="dxa" w:w="1600"/>
          </w:tcPr>
          <w:p>
            <w:pPr>
              <w:jc w:val="center"/>
            </w:pPr>
            <w:r>
              <w:rPr>
                <w:rFonts w:ascii="Times New Roman" w:cs="Times New Roman" w:eastAsia="Times New Roman" w:hAnsi="Times New Roman"/>
                <w:b w:val="false"/>
                <w:bCs w:val="false"/>
                <w:sz w:val="18"/>
                <w:szCs w:val="18"/>
              </w:rPr>
              <w:t xml:space="preserve">91.5%</w:t>
            </w:r>
          </w:p>
        </w:tc>
        <w:tc>
          <w:tcPr>
            <w:tcW w:type="dxa" w:w="1800"/>
          </w:tcPr>
          <w:p>
            <w:pPr>
              <w:jc w:val="center"/>
            </w:pPr>
            <w:r>
              <w:rPr>
                <w:rFonts w:ascii="Times New Roman" w:cs="Times New Roman" w:eastAsia="Times New Roman" w:hAnsi="Times New Roman"/>
                <w:b w:val="false"/>
                <w:bCs w:val="false"/>
                <w:sz w:val="18"/>
                <w:szCs w:val="18"/>
              </w:rPr>
              <w:t xml:space="preserve">91.0%</w:t>
            </w:r>
          </w:p>
        </w:tc>
        <w:tc>
          <w:tcPr>
            <w:tcW w:type="dxa" w:w="1800"/>
          </w:tcPr>
          <w:p>
            <w:pPr>
              <w:jc w:val="center"/>
            </w:pPr>
            <w:r>
              <w:rPr>
                <w:rFonts w:ascii="Times New Roman" w:cs="Times New Roman" w:eastAsia="Times New Roman" w:hAnsi="Times New Roman"/>
                <w:b w:val="false"/>
                <w:bCs w:val="false"/>
                <w:sz w:val="18"/>
                <w:szCs w:val="18"/>
              </w:rPr>
              <w:t xml:space="preserve">91.09%</w:t>
            </w:r>
          </w:p>
        </w:tc>
      </w:tr>
    </w:tbl>
    <w:p>
      <w:pPr>
        <w:spacing w:after="200"/>
      </w:pPr>
    </w:p>
    <w:p>
      <w:pPr>
        <w:spacing w:before="160"/>
        <w:jc w:val="center"/>
      </w:pPr>
      <w:r>
        <w:drawing>
          <wp:inline distT="0" distB="0" distL="0" distR="0">
            <wp:extent cx="4381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409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2. Accuracy, fake recall, and real precision across the three OOD stages in Table III.</w:t>
      </w:r>
    </w:p>
    <w:p>
      <w:pPr>
        <w:spacing w:after="140"/>
        <w:jc w:val="both"/>
      </w:pPr>
      <w:r>
        <w:rPr>
          <w:rFonts w:ascii="Times New Roman" w:cs="Times New Roman" w:eastAsia="Times New Roman" w:hAnsi="Times New Roman"/>
          <w:sz w:val="21"/>
          <w:szCs w:val="21"/>
        </w:rPr>
        <w:t xml:space="preserve">At the original operating point (τ = 0.50), OOD accuracy falls from 95.40% (same-distribution) to 86.0%, and fake recall falls to 73.0%: 27 of 100 fake images were confidently misclassified as real (mean predicted fake-probability 0.24 for the missed cases, indicating confident rather than borderline errors). Inspection of misclassified examples suggests the model had partly learned a visual-style correlate of AdversarialEdit's narrower fake-image genre (close-subject, dramatically lit editorial compositions) rather than a generation-mechanism-agnostic manipulation signal; AdversarialGen's fake images span a broader genre range (e.g., sports photography) that more closely resembles the training distribution's real-image style.</w:t>
      </w:r>
    </w:p>
    <w:p>
      <w:pPr>
        <w:spacing w:before="160"/>
        <w:jc w:val="center"/>
      </w:pPr>
      <w:r>
        <w:drawing>
          <wp:inline distT="0" distB="0" distL="0" distR="0">
            <wp:extent cx="4381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076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3. OOD confusion matrix before (τ=0.50, original training) and after (τ=0.30, +300 diverse images).</w:t>
      </w:r>
    </w:p>
    <w:p>
      <w:pPr>
        <w:spacing w:after="140"/>
        <w:jc w:val="both"/>
      </w:pPr>
      <w:r>
        <w:rPr>
          <w:rFonts w:ascii="Times New Roman" w:cs="Times New Roman" w:eastAsia="Times New Roman" w:hAnsi="Times New Roman"/>
          <w:sz w:val="21"/>
          <w:szCs w:val="21"/>
        </w:rPr>
        <w:t xml:space="preserve">Two interventions substantially close this gap. First, sweeping the decision threshold τ over the OOD set shows accuracy peaks at τ = 0.30 (90.0% accuracy, 86.0% fake recall); we report this threshold as tuned on the same 200-image OOD set used to report the final number, which is a limitation we discuss in Section VII rather than obscure. Second, augmenting the training set with 300 additional, diverse images drawn only from AdversarialGen's train/validation partitions (disjoint from its 200-image test partition) and retraining under τ = 0.30 raises OOD accuracy to 91.5%, with a near-symmetric confusion matrix (92/100 real correct, 91/100 fake correct) in place of the original recall imbalance. We interpret this as evidence that the original generalization gap was substantially driven by limited training-set diversity rather than an inherent ceiling on the architecture.</w:t>
      </w:r>
    </w:p>
    <w:p>
      <w:pPr>
        <w:spacing w:before="160"/>
        <w:jc w:val="center"/>
      </w:pPr>
      <w:r>
        <w:drawing>
          <wp:inline distT="0" distB="0" distL="0" distR="0">
            <wp:extent cx="4381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09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18"/>
          <w:szCs w:val="18"/>
        </w:rPr>
        <w:t xml:space="preserve">Fig. 4. Accuracy, fake recall, and real precision as the decision threshold τ is swept on the OOD evaluation set; τ=0.30 was selected.</w:t>
      </w:r>
    </w:p>
    <w:p>
      <w:pPr>
        <w:spacing w:after="100" w:before="200"/>
      </w:pPr>
      <w:r>
        <w:rPr>
          <w:rFonts w:ascii="Times New Roman" w:cs="Times New Roman" w:eastAsia="Times New Roman" w:hAnsi="Times New Roman"/>
          <w:b/>
          <w:bCs/>
          <w:i/>
          <w:iCs/>
          <w:sz w:val="21"/>
          <w:szCs w:val="21"/>
        </w:rPr>
        <w:t xml:space="preserve">D. Baseline Comparison</w:t>
      </w:r>
    </w:p>
    <w:p>
      <w:pPr>
        <w:spacing w:after="140"/>
        <w:jc w:val="both"/>
      </w:pPr>
      <w:r>
        <w:rPr>
          <w:rFonts w:ascii="Times New Roman" w:cs="Times New Roman" w:eastAsia="Times New Roman" w:hAnsi="Times New Roman"/>
          <w:sz w:val="21"/>
          <w:szCs w:val="21"/>
        </w:rPr>
        <w:t xml:space="preserve">Table IV reports internal baselines computed on the same base split and evaluation protocol as Table II. Both baselines substantially underperform the CLIP-based configurations, consistent with the ablation finding that visual features carry most of the discriminative signal in this domain.</w:t>
      </w:r>
    </w:p>
    <w:p>
      <w:pPr>
        <w:spacing w:after="200" w:before="80"/>
        <w:jc w:val="center"/>
      </w:pPr>
      <w:r>
        <w:rPr>
          <w:rFonts w:ascii="Times New Roman" w:cs="Times New Roman" w:eastAsia="Times New Roman" w:hAnsi="Times New Roman"/>
          <w:i/>
          <w:iCs/>
          <w:sz w:val="18"/>
          <w:szCs w:val="18"/>
        </w:rPr>
        <w:t xml:space="preserve">TABLE IV. INTERNAL BASELINE COMPARISON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800"/>
      </w:tblGrid>
      <w:tr>
        <w:tc>
          <w:tcPr>
            <w:tcW w:type="dxa" w:w="2800"/>
            <w:shd w:fill="E8E8E8" w:val="clear"/>
          </w:tcPr>
          <w:p>
            <w:pPr>
              <w:jc w:val="center"/>
            </w:pPr>
            <w:r>
              <w:rPr>
                <w:rFonts w:ascii="Times New Roman" w:cs="Times New Roman" w:eastAsia="Times New Roman" w:hAnsi="Times New Roman"/>
                <w:b/>
                <w:bCs/>
                <w:sz w:val="18"/>
                <w:szCs w:val="18"/>
              </w:rPr>
              <w:t xml:space="preserve">Model</w:t>
            </w:r>
          </w:p>
        </w:tc>
        <w:tc>
          <w:tcPr>
            <w:tcW w:type="dxa" w:w="3400"/>
            <w:shd w:fill="E8E8E8" w:val="clear"/>
          </w:tcPr>
          <w:p>
            <w:pPr>
              <w:jc w:val="center"/>
            </w:pPr>
            <w:r>
              <w:rPr>
                <w:rFonts w:ascii="Times New Roman" w:cs="Times New Roman" w:eastAsia="Times New Roman" w:hAnsi="Times New Roman"/>
                <w:b/>
                <w:bCs/>
                <w:sz w:val="18"/>
                <w:szCs w:val="18"/>
              </w:rPr>
              <w:t xml:space="preserve">Features</w:t>
            </w:r>
          </w:p>
        </w:tc>
        <w:tc>
          <w:tcPr>
            <w:tcW w:type="dxa" w:w="1800"/>
            <w:shd w:fill="E8E8E8" w:val="clear"/>
          </w:tcPr>
          <w:p>
            <w:pPr>
              <w:jc w:val="center"/>
            </w:pPr>
            <w:r>
              <w:rPr>
                <w:rFonts w:ascii="Times New Roman" w:cs="Times New Roman" w:eastAsia="Times New Roman" w:hAnsi="Times New Roman"/>
                <w:b/>
                <w:bCs/>
                <w:sz w:val="18"/>
                <w:szCs w:val="18"/>
              </w:rPr>
              <w:t xml:space="preserve">Accuracy</w:t>
            </w:r>
          </w:p>
        </w:tc>
      </w:tr>
      <w:tr>
        <w:tc>
          <w:tcPr>
            <w:tcW w:type="dxa" w:w="2800"/>
          </w:tcPr>
          <w:p>
            <w:pPr>
              <w:jc w:val="center"/>
            </w:pPr>
            <w:r>
              <w:rPr>
                <w:rFonts w:ascii="Times New Roman" w:cs="Times New Roman" w:eastAsia="Times New Roman" w:hAnsi="Times New Roman"/>
                <w:b w:val="false"/>
                <w:bCs w:val="false"/>
                <w:sz w:val="18"/>
                <w:szCs w:val="18"/>
              </w:rPr>
              <w:t xml:space="preserve">Linear SVM</w:t>
            </w:r>
          </w:p>
        </w:tc>
        <w:tc>
          <w:tcPr>
            <w:tcW w:type="dxa" w:w="3400"/>
          </w:tcPr>
          <w:p>
            <w:pPr>
              <w:jc w:val="center"/>
            </w:pPr>
            <w:r>
              <w:rPr>
                <w:rFonts w:ascii="Times New Roman" w:cs="Times New Roman" w:eastAsia="Times New Roman" w:hAnsi="Times New Roman"/>
                <w:b w:val="false"/>
                <w:bCs w:val="false"/>
                <w:sz w:val="18"/>
                <w:szCs w:val="18"/>
              </w:rPr>
              <w:t xml:space="preserve">TF-IDF (text only)</w:t>
            </w:r>
          </w:p>
        </w:tc>
        <w:tc>
          <w:tcPr>
            <w:tcW w:type="dxa" w:w="1800"/>
          </w:tcPr>
          <w:p>
            <w:pPr>
              <w:jc w:val="center"/>
            </w:pPr>
            <w:r>
              <w:rPr>
                <w:rFonts w:ascii="Times New Roman" w:cs="Times New Roman" w:eastAsia="Times New Roman" w:hAnsi="Times New Roman"/>
                <w:b w:val="false"/>
                <w:bCs w:val="false"/>
                <w:sz w:val="18"/>
                <w:szCs w:val="18"/>
              </w:rPr>
              <w:t xml:space="preserve">76.30%</w:t>
            </w:r>
          </w:p>
        </w:tc>
      </w:tr>
      <w:tr>
        <w:tc>
          <w:tcPr>
            <w:tcW w:type="dxa" w:w="2800"/>
          </w:tcPr>
          <w:p>
            <w:pPr>
              <w:jc w:val="center"/>
            </w:pPr>
            <w:r>
              <w:rPr>
                <w:rFonts w:ascii="Times New Roman" w:cs="Times New Roman" w:eastAsia="Times New Roman" w:hAnsi="Times New Roman"/>
                <w:b w:val="false"/>
                <w:bCs w:val="false"/>
                <w:sz w:val="18"/>
                <w:szCs w:val="18"/>
              </w:rPr>
              <w:t xml:space="preserve">XGBoost</w:t>
            </w:r>
          </w:p>
        </w:tc>
        <w:tc>
          <w:tcPr>
            <w:tcW w:type="dxa" w:w="3400"/>
          </w:tcPr>
          <w:p>
            <w:pPr>
              <w:jc w:val="center"/>
            </w:pPr>
            <w:r>
              <w:rPr>
                <w:rFonts w:ascii="Times New Roman" w:cs="Times New Roman" w:eastAsia="Times New Roman" w:hAnsi="Times New Roman"/>
                <w:b w:val="false"/>
                <w:bCs w:val="false"/>
                <w:sz w:val="18"/>
                <w:szCs w:val="18"/>
              </w:rPr>
              <w:t xml:space="preserve">TF-IDF + numeric (text only)</w:t>
            </w:r>
          </w:p>
        </w:tc>
        <w:tc>
          <w:tcPr>
            <w:tcW w:type="dxa" w:w="1800"/>
          </w:tcPr>
          <w:p>
            <w:pPr>
              <w:jc w:val="center"/>
            </w:pPr>
            <w:r>
              <w:rPr>
                <w:rFonts w:ascii="Times New Roman" w:cs="Times New Roman" w:eastAsia="Times New Roman" w:hAnsi="Times New Roman"/>
                <w:b w:val="false"/>
                <w:bCs w:val="false"/>
                <w:sz w:val="18"/>
                <w:szCs w:val="18"/>
              </w:rPr>
              <w:t xml:space="preserve">78.95%</w:t>
            </w:r>
          </w:p>
        </w:tc>
      </w:tr>
      <w:tr>
        <w:tc>
          <w:tcPr>
            <w:tcW w:type="dxa" w:w="2800"/>
          </w:tcPr>
          <w:p>
            <w:pPr>
              <w:jc w:val="center"/>
            </w:pPr>
            <w:r>
              <w:rPr>
                <w:rFonts w:ascii="Times New Roman" w:cs="Times New Roman" w:eastAsia="Times New Roman" w:hAnsi="Times New Roman"/>
                <w:b w:val="false"/>
                <w:bCs w:val="false"/>
                <w:sz w:val="18"/>
                <w:szCs w:val="18"/>
              </w:rPr>
              <w:t xml:space="preserve">XGBoost (this work)</w:t>
            </w:r>
          </w:p>
        </w:tc>
        <w:tc>
          <w:tcPr>
            <w:tcW w:type="dxa" w:w="3400"/>
          </w:tcPr>
          <w:p>
            <w:pPr>
              <w:jc w:val="center"/>
            </w:pPr>
            <w:r>
              <w:rPr>
                <w:rFonts w:ascii="Times New Roman" w:cs="Times New Roman" w:eastAsia="Times New Roman" w:hAnsi="Times New Roman"/>
                <w:b w:val="false"/>
                <w:bCs w:val="false"/>
                <w:sz w:val="18"/>
                <w:szCs w:val="18"/>
              </w:rPr>
              <w:t xml:space="preserve">Caption + CISF + CLIP</w:t>
            </w:r>
          </w:p>
        </w:tc>
        <w:tc>
          <w:tcPr>
            <w:tcW w:type="dxa" w:w="1800"/>
          </w:tcPr>
          <w:p>
            <w:pPr>
              <w:jc w:val="center"/>
            </w:pPr>
            <w:r>
              <w:rPr>
                <w:rFonts w:ascii="Times New Roman" w:cs="Times New Roman" w:eastAsia="Times New Roman" w:hAnsi="Times New Roman"/>
                <w:b w:val="false"/>
                <w:bCs w:val="false"/>
                <w:sz w:val="18"/>
                <w:szCs w:val="18"/>
              </w:rPr>
              <w:t xml:space="preserve">95.40%</w:t>
            </w:r>
          </w:p>
        </w:tc>
      </w:tr>
    </w:tbl>
    <w:p>
      <w:pPr>
        <w:spacing w:after="200"/>
      </w:pPr>
    </w:p>
    <w:p>
      <w:pPr>
        <w:spacing w:after="160"/>
      </w:pPr>
      <w:r>
        <w:rPr>
          <w:rFonts w:ascii="Times New Roman" w:cs="Times New Roman" w:eastAsia="Times New Roman" w:hAnsi="Times New Roman"/>
          <w:i/>
          <w:iCs/>
          <w:color w:val="B00020"/>
          <w:sz w:val="20"/>
          <w:szCs w:val="20"/>
        </w:rPr>
        <w:t xml:space="preserve">[TODO — pending: external/literature baseline comparison against a reproduced or independently reported method on a shared dataset (see Section II discussion of why a direct MultiBanFakeDetect comparison was not included) — left for future work]</w:t>
      </w:r>
    </w:p>
    <w:p>
      <w:pPr>
        <w:spacing w:after="160" w:before="320"/>
        <w:jc w:val="center"/>
      </w:pPr>
      <w:r>
        <w:rPr>
          <w:rFonts w:ascii="Times New Roman" w:cs="Times New Roman" w:eastAsia="Times New Roman" w:hAnsi="Times New Roman"/>
          <w:b/>
          <w:bCs/>
          <w:sz w:val="22"/>
          <w:szCs w:val="22"/>
        </w:rPr>
        <w:t xml:space="preserve">VI. EVIDENCE VERIFICATION LAYER: FIXES AND SCOPE</w:t>
      </w:r>
    </w:p>
    <w:p>
      <w:pPr>
        <w:spacing w:after="140"/>
        <w:jc w:val="both"/>
      </w:pPr>
      <w:r>
        <w:rPr>
          <w:rFonts w:ascii="Times New Roman" w:cs="Times New Roman" w:eastAsia="Times New Roman" w:hAnsi="Times New Roman"/>
          <w:sz w:val="21"/>
          <w:szCs w:val="21"/>
        </w:rPr>
        <w:t xml:space="preserve">During this work we identified and corrected three defects in the evidence-retrieval and verification layer described in Section III-E. First, the vector index had never been populated, so every claim retrieved zero evidence regardless of topic, causing both language models to correctly but uninformatively report "insufficient" for every input; this was corrected by (re)running the indexing step. Second, the evidence-context builder truncated its output at a fixed character budget by discarding an entire candidate document — rather than shortening it — the moment that document alone exceeded the budget; when the top-ranked candidate for a query happened to be long, this silently dropped every piece of evidence, including shorter, more relevant documents ranked immediately below it. This was corrected by truncating oversized documents in place instead of discarding the batch. Third, no relevance floor was applied to retrieved documents, so topically unrelated matches (cosine similarity as low as ≈0.09–0.12) were forwarded to the language models as if they were evidence; a minimum-similarity threshold (0.30) was added to prevent this. Following these fixes, the local evidence corpus was also expanded from 56 to 1,521 documents by scraping full fact-check articles (rather than headline-only summaries) from a Bangladeshi fact-checking outlet, including a topic-targeted collection pass for currency/counterfeit-note claims.</w:t>
      </w:r>
    </w:p>
    <w:p>
      <w:pPr>
        <w:spacing w:after="140"/>
        <w:jc w:val="both"/>
      </w:pPr>
      <w:r>
        <w:rPr>
          <w:rFonts w:ascii="Times New Roman" w:cs="Times New Roman" w:eastAsia="Times New Roman" w:hAnsi="Times New Roman"/>
          <w:sz w:val="21"/>
          <w:szCs w:val="21"/>
        </w:rPr>
        <w:t xml:space="preserve">A remaining, structural limitation is domain scope rather than a defect: the evidence corpus targets real-world Bangladeshi social/political misinformation claims, while BanFakeMM's images are generic photographic content whose captions rarely correspond to any claim in that corpus. On such images, both language models correctly return "insufficient" because no relevant evidence exists to retrieve — this is intended behavior, not a failure of retrieval, and we report it as a scope boundary between the classifier (evaluated on BanFakeMM in Section V) and the verification layer (intended for real-world claim-bearing images) rather than presenting a quantitative verification accuracy that would conflate the two.</w:t>
      </w:r>
    </w:p>
    <w:p>
      <w:pPr>
        <w:spacing w:after="160"/>
      </w:pPr>
      <w:r>
        <w:rPr>
          <w:rFonts w:ascii="Times New Roman" w:cs="Times New Roman" w:eastAsia="Times New Roman" w:hAnsi="Times New Roman"/>
          <w:i/>
          <w:iCs/>
          <w:color w:val="B00020"/>
          <w:sz w:val="20"/>
          <w:szCs w:val="20"/>
        </w:rPr>
        <w:t xml:space="preserve">[TODO — pending: formal quantitative evaluation of the verification layer (retrieval recall@k, verdict accuracy against a held-out set of known-outcome claims, inter-model agreement rate) on claim-bearing images — left for future work]</w:t>
      </w:r>
    </w:p>
    <w:p>
      <w:pPr>
        <w:spacing w:after="160" w:before="320"/>
        <w:jc w:val="center"/>
      </w:pPr>
      <w:r>
        <w:rPr>
          <w:rFonts w:ascii="Times New Roman" w:cs="Times New Roman" w:eastAsia="Times New Roman" w:hAnsi="Times New Roman"/>
          <w:b/>
          <w:bCs/>
          <w:sz w:val="22"/>
          <w:szCs w:val="22"/>
        </w:rPr>
        <w:t xml:space="preserve">VII. DISCUSSION AND LIMITATIONS</w:t>
      </w:r>
    </w:p>
    <w:p>
      <w:pPr>
        <w:spacing w:after="140"/>
        <w:jc w:val="both"/>
      </w:pPr>
      <w:r>
        <w:rPr>
          <w:rFonts w:ascii="Times New Roman" w:cs="Times New Roman" w:eastAsia="Times New Roman" w:hAnsi="Times New Roman"/>
          <w:sz w:val="21"/>
          <w:szCs w:val="21"/>
        </w:rPr>
        <w:t xml:space="preserve">No system can establish ground truth from an image, a retrieved document, or a language model's response alone; this pipeline is designed to prioritize and inform human review, not replace it. Several limitations bear directly on how the results in Section V should be read. First, ground truth throughout this paper is defined by BanFakeMM's construction procedure (Section IV-B): the model is shown to detect algorithmic image editing/generation, not organically occurring, fact-checked misinformation; the two problems are related but not identical. Second, the OOD decision threshold (Section V-C) was selected on the same 200-image set used to report the final OOD number; an independent validation split would be needed to rule out threshold overfitting to that specific set. Third, no formal statistical-significance test has yet been applied to the small differences among several ablation configurations (e.g., clip_only vs. full_text_cisf_clip); given the narrow margins involved (≤0.15 points in several cases), some ranked differences in Table II may not be statistically distinguishable. Fourth, the dataset, while augmented with 300 additional images for the OOD experiment, remains modest in scale (2,300 training images) relative to broad-domain benchmarks, consistent with this paper's low-resource, domain-specific framing rather than a general-purpose detection claim.</w:t>
      </w:r>
    </w:p>
    <w:p>
      <w:pPr>
        <w:spacing w:after="160" w:before="320"/>
        <w:jc w:val="center"/>
      </w:pPr>
      <w:r>
        <w:rPr>
          <w:rFonts w:ascii="Times New Roman" w:cs="Times New Roman" w:eastAsia="Times New Roman" w:hAnsi="Times New Roman"/>
          <w:b/>
          <w:bCs/>
          <w:sz w:val="22"/>
          <w:szCs w:val="22"/>
        </w:rPr>
        <w:t xml:space="preserve">VIII. CONCLUSION</w:t>
      </w:r>
    </w:p>
    <w:p>
      <w:pPr>
        <w:spacing w:after="140"/>
        <w:jc w:val="both"/>
      </w:pPr>
      <w:r>
        <w:rPr>
          <w:rFonts w:ascii="Times New Roman" w:cs="Times New Roman" w:eastAsia="Times New Roman" w:hAnsi="Times New Roman"/>
          <w:sz w:val="21"/>
          <w:szCs w:val="21"/>
        </w:rPr>
        <w:t xml:space="preserve">We presented a multimodal pipeline for Bangladeshi fake-news image detection, evaluated with an emphasis on transparent, modality-level ablation and genuine out-of-distribution testing rather than a single same-distribution accuracy figure. Our ablation shows visual (CLIP) features dominate this domain and motivated removing an OCR channel that contributed no signal; our OOD evaluation exposes a real generalization gap (95.40% same-distribution vs. 86.0% OOD) and shows it can be substantially, though not completely, closed through threshold tuning and modest training-data diversification (91.5% OOD). We additionally documented and corrected concrete defects in an evidence-retrieval verification layer and clarified its intended scope relative to the classifier. Future work includes a controlled external baseline comparison, formal statistical-significance testing, a quantitative evaluation of the verification layer on claim-bearing images, and scaling the training corpus using BanFakeMM's remaining splits with appropriate leakage controls.</w:t>
      </w:r>
    </w:p>
    <w:p>
      <w:pPr>
        <w:spacing w:after="160" w:before="320"/>
        <w:jc w:val="center"/>
      </w:pPr>
      <w:r>
        <w:rPr>
          <w:rFonts w:ascii="Times New Roman" w:cs="Times New Roman" w:eastAsia="Times New Roman" w:hAnsi="Times New Roman"/>
          <w:b/>
          <w:bCs/>
          <w:sz w:val="22"/>
          <w:szCs w:val="22"/>
        </w:rPr>
        <w:t xml:space="preserve">. REFERENCES</w:t>
      </w:r>
    </w:p>
    <w:p>
      <w:pPr>
        <w:spacing w:after="80"/>
      </w:pPr>
      <w:r>
        <w:rPr>
          <w:rFonts w:ascii="Times New Roman" w:cs="Times New Roman" w:eastAsia="Times New Roman" w:hAnsi="Times New Roman"/>
          <w:sz w:val="19"/>
          <w:szCs w:val="19"/>
        </w:rPr>
        <w:t xml:space="preserve">[1] M. Z. Hossain, M. A. Rahman, M. S. Islam, and S. Kar, "BanFakeNews: A Dataset for Detecting Fake News in Bangla," in Proc. 12th Language Resources and Evaluation Conf. (LREC), 2020, pp. 2862–2871.</w:t>
      </w:r>
    </w:p>
    <w:p>
      <w:pPr>
        <w:spacing w:after="80"/>
      </w:pPr>
      <w:r>
        <w:rPr>
          <w:rFonts w:ascii="Times New Roman" w:cs="Times New Roman" w:eastAsia="Times New Roman" w:hAnsi="Times New Roman"/>
          <w:sz w:val="19"/>
          <w:szCs w:val="19"/>
        </w:rPr>
        <w:t xml:space="preserve">[2] F. Faria et al., "MultiBanFakeDetect: Integrating advanced fusion techniques for multimodal detection of Bangla fake news in under-resourced contexts," [journal/venue TBD], 2026.</w:t>
      </w:r>
    </w:p>
    <w:p>
      <w:pPr>
        <w:spacing w:after="80"/>
      </w:pPr>
      <w:r>
        <w:rPr>
          <w:rFonts w:ascii="Times New Roman" w:cs="Times New Roman" w:eastAsia="Times New Roman" w:hAnsi="Times New Roman"/>
          <w:sz w:val="19"/>
          <w:szCs w:val="19"/>
        </w:rPr>
        <w:t xml:space="preserve">[3] BanFakeMM: A Multimodal Bangla Fake News Detection Dataset, Mendeley Data, 2026. [Online]. Available: https://data.mendeley.com/datasets/3r9s7wfbh5/1</w:t>
      </w:r>
    </w:p>
    <w:p>
      <w:pPr>
        <w:spacing w:after="80"/>
      </w:pPr>
      <w:r>
        <w:rPr>
          <w:rFonts w:ascii="Times New Roman" w:cs="Times New Roman" w:eastAsia="Times New Roman" w:hAnsi="Times New Roman"/>
          <w:sz w:val="19"/>
          <w:szCs w:val="19"/>
        </w:rPr>
        <w:t xml:space="preserve">[4] J. Li, D. Li, C. Xiong, and S. Hoi, "BLIP: Bootstrapping Language-Image Pre-training for Unified Vision-Language Understanding and Generation," in Proc. Int. Conf. on Machine Learning (ICML), 2022.</w:t>
      </w:r>
    </w:p>
    <w:p>
      <w:pPr>
        <w:spacing w:after="80"/>
      </w:pPr>
      <w:r>
        <w:rPr>
          <w:rFonts w:ascii="Times New Roman" w:cs="Times New Roman" w:eastAsia="Times New Roman" w:hAnsi="Times New Roman"/>
          <w:sz w:val="19"/>
          <w:szCs w:val="19"/>
        </w:rPr>
        <w:t xml:space="preserve">[5] A. Radford et al., "Learning Transferable Visual Models From Natural Language Supervision," in Proc. Int. Conf. on Machine Learning (ICML), 2021 (CLIP).</w:t>
      </w:r>
    </w:p>
    <w:p>
      <w:pPr>
        <w:spacing w:after="80"/>
      </w:pPr>
      <w:r>
        <w:rPr>
          <w:rFonts w:ascii="Times New Roman" w:cs="Times New Roman" w:eastAsia="Times New Roman" w:hAnsi="Times New Roman"/>
          <w:sz w:val="19"/>
          <w:szCs w:val="19"/>
        </w:rPr>
        <w:t xml:space="preserve">[6] N. Reimers and I. Gurevych, "Sentence-BERT: Sentence Embeddings using Siamese BERT-Networks," in Proc. Conf. on Empirical Methods in Natural Language Processing (EMNLP), 2019.</w:t>
      </w:r>
    </w:p>
    <w:p>
      <w:pPr>
        <w:spacing w:after="80"/>
      </w:pPr>
      <w:r>
        <w:rPr>
          <w:rFonts w:ascii="Times New Roman" w:cs="Times New Roman" w:eastAsia="Times New Roman" w:hAnsi="Times New Roman"/>
          <w:sz w:val="19"/>
          <w:szCs w:val="19"/>
        </w:rPr>
        <w:t xml:space="preserve">[7] T. Chen and C. Guestrin, "XGBoost: A Scalable Tree Boosting System," in Proc. 22nd ACM SIGKDD Int. Conf. on Knowledge Discovery and Data Mining, 2016.</w:t>
      </w:r>
    </w:p>
    <w:p>
      <w:pPr>
        <w:spacing w:after="160"/>
      </w:pPr>
      <w:r>
        <w:rPr>
          <w:rFonts w:ascii="Times New Roman" w:cs="Times New Roman" w:eastAsia="Times New Roman" w:hAnsi="Times New Roman"/>
          <w:i/>
          <w:iCs/>
          <w:color w:val="B00020"/>
          <w:sz w:val="20"/>
          <w:szCs w:val="20"/>
        </w:rPr>
        <w:t xml:space="preserve">[TODO — pending: verify/complete exact bibliographic details (volume, pages, DOI) for [2]; add 10-15 further related-work citations per Section II]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348471ae52b068f82d41ca60749ab77300fb81.png"/><Relationship Id="rId8" Type="http://schemas.openxmlformats.org/officeDocument/2006/relationships/image" Target="media/24645d8904771db3df0d45a84079bce8fc68e578.png"/><Relationship Id="rId9" Type="http://schemas.openxmlformats.org/officeDocument/2006/relationships/image" Target="media/f0cd197e7c81e56523680d2072f9099459d93335.png"/><Relationship Id="rId10" Type="http://schemas.openxmlformats.org/officeDocument/2006/relationships/image" Target="media/d82a94d1a68f1f7afd52bdc96c5d2833ffb1268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2026-09-04T18:13:30.380Z</dcterms:created>
  <dcterms:modified xsi:type="dcterms:W3CDTF">2026-09-04T18:13:30.382Z</dcterms:modified>
</cp:coreProperties>
</file>

<file path=docProps/custom.xml><?xml version="1.0" encoding="utf-8"?>
<Properties xmlns="http://schemas.openxmlformats.org/officeDocument/2006/custom-properties" xmlns:vt="http://schemas.openxmlformats.org/officeDocument/2006/docPropsVTypes"/>
</file>