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[Working Title] A Domain-Specific Multimodal Pipeline for Bangladeshi Fake News Detection</w:t>
      </w:r>
    </w:p>
    <w:p>
      <w:pPr>
        <w:spacing w:after="300"/>
        <w:jc w:val="center"/>
      </w:pPr>
      <w:r>
        <w:rPr>
          <w:i/>
          <w:iCs/>
          <w:color w:val="808080"/>
          <w:sz w:val="20"/>
          <w:szCs w:val="20"/>
        </w:rPr>
        <w:t xml:space="preserve">Draft — sections marked [TODO] are not yet backed by results and must not be filled with invented numbers.</w:t>
      </w:r>
    </w:p>
    <w:p>
      <w:pPr>
        <w:pStyle w:val="Heading1"/>
        <w:spacing w:after="120" w:before="240"/>
      </w:pPr>
      <w:r>
        <w:rPr>
          <w:b/>
          <w:bCs/>
        </w:rPr>
        <w:t xml:space="preserve">Abstract</w:t>
      </w:r>
    </w:p>
    <w:p>
      <w:pPr>
        <w:spacing w:after="160"/>
      </w:pPr>
      <w:r>
        <w:t xml:space="preserve">We present a multimodal pipeline (OCR, image captioning, semantic text-image fusion, and visual embeddings feeding a tuned XGBoost classifier) for detecting fake news imagery in a low-resource, domain-specific setting: Bangladeshi news images. Rather than claiming general-purpose, state-of-the-art performance, we report a rigorous evaluation of this pipeline on a private, self-collected dataset, and present a modality ablation study showing that visual features are the dominant signal in this domain, with text/OCR features contributing marginally. We frame this as a robust, honestly-evaluated pipeline for a specific domain rather than a broad-domain benchmark result.</w:t>
      </w:r>
    </w:p>
    <w:p>
      <w:pPr>
        <w:spacing w:after="160"/>
      </w:pPr>
      <w:r>
        <w:rPr>
          <w:i/>
          <w:iCs/>
          <w:color w:val="B00020"/>
        </w:rPr>
        <w:t xml:space="preserve">[TODO — pending: final abstract numbers once annotation IAA, RAG evaluation, baseline comparison, and OOD test are complete]</w:t>
      </w:r>
    </w:p>
    <w:p>
      <w:pPr>
        <w:pStyle w:val="Heading1"/>
        <w:spacing w:after="120" w:before="240"/>
      </w:pPr>
      <w:r>
        <w:rPr>
          <w:b/>
          <w:bCs/>
        </w:rPr>
        <w:t xml:space="preserve">1. Introduction</w:t>
      </w:r>
    </w:p>
    <w:p>
      <w:pPr>
        <w:spacing w:after="160"/>
      </w:pPr>
      <w:r>
        <w:t xml:space="preserve">Misinformation in image-based news posts is a persistent problem in low-resource-language contexts such as Bangladesh, where public benchmark datasets (e.g. Fakeddit, ISOT, LIAR) are predominantly English-text-centric and do not reflect this domain. This work targets Bangladeshi image-based misinformation specifically.</w:t>
      </w:r>
    </w:p>
    <w:p>
      <w:pPr>
        <w:spacing w:after="160"/>
      </w:pPr>
      <w:r>
        <w:t xml:space="preserve">We deliberately frame our contribution as a robust, domain-specific pipeline evaluation rather than a state-of-the-art, general-purpose detector. Section 3 documents our dataset's provenance and limits; Section 5 reports an ablation study that we interpret honestly rather than selectively.</w:t>
      </w:r>
    </w:p>
    <w:p>
      <w:pPr>
        <w:spacing w:after="160"/>
      </w:pPr>
      <w:r>
        <w:rPr>
          <w:i/>
          <w:iCs/>
          <w:color w:val="B00020"/>
        </w:rPr>
        <w:t xml:space="preserve">[TODO — pending: related work section — 15-20 papers on general fake-news detection, multimodal detection, and low-resource-language misinformation detection, with a comparison table]</w:t>
      </w:r>
    </w:p>
    <w:p>
      <w:pPr>
        <w:pStyle w:val="Heading1"/>
        <w:spacing w:after="120" w:before="240"/>
      </w:pPr>
      <w:r>
        <w:rPr>
          <w:b/>
          <w:bCs/>
        </w:rPr>
        <w:t xml:space="preserve">2. Related Work</w:t>
      </w:r>
    </w:p>
    <w:p>
      <w:pPr>
        <w:spacing w:after="160"/>
      </w:pPr>
      <w:r>
        <w:rPr>
          <w:i/>
          <w:iCs/>
          <w:color w:val="B00020"/>
        </w:rPr>
        <w:t xml:space="preserve">[TODO — pending: literature review and comparison table (see #12 in project gap analysis)]</w:t>
      </w:r>
    </w:p>
    <w:p>
      <w:pPr>
        <w:pStyle w:val="Heading1"/>
        <w:spacing w:after="120" w:before="240"/>
      </w:pPr>
      <w:r>
        <w:rPr>
          <w:b/>
          <w:bCs/>
        </w:rPr>
        <w:t xml:space="preserve">3. Dataset</w:t>
      </w:r>
    </w:p>
    <w:p>
      <w:pPr>
        <w:spacing w:after="160"/>
      </w:pPr>
      <w:r>
        <w:t xml:space="preserve">This is a low-resource, domain-specific dataset: 2,000 private, self-collected Bangladeshi news images (1,600 used for training, 400 held out from the same collection for testing). It is not a general-purpose or public benchmark corpus, and no comparison against a public benchmark has been run at the time of this draft. Reported accuracy figures describe performance on this single domain and should not be read as a general fake-news-detection claim.</w:t>
      </w:r>
    </w:p>
    <w:p>
      <w:pPr>
        <w:pStyle w:val="Heading2"/>
        <w:spacing w:after="120" w:before="240"/>
      </w:pPr>
      <w:r>
        <w:rPr>
          <w:b/>
          <w:bCs/>
        </w:rPr>
        <w:t xml:space="preserve">3.1 Ground truth and annotation protocol</w:t>
      </w:r>
    </w:p>
    <w:p>
      <w:pPr>
        <w:spacing w:after="160"/>
      </w:pPr>
      <w:r>
        <w:rPr>
          <w:i/>
          <w:iCs/>
          <w:color w:val="B00020"/>
        </w:rPr>
        <w:t xml:space="preserve">[TODO — pending: source of ground truth (e.g. fact-checking sites), annotator guidelines, and Inter-Annotator Agreement (Cohen's/Fleiss' kappa on a 200-sample subset, target kappa &gt; 0.75) — see #2 in project gap analysis]</w:t>
      </w:r>
    </w:p>
    <w:p>
      <w:pPr>
        <w:pStyle w:val="Heading2"/>
        <w:spacing w:after="120" w:before="240"/>
      </w:pPr>
      <w:r>
        <w:rPr>
          <w:b/>
          <w:bCs/>
        </w:rPr>
        <w:t xml:space="preserve">3.2 Out-of-distribution evaluation</w:t>
      </w:r>
    </w:p>
    <w:p>
      <w:pPr>
        <w:spacing w:after="160"/>
      </w:pPr>
      <w:r>
        <w:rPr>
          <w:i/>
          <w:iCs/>
          <w:color w:val="B00020"/>
        </w:rPr>
        <w:t xml:space="preserve">[TODO — pending: independent/out-of-distribution test results (distinct from the same-distribution 400-image held-out split) — see #6 in project gap analysis]</w:t>
      </w:r>
    </w:p>
    <w:p>
      <w:pPr>
        <w:pStyle w:val="Heading1"/>
        <w:spacing w:after="120" w:before="240"/>
      </w:pPr>
      <w:r>
        <w:rPr>
          <w:b/>
          <w:bCs/>
        </w:rPr>
        <w:t xml:space="preserve">4. Methodology</w:t>
      </w:r>
    </w:p>
    <w:p>
      <w:pPr>
        <w:spacing w:after="160"/>
      </w:pPr>
      <w:r>
        <w:t xml:space="preserve">Each image is processed through: (1) OCR text extraction (EasyOCR, Bengali+English), (2) automatic image captioning (BLIP), (3) multilingual semantic embedding of the combined OCR+caption text (SBERT), (4) a Cross-Image Semantic Fusion (CISF) step that blends each embedding with its nearest neighbours in the reference set, and (5) CLIP visual embeddings. These features feed a tuned XGBoost classifier.</w:t>
      </w:r>
    </w:p>
    <w:p>
      <w:pPr>
        <w:pStyle w:val="Heading1"/>
        <w:spacing w:after="120" w:before="240"/>
      </w:pPr>
      <w:r>
        <w:rPr>
          <w:b/>
          <w:bCs/>
        </w:rPr>
        <w:t xml:space="preserve">5. Results and Ablation Study</w:t>
      </w:r>
    </w:p>
    <w:p>
      <w:pPr>
        <w:spacing w:after="160"/>
      </w:pPr>
      <w:r>
        <w:t xml:space="preserve">Table 1 reports accuracy for each modality configuration, evaluated on the held-out 400-image split.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00"/>
      </w:tblGrid>
      <w:tr>
        <w:tc>
          <w:tcPr>
            <w:tcW w:type="dxa" w:w="3200"/>
            <w:shd w:fill="E8E8E8" w:val="clear"/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1800"/>
            <w:shd w:fill="E8E8E8" w:val="clear"/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ocr_only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56.8%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Near chance (~50%)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caption_only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74.4%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text_only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76.55%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text_plus_cisf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77.475%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clip_only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95.575%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Visual signal alone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text_plus_clip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95.425%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Below clip_only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full_text_cisf_clip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95.65%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Full fusion; +0.075 pts over clip_only</w:t>
            </w:r>
          </w:p>
        </w:tc>
      </w:tr>
    </w:tbl>
    <w:p>
      <w:pPr>
        <w:spacing w:after="160" w:before="160"/>
      </w:pPr>
      <w:r>
        <w:rPr>
          <w:i/>
          <w:iCs/>
          <w:sz w:val="18"/>
          <w:szCs w:val="18"/>
        </w:rPr>
        <w:t xml:space="preserve">Table 1. Per-modality ablation on the held-out test split (ablation_summary.csv).</w:t>
      </w:r>
    </w:p>
    <w:p>
      <w:pPr>
        <w:spacing w:after="160"/>
      </w:pPr>
      <w:r>
        <w:t xml:space="preserve">Visual (CLIP) features dominate in this domain; OCR/text features contribute marginally and, combined with CLIP alone, can even reduce accuracy slightly (text_plus_clip vs. clip_only). The full fusion model beats CLIP-only by only 0.075 accuracy points. We do not claim that multimodal fusion is necessary for strong accuracy in this domain — we report which modality actually carries the signal, and treat this as a domain-specific finding rather than a result to selectively omit.</w:t>
      </w:r>
    </w:p>
    <w:p>
      <w:pPr>
        <w:spacing w:after="160"/>
      </w:pPr>
      <w:r>
        <w:t xml:space="preserve">The weak standalone performance of ocr_only (56.8%, near chance) suggests that Bengali/English OCR text quality is itself a limiting factor for text-based features; we discuss this further in Section 6.</w:t>
      </w:r>
    </w:p>
    <w:p>
      <w:pPr>
        <w:spacing w:after="160"/>
      </w:pPr>
      <w:r>
        <w:rPr>
          <w:i/>
          <w:iCs/>
          <w:color w:val="B00020"/>
        </w:rPr>
        <w:t xml:space="preserve">[TODO — pending: statistical significance test (paired t-test / Wilcoxon on fold-level scores) between clip_only and full_text_cisf_clip — see #8 in project gap analysis]</w:t>
      </w:r>
    </w:p>
    <w:p>
      <w:pPr>
        <w:spacing w:after="160"/>
      </w:pPr>
      <w:r>
        <w:rPr>
          <w:i/>
          <w:iCs/>
          <w:color w:val="B00020"/>
        </w:rPr>
        <w:t xml:space="preserve">[TODO — pending: external/literature baseline comparison — see #5/#7 in project gap analysis]</w:t>
      </w:r>
    </w:p>
    <w:p>
      <w:pPr>
        <w:spacing w:after="160"/>
      </w:pPr>
      <w:r>
        <w:rPr>
          <w:i/>
          <w:iCs/>
          <w:color w:val="B00020"/>
        </w:rPr>
        <w:t xml:space="preserve">[TODO — pending: RAG + dual-LLM (Gemini/Groq) verification layer quantitative evaluation (retrieval recall@5, verdict accuracy, inter-model agreement rate) — see #4 in project gap analysis]</w:t>
      </w:r>
    </w:p>
    <w:p>
      <w:pPr>
        <w:pStyle w:val="Heading1"/>
        <w:spacing w:after="120" w:before="240"/>
      </w:pPr>
      <w:r>
        <w:rPr>
          <w:b/>
          <w:bCs/>
        </w:rPr>
        <w:t xml:space="preserve">6. Discussion and Limitations</w:t>
      </w:r>
    </w:p>
    <w:p>
      <w:pPr>
        <w:spacing w:after="160"/>
      </w:pPr>
      <w:r>
        <w:t xml:space="preserve">No system can establish ground truth from an image, a search result, or an AI response alone; this pipeline is intended to prioritize human review, not replace it. The dataset is single-domain (Bangladeshi) and privately collected; generalization beyond this domain is not established by the results in Section 5 alone.</w:t>
      </w:r>
    </w:p>
    <w:p>
      <w:pPr>
        <w:spacing w:after="160"/>
      </w:pPr>
      <w:r>
        <w:rPr>
          <w:i/>
          <w:iCs/>
          <w:color w:val="B00020"/>
        </w:rPr>
        <w:t xml:space="preserve">[TODO — pending: error/failure case analysis, SHAP-based explainability, computational cost/efficiency discussion, ethics/limitations expansion, reproducibility statement — see #9-#14 in project gap analysis]</w:t>
      </w:r>
    </w:p>
    <w:p>
      <w:pPr>
        <w:pStyle w:val="Heading1"/>
        <w:spacing w:after="120" w:before="240"/>
      </w:pPr>
      <w:r>
        <w:rPr>
          <w:b/>
          <w:bCs/>
        </w:rPr>
        <w:t xml:space="preserve">References</w:t>
      </w:r>
    </w:p>
    <w:p>
      <w:pPr>
        <w:spacing w:after="160"/>
      </w:pPr>
      <w:r>
        <w:rPr>
          <w:i/>
          <w:iCs/>
          <w:color w:val="B00020"/>
        </w:rPr>
        <w:t xml:space="preserve">[TODO — pending: bibliography]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2026-09-02T18:42:20.049Z</dcterms:created>
  <dcterms:modified xsi:type="dcterms:W3CDTF">2026-09-02T18:42:20.051Z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