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6DFBE" w14:textId="77777777" w:rsidR="002537F8" w:rsidRDefault="00F70100">
      <w:pPr>
        <w:spacing w:after="40"/>
        <w:jc w:val="center"/>
      </w:pPr>
      <w:r>
        <w:rPr>
          <w:rFonts w:ascii="Arial" w:eastAsia="Arial" w:hAnsi="Arial" w:cs="Arial"/>
          <w:b/>
          <w:bCs/>
          <w:color w:val="000000"/>
          <w:sz w:val="32"/>
          <w:szCs w:val="32"/>
        </w:rPr>
        <w:t>GEORGE BROOKS, POPM, CSM</w:t>
      </w:r>
    </w:p>
    <w:p w14:paraId="57D6DFBF" w14:textId="78F971F3" w:rsidR="002537F8" w:rsidRDefault="00F70100">
      <w:pPr>
        <w:spacing w:after="60"/>
        <w:jc w:val="center"/>
      </w:pPr>
      <w:proofErr w:type="gramStart"/>
      <w:r>
        <w:rPr>
          <w:rFonts w:ascii="Arial" w:eastAsia="Arial" w:hAnsi="Arial" w:cs="Arial"/>
          <w:color w:val="555555"/>
        </w:rPr>
        <w:t>617.785.3853  |</w:t>
      </w:r>
      <w:proofErr w:type="gramEnd"/>
      <w:r>
        <w:rPr>
          <w:rFonts w:ascii="Arial" w:eastAsia="Arial" w:hAnsi="Arial" w:cs="Arial"/>
          <w:color w:val="555555"/>
        </w:rPr>
        <w:t xml:space="preserve">  </w:t>
      </w:r>
      <w:proofErr w:type="gramStart"/>
      <w:r>
        <w:rPr>
          <w:rFonts w:ascii="Arial" w:eastAsia="Arial" w:hAnsi="Arial" w:cs="Arial"/>
          <w:color w:val="555555"/>
        </w:rPr>
        <w:t>ghbrooks4@gmail.com  |</w:t>
      </w:r>
      <w:proofErr w:type="gramEnd"/>
      <w:r>
        <w:rPr>
          <w:rFonts w:ascii="Arial" w:eastAsia="Arial" w:hAnsi="Arial" w:cs="Arial"/>
          <w:color w:val="555555"/>
        </w:rPr>
        <w:t xml:space="preserve">  </w:t>
      </w:r>
      <w:r w:rsidR="00241E60">
        <w:rPr>
          <w:rFonts w:ascii="Arial" w:eastAsia="Arial" w:hAnsi="Arial" w:cs="Arial"/>
          <w:color w:val="555555"/>
        </w:rPr>
        <w:t>www.</w:t>
      </w:r>
      <w:r>
        <w:rPr>
          <w:rFonts w:ascii="Arial" w:eastAsia="Arial" w:hAnsi="Arial" w:cs="Arial"/>
          <w:color w:val="555555"/>
        </w:rPr>
        <w:t>linkedin.com/in/</w:t>
      </w:r>
      <w:r w:rsidR="00241E60">
        <w:rPr>
          <w:rFonts w:ascii="Arial" w:eastAsia="Arial" w:hAnsi="Arial" w:cs="Arial"/>
          <w:color w:val="555555"/>
        </w:rPr>
        <w:t>ghbrooks</w:t>
      </w:r>
    </w:p>
    <w:p w14:paraId="57D6DFC0" w14:textId="77777777" w:rsidR="002537F8" w:rsidRDefault="002537F8">
      <w:pPr>
        <w:pBdr>
          <w:bottom w:val="single" w:sz="8" w:space="1" w:color="2E74B5"/>
        </w:pBdr>
        <w:spacing w:before="40" w:after="80"/>
      </w:pPr>
    </w:p>
    <w:p w14:paraId="57D6DFC1" w14:textId="77777777" w:rsidR="002537F8" w:rsidRDefault="00F70100">
      <w:pPr>
        <w:spacing w:before="160" w:after="60"/>
      </w:pPr>
      <w:r>
        <w:rPr>
          <w:rFonts w:ascii="Arial" w:eastAsia="Arial" w:hAnsi="Arial" w:cs="Arial"/>
          <w:b/>
          <w:bCs/>
          <w:color w:val="2E74B5"/>
          <w:sz w:val="22"/>
          <w:szCs w:val="22"/>
        </w:rPr>
        <w:t>PROFESSIONAL SUMMARY</w:t>
      </w:r>
    </w:p>
    <w:p w14:paraId="57D6DFC2" w14:textId="1F373248" w:rsidR="002537F8" w:rsidRDefault="00F70100">
      <w:pPr>
        <w:spacing w:after="80"/>
      </w:pPr>
      <w:r>
        <w:rPr>
          <w:rFonts w:ascii="Arial" w:eastAsia="Arial" w:hAnsi="Arial" w:cs="Arial"/>
          <w:color w:val="222222"/>
        </w:rPr>
        <w:t xml:space="preserve">Strategic program and project management executive with </w:t>
      </w:r>
      <w:r w:rsidR="005E56F6">
        <w:rPr>
          <w:rFonts w:ascii="Arial" w:eastAsia="Arial" w:hAnsi="Arial" w:cs="Arial"/>
          <w:color w:val="222222"/>
        </w:rPr>
        <w:t>14</w:t>
      </w:r>
      <w:r>
        <w:rPr>
          <w:rFonts w:ascii="Arial" w:eastAsia="Arial" w:hAnsi="Arial" w:cs="Arial"/>
          <w:color w:val="222222"/>
        </w:rPr>
        <w:t xml:space="preserve">+ years leading complex, multi-workstream engagements across financial services, federal government, and enterprise technology. Expert in end-to-end program management </w:t>
      </w:r>
      <w:r w:rsidR="00CB0A32">
        <w:rPr>
          <w:rFonts w:ascii="Arial" w:eastAsia="Arial" w:hAnsi="Arial" w:cs="Arial"/>
          <w:color w:val="222222"/>
        </w:rPr>
        <w:t>-</w:t>
      </w:r>
      <w:r>
        <w:rPr>
          <w:rFonts w:ascii="Arial" w:eastAsia="Arial" w:hAnsi="Arial" w:cs="Arial"/>
          <w:color w:val="222222"/>
        </w:rPr>
        <w:t xml:space="preserve"> from implementation planning through stakeholder engagement, monitoring, evaluation, and reporting. Proven track record delivering $50M+ transformation programs, regulatory compliance initiatives, and public sector consulting engagements at Deloitte, Capco, JPMC, and the IRS. PMP-certified (exp. June 2026), CSM, SAFe POPM</w:t>
      </w:r>
      <w:r w:rsidR="00CB0A32">
        <w:rPr>
          <w:rFonts w:ascii="Arial" w:eastAsia="Arial" w:hAnsi="Arial" w:cs="Arial"/>
          <w:color w:val="222222"/>
        </w:rPr>
        <w:t xml:space="preserve">. </w:t>
      </w:r>
      <w:r>
        <w:rPr>
          <w:rFonts w:ascii="Arial" w:eastAsia="Arial" w:hAnsi="Arial" w:cs="Arial"/>
          <w:color w:val="222222"/>
        </w:rPr>
        <w:t>Remote-team leader with a record of C-suite</w:t>
      </w:r>
      <w:r>
        <w:rPr>
          <w:rFonts w:ascii="Arial" w:eastAsia="Arial" w:hAnsi="Arial" w:cs="Arial"/>
          <w:color w:val="222222"/>
        </w:rPr>
        <w:t xml:space="preserve"> cross-functional delivery excellence.</w:t>
      </w:r>
    </w:p>
    <w:p w14:paraId="57D6DFC3" w14:textId="77777777" w:rsidR="002537F8" w:rsidRDefault="00F70100">
      <w:pPr>
        <w:spacing w:before="160" w:after="60"/>
      </w:pPr>
      <w:r>
        <w:rPr>
          <w:rFonts w:ascii="Arial" w:eastAsia="Arial" w:hAnsi="Arial" w:cs="Arial"/>
          <w:b/>
          <w:bCs/>
          <w:color w:val="2E74B5"/>
          <w:sz w:val="22"/>
          <w:szCs w:val="22"/>
        </w:rPr>
        <w:t>CORE COMPETENCIES</w:t>
      </w:r>
    </w:p>
    <w:p w14:paraId="57D6DFC4" w14:textId="77777777" w:rsidR="002537F8" w:rsidRDefault="00F70100">
      <w:pPr>
        <w:spacing w:after="30"/>
        <w:jc w:val="center"/>
      </w:pPr>
      <w:r>
        <w:rPr>
          <w:rFonts w:ascii="Arial" w:eastAsia="Arial" w:hAnsi="Arial" w:cs="Arial"/>
          <w:color w:val="222222"/>
          <w:sz w:val="19"/>
          <w:szCs w:val="19"/>
        </w:rPr>
        <w:t>Program &amp; Project Management   ·   Implementation Planning &amp; Execution   ·   Stakeholder Engagement &amp; Reporting</w:t>
      </w:r>
    </w:p>
    <w:p w14:paraId="57D6DFC5" w14:textId="58B5D838" w:rsidR="002537F8" w:rsidRDefault="00F70100">
      <w:pPr>
        <w:spacing w:after="30"/>
        <w:jc w:val="center"/>
      </w:pPr>
      <w:r>
        <w:rPr>
          <w:rFonts w:ascii="Arial" w:eastAsia="Arial" w:hAnsi="Arial" w:cs="Arial"/>
          <w:color w:val="222222"/>
          <w:sz w:val="19"/>
          <w:szCs w:val="19"/>
        </w:rPr>
        <w:t>Monitoring, Evaluation &amp; Reporting   ·   Communications Planning   ·</w:t>
      </w:r>
    </w:p>
    <w:p w14:paraId="57D6DFC6" w14:textId="77777777" w:rsidR="002537F8" w:rsidRDefault="00F70100">
      <w:pPr>
        <w:spacing w:after="30"/>
        <w:jc w:val="center"/>
      </w:pPr>
      <w:r>
        <w:rPr>
          <w:rFonts w:ascii="Arial" w:eastAsia="Arial" w:hAnsi="Arial" w:cs="Arial"/>
          <w:color w:val="222222"/>
          <w:sz w:val="19"/>
          <w:szCs w:val="19"/>
        </w:rPr>
        <w:t>Public Sector Consulting   ·   Quality Standards &amp; Risk Mitigation   ·   Remote Team Leadership</w:t>
      </w:r>
    </w:p>
    <w:p w14:paraId="57D6DFC7" w14:textId="77777777" w:rsidR="002537F8" w:rsidRDefault="00F70100">
      <w:pPr>
        <w:spacing w:after="30"/>
        <w:jc w:val="center"/>
      </w:pPr>
      <w:r>
        <w:rPr>
          <w:rFonts w:ascii="Arial" w:eastAsia="Arial" w:hAnsi="Arial" w:cs="Arial"/>
          <w:color w:val="222222"/>
          <w:sz w:val="19"/>
          <w:szCs w:val="19"/>
        </w:rPr>
        <w:t>Agile / SAFe / Scrum Delivery   ·   Regulatory Compliance &amp; Governance   ·   PMO Build &amp; Governance</w:t>
      </w:r>
    </w:p>
    <w:p w14:paraId="57D6DFC8" w14:textId="77777777" w:rsidR="002537F8" w:rsidRDefault="00F70100">
      <w:pPr>
        <w:spacing w:before="160" w:after="60"/>
      </w:pPr>
      <w:r>
        <w:rPr>
          <w:rFonts w:ascii="Arial" w:eastAsia="Arial" w:hAnsi="Arial" w:cs="Arial"/>
          <w:b/>
          <w:bCs/>
          <w:color w:val="2E74B5"/>
          <w:sz w:val="22"/>
          <w:szCs w:val="22"/>
        </w:rPr>
        <w:t>PROFESSIONAL EXPERIENCE</w:t>
      </w:r>
    </w:p>
    <w:p w14:paraId="57D6DFC9" w14:textId="179206B1" w:rsidR="002537F8" w:rsidRDefault="00F70100">
      <w:pPr>
        <w:tabs>
          <w:tab w:val="right" w:pos="9026"/>
        </w:tabs>
        <w:spacing w:before="120" w:after="30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Supply </w:t>
      </w:r>
      <w:r w:rsidR="00D50962">
        <w:rPr>
          <w:rFonts w:ascii="Arial" w:eastAsia="Arial" w:hAnsi="Arial" w:cs="Arial"/>
          <w:b/>
          <w:bCs/>
          <w:color w:val="000000"/>
          <w:sz w:val="22"/>
          <w:szCs w:val="22"/>
        </w:rPr>
        <w:t>Bistro</w:t>
      </w:r>
      <w:r w:rsidR="00D50962">
        <w:rPr>
          <w:rFonts w:ascii="Arial" w:eastAsia="Arial" w:hAnsi="Arial" w:cs="Arial"/>
          <w:color w:val="555555"/>
        </w:rPr>
        <w:t xml:space="preserve"> </w:t>
      </w:r>
      <w:r w:rsidR="00241E60">
        <w:rPr>
          <w:rFonts w:ascii="Arial" w:eastAsia="Arial" w:hAnsi="Arial" w:cs="Arial"/>
          <w:color w:val="555555"/>
        </w:rPr>
        <w:t>| Houston</w:t>
      </w:r>
      <w:r>
        <w:rPr>
          <w:rFonts w:ascii="Arial" w:eastAsia="Arial" w:hAnsi="Arial" w:cs="Arial"/>
          <w:color w:val="555555"/>
        </w:rPr>
        <w:t>, TX</w:t>
      </w:r>
      <w:r>
        <w:rPr>
          <w:rFonts w:ascii="Arial" w:eastAsia="Arial" w:hAnsi="Arial" w:cs="Arial"/>
          <w:color w:val="555555"/>
        </w:rPr>
        <w:tab/>
        <w:t>January 2025 – Present</w:t>
      </w:r>
    </w:p>
    <w:p w14:paraId="57D6DFCA" w14:textId="77777777" w:rsidR="002537F8" w:rsidRDefault="00F70100">
      <w:pPr>
        <w:spacing w:after="50"/>
      </w:pPr>
      <w:r>
        <w:rPr>
          <w:rFonts w:ascii="Arial" w:eastAsia="Arial" w:hAnsi="Arial" w:cs="Arial"/>
          <w:b/>
          <w:bCs/>
          <w:i/>
          <w:iCs/>
          <w:color w:val="222222"/>
          <w:sz w:val="21"/>
          <w:szCs w:val="21"/>
        </w:rPr>
        <w:t>QA Director &amp; Delivery Lead</w:t>
      </w:r>
    </w:p>
    <w:p w14:paraId="57D6DFCB" w14:textId="77777777" w:rsidR="002537F8" w:rsidRDefault="00F70100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222222"/>
        </w:rPr>
        <w:t>Directed program management and test strategy governance across 3 concurrent product workstreams, establishing SDLC standards and implementation frameworks that reduced defect escape rate ~20% and delivery risk 25% per release cycle.</w:t>
      </w:r>
    </w:p>
    <w:p w14:paraId="57D6DFCD" w14:textId="77777777" w:rsidR="002537F8" w:rsidRDefault="00F70100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222222"/>
        </w:rPr>
        <w:t>Deployed generative AI (Claude/ChatGPT) across the delivery lifecycle, cutting manual effort by 40% and enabling continuous monitoring and evaluation of release quality metrics.</w:t>
      </w:r>
    </w:p>
    <w:p w14:paraId="57D6DFCE" w14:textId="77777777" w:rsidR="002537F8" w:rsidRDefault="00F70100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222222"/>
        </w:rPr>
        <w:t>Building a proof-of-concept Python automation framework to extend test coverage and support ongoing quality standards evaluation across sprint cycles.</w:t>
      </w:r>
    </w:p>
    <w:p w14:paraId="57D6DFCF" w14:textId="68CC9CF6" w:rsidR="002537F8" w:rsidRDefault="00F70100">
      <w:pPr>
        <w:tabs>
          <w:tab w:val="right" w:pos="9026"/>
        </w:tabs>
        <w:spacing w:before="120" w:after="30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Capco </w:t>
      </w:r>
      <w:r w:rsidR="00190890">
        <w:rPr>
          <w:rFonts w:ascii="Arial" w:eastAsia="Arial" w:hAnsi="Arial" w:cs="Arial"/>
          <w:b/>
          <w:bCs/>
          <w:color w:val="000000"/>
          <w:sz w:val="22"/>
          <w:szCs w:val="22"/>
        </w:rPr>
        <w:t>Consulting</w:t>
      </w:r>
      <w:r w:rsidR="00190890">
        <w:rPr>
          <w:rFonts w:ascii="Arial" w:eastAsia="Arial" w:hAnsi="Arial" w:cs="Arial"/>
          <w:color w:val="555555"/>
        </w:rPr>
        <w:t xml:space="preserve"> | Houston</w:t>
      </w:r>
      <w:r>
        <w:rPr>
          <w:rFonts w:ascii="Arial" w:eastAsia="Arial" w:hAnsi="Arial" w:cs="Arial"/>
          <w:color w:val="555555"/>
        </w:rPr>
        <w:t>, TX</w:t>
      </w:r>
      <w:r>
        <w:rPr>
          <w:rFonts w:ascii="Arial" w:eastAsia="Arial" w:hAnsi="Arial" w:cs="Arial"/>
          <w:color w:val="555555"/>
        </w:rPr>
        <w:tab/>
        <w:t>November 2021 – March 2024</w:t>
      </w:r>
    </w:p>
    <w:p w14:paraId="57D6DFD0" w14:textId="77777777" w:rsidR="002537F8" w:rsidRDefault="00F70100">
      <w:pPr>
        <w:spacing w:after="50"/>
      </w:pPr>
      <w:r>
        <w:rPr>
          <w:rFonts w:ascii="Arial" w:eastAsia="Arial" w:hAnsi="Arial" w:cs="Arial"/>
          <w:b/>
          <w:bCs/>
          <w:i/>
          <w:iCs/>
          <w:color w:val="222222"/>
          <w:sz w:val="21"/>
          <w:szCs w:val="21"/>
        </w:rPr>
        <w:t>Agile Delivery Manager / Senior Business Analyst</w:t>
      </w:r>
    </w:p>
    <w:p w14:paraId="57D6DFD1" w14:textId="6357871D" w:rsidR="002537F8" w:rsidRDefault="00F70100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222222"/>
        </w:rPr>
        <w:t xml:space="preserve">Drove program management across two cross-functional teams (20+ members) for a Tier 1 investment bank ($66.1B </w:t>
      </w:r>
      <w:r w:rsidR="00BB2636">
        <w:rPr>
          <w:rFonts w:ascii="Arial" w:eastAsia="Arial" w:hAnsi="Arial" w:cs="Arial"/>
          <w:color w:val="222222"/>
        </w:rPr>
        <w:t>revenue)</w:t>
      </w:r>
      <w:r>
        <w:rPr>
          <w:rFonts w:ascii="Arial" w:eastAsia="Arial" w:hAnsi="Arial" w:cs="Arial"/>
          <w:color w:val="222222"/>
        </w:rPr>
        <w:t xml:space="preserve"> owning implementation plans, stakeholder engagement, and monitoring/reporting against delivery milestones.</w:t>
      </w:r>
    </w:p>
    <w:p w14:paraId="57D6DFD2" w14:textId="6E9582B4" w:rsidR="002537F8" w:rsidRDefault="00F70100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222222"/>
        </w:rPr>
        <w:t xml:space="preserve">Engineered regulatory data remediation controls and governance frameworks that </w:t>
      </w:r>
      <w:r w:rsidR="00BB2636">
        <w:rPr>
          <w:rFonts w:ascii="Arial" w:eastAsia="Arial" w:hAnsi="Arial" w:cs="Arial"/>
          <w:color w:val="222222"/>
        </w:rPr>
        <w:t>neutralize</w:t>
      </w:r>
      <w:r w:rsidR="00190890">
        <w:rPr>
          <w:rFonts w:ascii="Arial" w:eastAsia="Arial" w:hAnsi="Arial" w:cs="Arial"/>
          <w:color w:val="222222"/>
        </w:rPr>
        <w:t xml:space="preserve">d </w:t>
      </w:r>
      <w:r>
        <w:rPr>
          <w:rFonts w:ascii="Arial" w:eastAsia="Arial" w:hAnsi="Arial" w:cs="Arial"/>
          <w:color w:val="222222"/>
        </w:rPr>
        <w:t>$10M+ in potential fines — a direct example of financial impact analysis informing quality standards and compliance recommendations.</w:t>
      </w:r>
    </w:p>
    <w:p w14:paraId="57D6DFD3" w14:textId="77777777" w:rsidR="002537F8" w:rsidRDefault="00F70100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222222"/>
        </w:rPr>
        <w:t>Produced communications plans and C-suite reporting packages that compressed funding approval cycle time by ~2 weeks per initiative, demonstrating ability to translate complex program status for senior stakeholders.</w:t>
      </w:r>
    </w:p>
    <w:p w14:paraId="57D6DFD4" w14:textId="77777777" w:rsidR="002537F8" w:rsidRDefault="00F70100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222222"/>
        </w:rPr>
        <w:t>Founded Capco's internal PM Thought Leadership Practice, producing delivery best practices and implementation guidance adopted firm-wide across US consulting teams.</w:t>
      </w:r>
    </w:p>
    <w:p w14:paraId="57D6DFD5" w14:textId="150221DE" w:rsidR="002537F8" w:rsidRDefault="00F70100">
      <w:pPr>
        <w:tabs>
          <w:tab w:val="right" w:pos="9026"/>
        </w:tabs>
        <w:spacing w:before="120" w:after="30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Trilogy Education / Rice </w:t>
      </w:r>
      <w:r w:rsidR="00190890">
        <w:rPr>
          <w:rFonts w:ascii="Arial" w:eastAsia="Arial" w:hAnsi="Arial" w:cs="Arial"/>
          <w:b/>
          <w:bCs/>
          <w:color w:val="000000"/>
          <w:sz w:val="22"/>
          <w:szCs w:val="22"/>
        </w:rPr>
        <w:t>University</w:t>
      </w:r>
      <w:r w:rsidR="00190890">
        <w:rPr>
          <w:rFonts w:ascii="Arial" w:eastAsia="Arial" w:hAnsi="Arial" w:cs="Arial"/>
          <w:color w:val="555555"/>
        </w:rPr>
        <w:t xml:space="preserve"> | Houston</w:t>
      </w:r>
      <w:r>
        <w:rPr>
          <w:rFonts w:ascii="Arial" w:eastAsia="Arial" w:hAnsi="Arial" w:cs="Arial"/>
          <w:color w:val="555555"/>
        </w:rPr>
        <w:t>, TX</w:t>
      </w:r>
      <w:r>
        <w:rPr>
          <w:rFonts w:ascii="Arial" w:eastAsia="Arial" w:hAnsi="Arial" w:cs="Arial"/>
          <w:color w:val="555555"/>
        </w:rPr>
        <w:tab/>
        <w:t>June 2021 – March 2022</w:t>
      </w:r>
    </w:p>
    <w:p w14:paraId="57D6DFD6" w14:textId="77777777" w:rsidR="002537F8" w:rsidRDefault="00F70100">
      <w:pPr>
        <w:spacing w:after="50"/>
      </w:pPr>
      <w:r>
        <w:rPr>
          <w:rFonts w:ascii="Arial" w:eastAsia="Arial" w:hAnsi="Arial" w:cs="Arial"/>
          <w:b/>
          <w:bCs/>
          <w:i/>
          <w:iCs/>
          <w:color w:val="222222"/>
          <w:sz w:val="21"/>
          <w:szCs w:val="21"/>
        </w:rPr>
        <w:t>Project Management Instructor</w:t>
      </w:r>
    </w:p>
    <w:p w14:paraId="57D6DFD7" w14:textId="77777777" w:rsidR="002537F8" w:rsidRDefault="00F70100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222222"/>
        </w:rPr>
        <w:t>Delivered Agile and traditional PM curriculum in partnership with Rice University, achieving 85% first-attempt certification pass rate. Directly coached aspiring PMs through career transitions.</w:t>
      </w:r>
    </w:p>
    <w:p w14:paraId="57D6DFD8" w14:textId="3ECA86D5" w:rsidR="002537F8" w:rsidRDefault="00F70100">
      <w:pPr>
        <w:tabs>
          <w:tab w:val="right" w:pos="9026"/>
        </w:tabs>
        <w:spacing w:before="120" w:after="30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JP Morgan Chase </w:t>
      </w:r>
      <w:r w:rsidR="00190890">
        <w:rPr>
          <w:rFonts w:ascii="Arial" w:eastAsia="Arial" w:hAnsi="Arial" w:cs="Arial"/>
          <w:b/>
          <w:bCs/>
          <w:color w:val="000000"/>
          <w:sz w:val="22"/>
          <w:szCs w:val="22"/>
        </w:rPr>
        <w:t>Bank</w:t>
      </w:r>
      <w:r w:rsidR="00190890">
        <w:rPr>
          <w:rFonts w:ascii="Arial" w:eastAsia="Arial" w:hAnsi="Arial" w:cs="Arial"/>
          <w:color w:val="555555"/>
        </w:rPr>
        <w:t xml:space="preserve"> | Houston</w:t>
      </w:r>
      <w:r>
        <w:rPr>
          <w:rFonts w:ascii="Arial" w:eastAsia="Arial" w:hAnsi="Arial" w:cs="Arial"/>
          <w:color w:val="555555"/>
        </w:rPr>
        <w:t>, TX</w:t>
      </w:r>
      <w:r>
        <w:rPr>
          <w:rFonts w:ascii="Arial" w:eastAsia="Arial" w:hAnsi="Arial" w:cs="Arial"/>
          <w:color w:val="555555"/>
        </w:rPr>
        <w:tab/>
        <w:t>June 2018 – July 2019</w:t>
      </w:r>
    </w:p>
    <w:p w14:paraId="57D6DFD9" w14:textId="77777777" w:rsidR="002537F8" w:rsidRDefault="00F70100">
      <w:pPr>
        <w:spacing w:after="50"/>
      </w:pPr>
      <w:r>
        <w:rPr>
          <w:rFonts w:ascii="Arial" w:eastAsia="Arial" w:hAnsi="Arial" w:cs="Arial"/>
          <w:b/>
          <w:bCs/>
          <w:i/>
          <w:iCs/>
          <w:color w:val="222222"/>
          <w:sz w:val="21"/>
          <w:szCs w:val="21"/>
        </w:rPr>
        <w:t>Agility Lead / Product Manager</w:t>
      </w:r>
    </w:p>
    <w:p w14:paraId="57D6DFDA" w14:textId="77777777" w:rsidR="002537F8" w:rsidRDefault="00F70100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222222"/>
        </w:rPr>
        <w:t>Served as program manager for a $20M private cloud infrastructure modernization — delivering to MVP on schedule while managing stakeholder engagement across US and international teams of 12-14.</w:t>
      </w:r>
    </w:p>
    <w:p w14:paraId="57D6DFDB" w14:textId="77777777" w:rsidR="002537F8" w:rsidRDefault="00F70100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222222"/>
        </w:rPr>
        <w:t>Produced JIRA/Confluence KPI dashboards and executive reporting packages enabling C-suite decision-making across program milestones — direct analog to Artemis monitoring, evaluation, and reporting requirements.</w:t>
      </w:r>
    </w:p>
    <w:p w14:paraId="57D6DFDC" w14:textId="77777777" w:rsidR="002537F8" w:rsidRDefault="00F70100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222222"/>
        </w:rPr>
        <w:lastRenderedPageBreak/>
        <w:t>Reduced release management costs by $200K through redesigned process flows, RAID log governance, and financial impact analysis driving risk remediation decisions.</w:t>
      </w:r>
    </w:p>
    <w:p w14:paraId="57D6DFDD" w14:textId="7FBE78D9" w:rsidR="002537F8" w:rsidRDefault="00F70100">
      <w:pPr>
        <w:tabs>
          <w:tab w:val="right" w:pos="9026"/>
        </w:tabs>
        <w:spacing w:before="120" w:after="30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Makpar Corporation (IRS </w:t>
      </w:r>
      <w:r w:rsidR="00D50962">
        <w:rPr>
          <w:rFonts w:ascii="Arial" w:eastAsia="Arial" w:hAnsi="Arial" w:cs="Arial"/>
          <w:b/>
          <w:bCs/>
          <w:color w:val="000000"/>
          <w:sz w:val="22"/>
          <w:szCs w:val="22"/>
        </w:rPr>
        <w:t>eAuthentication)</w:t>
      </w:r>
      <w:r w:rsidR="00D50962">
        <w:rPr>
          <w:rFonts w:ascii="Arial" w:eastAsia="Arial" w:hAnsi="Arial" w:cs="Arial"/>
          <w:color w:val="555555"/>
        </w:rPr>
        <w:t xml:space="preserve"> | Lanham</w:t>
      </w:r>
      <w:r>
        <w:rPr>
          <w:rFonts w:ascii="Arial" w:eastAsia="Arial" w:hAnsi="Arial" w:cs="Arial"/>
          <w:color w:val="555555"/>
        </w:rPr>
        <w:t>, MD</w:t>
      </w:r>
      <w:r>
        <w:rPr>
          <w:rFonts w:ascii="Arial" w:eastAsia="Arial" w:hAnsi="Arial" w:cs="Arial"/>
          <w:color w:val="555555"/>
        </w:rPr>
        <w:tab/>
        <w:t>June 2017 – September 2018</w:t>
      </w:r>
    </w:p>
    <w:p w14:paraId="57D6DFDE" w14:textId="77777777" w:rsidR="002537F8" w:rsidRDefault="00F70100">
      <w:pPr>
        <w:spacing w:after="50"/>
      </w:pPr>
      <w:r>
        <w:rPr>
          <w:rFonts w:ascii="Arial" w:eastAsia="Arial" w:hAnsi="Arial" w:cs="Arial"/>
          <w:b/>
          <w:bCs/>
          <w:i/>
          <w:iCs/>
          <w:color w:val="222222"/>
          <w:sz w:val="21"/>
          <w:szCs w:val="21"/>
        </w:rPr>
        <w:t>Business Analyst / Technical Management Lead</w:t>
      </w:r>
    </w:p>
    <w:p w14:paraId="57D6DFDF" w14:textId="7A3FF80F" w:rsidR="002537F8" w:rsidRDefault="00F70100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222222"/>
        </w:rPr>
        <w:t>Directed business analysis</w:t>
      </w:r>
      <w:r w:rsidR="00D50962">
        <w:rPr>
          <w:rFonts w:ascii="Arial" w:eastAsia="Arial" w:hAnsi="Arial" w:cs="Arial"/>
          <w:color w:val="222222"/>
        </w:rPr>
        <w:t xml:space="preserve"> &amp;</w:t>
      </w:r>
      <w:r>
        <w:rPr>
          <w:rFonts w:ascii="Arial" w:eastAsia="Arial" w:hAnsi="Arial" w:cs="Arial"/>
          <w:color w:val="222222"/>
        </w:rPr>
        <w:t xml:space="preserve"> delivery oversight for a mission-critical federal platform (651M+ annual </w:t>
      </w:r>
      <w:r w:rsidR="00D50962">
        <w:rPr>
          <w:rFonts w:ascii="Arial" w:eastAsia="Arial" w:hAnsi="Arial" w:cs="Arial"/>
          <w:color w:val="222222"/>
        </w:rPr>
        <w:t>users)</w:t>
      </w:r>
      <w:r>
        <w:rPr>
          <w:rFonts w:ascii="Arial" w:eastAsia="Arial" w:hAnsi="Arial" w:cs="Arial"/>
          <w:color w:val="222222"/>
        </w:rPr>
        <w:t xml:space="preserve"> </w:t>
      </w:r>
    </w:p>
    <w:p w14:paraId="57D6DFE0" w14:textId="77777777" w:rsidR="002537F8" w:rsidRDefault="00F70100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222222"/>
        </w:rPr>
        <w:t>Led fraud prevention analysis and process design for federal compliance, contributing to ~35-40% reduction in fraudulent access — demonstrating quality standards evaluation and recommendations in a public sector context.</w:t>
      </w:r>
    </w:p>
    <w:p w14:paraId="57D6DFE1" w14:textId="77777777" w:rsidR="002537F8" w:rsidRDefault="00F70100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222222"/>
        </w:rPr>
        <w:t>Managed defect tracking and implementation reporting for a 20-member dev team; produced dashboards for 15+ senior leaders.</w:t>
      </w:r>
    </w:p>
    <w:p w14:paraId="57D6DFE2" w14:textId="46CA9905" w:rsidR="002537F8" w:rsidRDefault="00F70100">
      <w:pPr>
        <w:tabs>
          <w:tab w:val="right" w:pos="9026"/>
        </w:tabs>
        <w:spacing w:before="120" w:after="30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Deloitte </w:t>
      </w:r>
      <w:r w:rsidR="00D50962">
        <w:rPr>
          <w:rFonts w:ascii="Arial" w:eastAsia="Arial" w:hAnsi="Arial" w:cs="Arial"/>
          <w:b/>
          <w:bCs/>
          <w:color w:val="000000"/>
          <w:sz w:val="22"/>
          <w:szCs w:val="22"/>
        </w:rPr>
        <w:t>Consulting</w:t>
      </w:r>
      <w:r w:rsidR="00D50962">
        <w:rPr>
          <w:rFonts w:ascii="Arial" w:eastAsia="Arial" w:hAnsi="Arial" w:cs="Arial"/>
          <w:color w:val="555555"/>
        </w:rPr>
        <w:t xml:space="preserve"> </w:t>
      </w:r>
      <w:r w:rsidR="006815A4">
        <w:rPr>
          <w:rFonts w:ascii="Arial" w:eastAsia="Arial" w:hAnsi="Arial" w:cs="Arial"/>
          <w:color w:val="555555"/>
        </w:rPr>
        <w:t>| New</w:t>
      </w:r>
      <w:r>
        <w:rPr>
          <w:rFonts w:ascii="Arial" w:eastAsia="Arial" w:hAnsi="Arial" w:cs="Arial"/>
          <w:color w:val="555555"/>
        </w:rPr>
        <w:t xml:space="preserve"> York, NY</w:t>
      </w:r>
      <w:r>
        <w:rPr>
          <w:rFonts w:ascii="Arial" w:eastAsia="Arial" w:hAnsi="Arial" w:cs="Arial"/>
          <w:color w:val="555555"/>
        </w:rPr>
        <w:tab/>
        <w:t>January 2011 – September 2014</w:t>
      </w:r>
    </w:p>
    <w:p w14:paraId="57D6DFE3" w14:textId="77777777" w:rsidR="002537F8" w:rsidRDefault="00F70100">
      <w:pPr>
        <w:spacing w:after="50"/>
      </w:pPr>
      <w:r>
        <w:rPr>
          <w:rFonts w:ascii="Arial" w:eastAsia="Arial" w:hAnsi="Arial" w:cs="Arial"/>
          <w:b/>
          <w:bCs/>
          <w:i/>
          <w:iCs/>
          <w:color w:val="222222"/>
          <w:sz w:val="21"/>
          <w:szCs w:val="21"/>
        </w:rPr>
        <w:t>Senior Integration Consultant / Delivery Manager</w:t>
      </w:r>
    </w:p>
    <w:p w14:paraId="57D6DFE4" w14:textId="77777777" w:rsidR="002537F8" w:rsidRDefault="00F70100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222222"/>
        </w:rPr>
        <w:t>Drove PMO delivery on a $50M financial services transformation — directing 6 concurrent project streams, owning implementation plans, executive reporting, communications strategy, and QA leadership.</w:t>
      </w:r>
    </w:p>
    <w:p w14:paraId="57D6DFE5" w14:textId="1B3CF274" w:rsidR="002537F8" w:rsidRDefault="00F70100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222222"/>
        </w:rPr>
        <w:t xml:space="preserve">Led state benefits modernization programs (Massachusetts, </w:t>
      </w:r>
      <w:r w:rsidR="00F26D6A">
        <w:rPr>
          <w:rFonts w:ascii="Arial" w:eastAsia="Arial" w:hAnsi="Arial" w:cs="Arial"/>
          <w:color w:val="222222"/>
        </w:rPr>
        <w:t>Wisconsin)</w:t>
      </w:r>
      <w:r>
        <w:rPr>
          <w:rFonts w:ascii="Arial" w:eastAsia="Arial" w:hAnsi="Arial" w:cs="Arial"/>
          <w:color w:val="222222"/>
        </w:rPr>
        <w:t xml:space="preserve"> governing ACA, WIC, and Wisconsin CARES eligibility platform implementations from requirements through UAT</w:t>
      </w:r>
    </w:p>
    <w:p w14:paraId="57D6DFE6" w14:textId="77777777" w:rsidR="002537F8" w:rsidRDefault="00F70100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222222"/>
        </w:rPr>
        <w:t>Authored white paper on legacy data migration testing adopted as a PMO governance reference across public sector consulting engagements. Earned Deloitte Extra Effort Award for PMO governance excellence.</w:t>
      </w:r>
    </w:p>
    <w:p w14:paraId="57D6DFE7" w14:textId="77777777" w:rsidR="002537F8" w:rsidRDefault="00F70100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222222"/>
        </w:rPr>
        <w:t>Built Deloitte's internal PM/Testing Center of Excellence, authoring firm-wide governance standards — demonstrating program management consulting at scale.</w:t>
      </w:r>
    </w:p>
    <w:p w14:paraId="57D6DFE8" w14:textId="3D298EFA" w:rsidR="002537F8" w:rsidRDefault="00F70100">
      <w:pPr>
        <w:tabs>
          <w:tab w:val="right" w:pos="9026"/>
        </w:tabs>
        <w:spacing w:before="120" w:after="30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Alliance Global Services </w:t>
      </w:r>
      <w:r w:rsidR="00D50962">
        <w:rPr>
          <w:rFonts w:ascii="Arial" w:eastAsia="Arial" w:hAnsi="Arial" w:cs="Arial"/>
          <w:b/>
          <w:bCs/>
          <w:color w:val="000000"/>
          <w:sz w:val="22"/>
          <w:szCs w:val="22"/>
        </w:rPr>
        <w:t>Consulting</w:t>
      </w:r>
      <w:r w:rsidR="00D50962">
        <w:rPr>
          <w:rFonts w:ascii="Arial" w:eastAsia="Arial" w:hAnsi="Arial" w:cs="Arial"/>
          <w:color w:val="555555"/>
        </w:rPr>
        <w:t xml:space="preserve"> </w:t>
      </w:r>
      <w:r w:rsidR="00241E60">
        <w:rPr>
          <w:rFonts w:ascii="Arial" w:eastAsia="Arial" w:hAnsi="Arial" w:cs="Arial"/>
          <w:color w:val="555555"/>
        </w:rPr>
        <w:t>| New</w:t>
      </w:r>
      <w:r>
        <w:rPr>
          <w:rFonts w:ascii="Arial" w:eastAsia="Arial" w:hAnsi="Arial" w:cs="Arial"/>
          <w:color w:val="555555"/>
        </w:rPr>
        <w:t xml:space="preserve"> York, NY</w:t>
      </w:r>
      <w:r>
        <w:rPr>
          <w:rFonts w:ascii="Arial" w:eastAsia="Arial" w:hAnsi="Arial" w:cs="Arial"/>
          <w:color w:val="555555"/>
        </w:rPr>
        <w:tab/>
        <w:t>February 2010 – November 2010</w:t>
      </w:r>
    </w:p>
    <w:p w14:paraId="57D6DFE9" w14:textId="77777777" w:rsidR="002537F8" w:rsidRDefault="00F70100">
      <w:pPr>
        <w:spacing w:after="50"/>
      </w:pPr>
      <w:r>
        <w:rPr>
          <w:rFonts w:ascii="Arial" w:eastAsia="Arial" w:hAnsi="Arial" w:cs="Arial"/>
          <w:b/>
          <w:bCs/>
          <w:i/>
          <w:iCs/>
          <w:color w:val="222222"/>
          <w:sz w:val="21"/>
          <w:szCs w:val="21"/>
        </w:rPr>
        <w:t>Sr. Project Manager / Testing Lead</w:t>
      </w:r>
    </w:p>
    <w:p w14:paraId="57D6DFEA" w14:textId="41EA822A" w:rsidR="002537F8" w:rsidRPr="00E20FFD" w:rsidRDefault="00F70100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222222"/>
        </w:rPr>
        <w:t>Owned end-to-end QA program management for a trade blotter application used by 300+ Merrill Lynch traders — avoiding an estimated $700K in pre-launch trading errors</w:t>
      </w:r>
      <w:r w:rsidR="00B727A9">
        <w:rPr>
          <w:rFonts w:ascii="Arial" w:eastAsia="Arial" w:hAnsi="Arial" w:cs="Arial"/>
          <w:color w:val="222222"/>
        </w:rPr>
        <w:t>.</w:t>
      </w:r>
    </w:p>
    <w:p w14:paraId="68163420" w14:textId="77777777" w:rsidR="00E20FFD" w:rsidRDefault="00E20FFD" w:rsidP="00E20FFD">
      <w:pPr>
        <w:spacing w:after="40"/>
      </w:pPr>
    </w:p>
    <w:p w14:paraId="3EE59494" w14:textId="77777777" w:rsidR="00834D5C" w:rsidRPr="001A0801" w:rsidRDefault="00834D5C" w:rsidP="00834D5C">
      <w:pPr>
        <w:spacing w:after="200" w:line="276" w:lineRule="auto"/>
        <w:rPr>
          <w:rFonts w:ascii="Arial" w:eastAsia="Arial" w:hAnsi="Arial"/>
          <w:color w:val="0070C0"/>
          <w:sz w:val="22"/>
          <w:szCs w:val="22"/>
        </w:rPr>
      </w:pPr>
      <w:r w:rsidRPr="001A0801">
        <w:rPr>
          <w:rFonts w:ascii="Arial" w:eastAsia="Arial" w:hAnsi="Arial"/>
          <w:b/>
          <w:color w:val="0070C0"/>
          <w:sz w:val="22"/>
          <w:szCs w:val="22"/>
        </w:rPr>
        <w:t>ENTREPRENEURIAL &amp; AI INITIATIVES</w:t>
      </w:r>
    </w:p>
    <w:p w14:paraId="0881CC5C" w14:textId="5BE360CD" w:rsidR="00834D5C" w:rsidRPr="001A0801" w:rsidRDefault="00834D5C" w:rsidP="0086457F">
      <w:pPr>
        <w:spacing w:line="276" w:lineRule="auto"/>
        <w:rPr>
          <w:rFonts w:ascii="Arial" w:eastAsia="Arial" w:hAnsi="Arial"/>
          <w:sz w:val="21"/>
          <w:szCs w:val="21"/>
        </w:rPr>
      </w:pPr>
      <w:r w:rsidRPr="001A0801">
        <w:rPr>
          <w:rFonts w:ascii="Arial" w:eastAsia="Arial" w:hAnsi="Arial"/>
          <w:b/>
          <w:sz w:val="21"/>
          <w:szCs w:val="21"/>
        </w:rPr>
        <w:t xml:space="preserve">AI-ENHANCED PRODUCTIVITY &amp; MOBILE APPLICATION INITIATIVE </w:t>
      </w:r>
      <w:r w:rsidR="00C653E9">
        <w:rPr>
          <w:rFonts w:ascii="Arial" w:eastAsia="Arial" w:hAnsi="Arial"/>
          <w:b/>
          <w:sz w:val="21"/>
          <w:szCs w:val="21"/>
        </w:rPr>
        <w:t>-</w:t>
      </w:r>
      <w:r w:rsidRPr="001A0801">
        <w:rPr>
          <w:rFonts w:ascii="Arial" w:eastAsia="Arial" w:hAnsi="Arial"/>
          <w:b/>
          <w:sz w:val="21"/>
          <w:szCs w:val="21"/>
        </w:rPr>
        <w:t xml:space="preserve"> Founder / Builder | 2025–Present</w:t>
      </w:r>
    </w:p>
    <w:p w14:paraId="441370B2" w14:textId="77777777" w:rsidR="00F47673" w:rsidRPr="00F47673" w:rsidRDefault="00F47673" w:rsidP="00F47673">
      <w:pPr>
        <w:pStyle w:val="ListParagraph"/>
        <w:numPr>
          <w:ilvl w:val="0"/>
          <w:numId w:val="3"/>
        </w:numPr>
        <w:rPr>
          <w:rFonts w:ascii="Arial" w:eastAsia="Arial" w:hAnsi="Arial" w:cs="Arial"/>
        </w:rPr>
      </w:pPr>
      <w:r w:rsidRPr="00F47673">
        <w:rPr>
          <w:rFonts w:ascii="Arial" w:eastAsia="Arial" w:hAnsi="Arial" w:cs="Arial"/>
        </w:rPr>
        <w:t>Designing and prototyping AI-assisted workflow and productivity solutions focused on improving operational delivery, scheduling coordination, and process efficiency.</w:t>
      </w:r>
    </w:p>
    <w:p w14:paraId="38D7462A" w14:textId="77777777" w:rsidR="00F47673" w:rsidRPr="00F47673" w:rsidRDefault="00F47673" w:rsidP="00F47673">
      <w:pPr>
        <w:pStyle w:val="ListParagraph"/>
        <w:numPr>
          <w:ilvl w:val="0"/>
          <w:numId w:val="3"/>
        </w:numPr>
        <w:rPr>
          <w:rFonts w:ascii="Arial" w:eastAsia="Arial" w:hAnsi="Arial" w:cs="Arial"/>
        </w:rPr>
      </w:pPr>
      <w:r w:rsidRPr="00F47673">
        <w:rPr>
          <w:rFonts w:ascii="Arial" w:eastAsia="Arial" w:hAnsi="Arial" w:cs="Arial"/>
        </w:rPr>
        <w:t>Leveraging platforms including Microsoft Azure, GitHub, Cursor, Claude Code, and Vercel to support rapid development and iterative solution delivery.</w:t>
      </w:r>
    </w:p>
    <w:p w14:paraId="35AB8982" w14:textId="77777777" w:rsidR="00F47673" w:rsidRPr="00F47673" w:rsidRDefault="00F47673" w:rsidP="00F47673">
      <w:pPr>
        <w:pStyle w:val="ListParagraph"/>
        <w:numPr>
          <w:ilvl w:val="0"/>
          <w:numId w:val="3"/>
        </w:numPr>
        <w:rPr>
          <w:rFonts w:ascii="Arial" w:eastAsia="Arial" w:hAnsi="Arial" w:cs="Arial"/>
        </w:rPr>
      </w:pPr>
      <w:r w:rsidRPr="00F47673">
        <w:rPr>
          <w:rFonts w:ascii="Arial" w:eastAsia="Arial" w:hAnsi="Arial" w:cs="Arial"/>
        </w:rPr>
        <w:t>Applying Agile delivery methodologies and automation concepts to streamline workflow management and enhance operational visibility.</w:t>
      </w:r>
    </w:p>
    <w:p w14:paraId="216F8CA4" w14:textId="3E968E80" w:rsidR="00F47673" w:rsidRPr="00854AC3" w:rsidRDefault="00F47673" w:rsidP="00F47673">
      <w:pPr>
        <w:pStyle w:val="ListParagraph"/>
        <w:numPr>
          <w:ilvl w:val="0"/>
          <w:numId w:val="3"/>
        </w:numPr>
        <w:rPr>
          <w:rFonts w:ascii="Arial" w:eastAsia="Arial" w:hAnsi="Arial" w:cs="Arial"/>
        </w:rPr>
      </w:pPr>
      <w:r w:rsidRPr="00F47673">
        <w:rPr>
          <w:rFonts w:ascii="Arial" w:eastAsia="Arial" w:hAnsi="Arial" w:cs="Arial"/>
        </w:rPr>
        <w:t>Supporting end-to-end proof-of-concept development activities including workflow analysis, solution planning, prioritization, and iterative implementation.</w:t>
      </w:r>
    </w:p>
    <w:p w14:paraId="576BEBC1" w14:textId="77777777" w:rsidR="005C4333" w:rsidRDefault="005C4333" w:rsidP="00E20FFD">
      <w:pPr>
        <w:spacing w:after="40"/>
      </w:pPr>
    </w:p>
    <w:p w14:paraId="57D6DFF0" w14:textId="77777777" w:rsidR="002537F8" w:rsidRDefault="00F70100">
      <w:pPr>
        <w:spacing w:before="160" w:after="60"/>
      </w:pPr>
      <w:r>
        <w:rPr>
          <w:rFonts w:ascii="Arial" w:eastAsia="Arial" w:hAnsi="Arial" w:cs="Arial"/>
          <w:b/>
          <w:bCs/>
          <w:color w:val="2E74B5"/>
          <w:sz w:val="22"/>
          <w:szCs w:val="22"/>
        </w:rPr>
        <w:t>E</w:t>
      </w:r>
      <w:r>
        <w:rPr>
          <w:rFonts w:ascii="Arial" w:eastAsia="Arial" w:hAnsi="Arial" w:cs="Arial"/>
          <w:b/>
          <w:bCs/>
          <w:color w:val="2E74B5"/>
          <w:sz w:val="22"/>
          <w:szCs w:val="22"/>
        </w:rPr>
        <w:t>DUCATION</w:t>
      </w:r>
    </w:p>
    <w:p w14:paraId="57D6DFF1" w14:textId="77777777" w:rsidR="002537F8" w:rsidRDefault="00F70100">
      <w:pPr>
        <w:spacing w:after="60"/>
      </w:pPr>
      <w:r>
        <w:rPr>
          <w:rFonts w:ascii="Arial" w:eastAsia="Arial" w:hAnsi="Arial" w:cs="Arial"/>
          <w:color w:val="222222"/>
        </w:rPr>
        <w:t>Rice University, Houston TX — B.S.E.E., Electrical and Computer Engineering</w:t>
      </w:r>
    </w:p>
    <w:p w14:paraId="57D6DFF2" w14:textId="77777777" w:rsidR="002537F8" w:rsidRDefault="00F70100">
      <w:pPr>
        <w:spacing w:after="60"/>
      </w:pPr>
      <w:r>
        <w:rPr>
          <w:rFonts w:ascii="Arial" w:eastAsia="Arial" w:hAnsi="Arial" w:cs="Arial"/>
          <w:color w:val="222222"/>
        </w:rPr>
        <w:t>Texas Southern University, Houston TX — B.S., Physics</w:t>
      </w:r>
    </w:p>
    <w:p w14:paraId="57D6DFF4" w14:textId="77777777" w:rsidR="002537F8" w:rsidRDefault="00F70100">
      <w:pPr>
        <w:spacing w:before="160" w:after="60"/>
      </w:pPr>
      <w:r>
        <w:rPr>
          <w:rFonts w:ascii="Arial" w:eastAsia="Arial" w:hAnsi="Arial" w:cs="Arial"/>
          <w:b/>
          <w:bCs/>
          <w:color w:val="2E74B5"/>
          <w:sz w:val="22"/>
          <w:szCs w:val="22"/>
        </w:rPr>
        <w:t>CERTIFICATIONS &amp; TOOLS</w:t>
      </w:r>
    </w:p>
    <w:p w14:paraId="57D6DFF5" w14:textId="6545596E" w:rsidR="002537F8" w:rsidRDefault="00F70100">
      <w:pPr>
        <w:spacing w:after="60"/>
      </w:pPr>
      <w:r>
        <w:rPr>
          <w:rFonts w:ascii="Arial" w:eastAsia="Arial" w:hAnsi="Arial" w:cs="Arial"/>
          <w:color w:val="222222"/>
        </w:rPr>
        <w:t>PMP (exp. June 2026</w:t>
      </w:r>
      <w:proofErr w:type="gramStart"/>
      <w:r>
        <w:rPr>
          <w:rFonts w:ascii="Arial" w:eastAsia="Arial" w:hAnsi="Arial" w:cs="Arial"/>
          <w:color w:val="222222"/>
        </w:rPr>
        <w:t>)  ·</w:t>
      </w:r>
      <w:proofErr w:type="gramEnd"/>
      <w:r>
        <w:rPr>
          <w:rFonts w:ascii="Arial" w:eastAsia="Arial" w:hAnsi="Arial" w:cs="Arial"/>
          <w:color w:val="222222"/>
        </w:rPr>
        <w:t xml:space="preserve">  Certified Scrum Master (</w:t>
      </w:r>
      <w:r w:rsidR="009A3FE4">
        <w:rPr>
          <w:rFonts w:ascii="Arial" w:eastAsia="Arial" w:hAnsi="Arial" w:cs="Arial"/>
          <w:color w:val="222222"/>
        </w:rPr>
        <w:t>CSM) · SAFe</w:t>
      </w:r>
      <w:r>
        <w:rPr>
          <w:rFonts w:ascii="Arial" w:eastAsia="Arial" w:hAnsi="Arial" w:cs="Arial"/>
          <w:color w:val="222222"/>
        </w:rPr>
        <w:t xml:space="preserve"> </w:t>
      </w:r>
      <w:r w:rsidR="00DC385F">
        <w:rPr>
          <w:rFonts w:ascii="Arial" w:eastAsia="Arial" w:hAnsi="Arial" w:cs="Arial"/>
          <w:color w:val="222222"/>
        </w:rPr>
        <w:t>POPM · SAFe</w:t>
      </w:r>
      <w:r>
        <w:rPr>
          <w:rFonts w:ascii="Arial" w:eastAsia="Arial" w:hAnsi="Arial" w:cs="Arial"/>
          <w:color w:val="222222"/>
        </w:rPr>
        <w:t xml:space="preserve"> Lean-</w:t>
      </w:r>
      <w:r w:rsidR="009A3FE4">
        <w:rPr>
          <w:rFonts w:ascii="Arial" w:eastAsia="Arial" w:hAnsi="Arial" w:cs="Arial"/>
          <w:color w:val="222222"/>
        </w:rPr>
        <w:t>Agile · Microsoft</w:t>
      </w:r>
      <w:r>
        <w:rPr>
          <w:rFonts w:ascii="Arial" w:eastAsia="Arial" w:hAnsi="Arial" w:cs="Arial"/>
          <w:color w:val="222222"/>
        </w:rPr>
        <w:t xml:space="preserve"> </w:t>
      </w:r>
      <w:r w:rsidR="00DC385F">
        <w:rPr>
          <w:rFonts w:ascii="Arial" w:eastAsia="Arial" w:hAnsi="Arial" w:cs="Arial"/>
          <w:color w:val="222222"/>
        </w:rPr>
        <w:t xml:space="preserve">Azure </w:t>
      </w:r>
      <w:proofErr w:type="gramStart"/>
      <w:r w:rsidR="00DC385F">
        <w:rPr>
          <w:rFonts w:ascii="Arial" w:eastAsia="Arial" w:hAnsi="Arial" w:cs="Arial"/>
          <w:color w:val="222222"/>
        </w:rPr>
        <w:t>·</w:t>
      </w:r>
      <w:r>
        <w:rPr>
          <w:rFonts w:ascii="Arial" w:eastAsia="Arial" w:hAnsi="Arial" w:cs="Arial"/>
          <w:color w:val="222222"/>
        </w:rPr>
        <w:t xml:space="preserve">  Generative</w:t>
      </w:r>
      <w:proofErr w:type="gramEnd"/>
      <w:r>
        <w:rPr>
          <w:rFonts w:ascii="Arial" w:eastAsia="Arial" w:hAnsi="Arial" w:cs="Arial"/>
          <w:color w:val="222222"/>
        </w:rPr>
        <w:t xml:space="preserve"> </w:t>
      </w:r>
      <w:r w:rsidR="009A3FE4">
        <w:rPr>
          <w:rFonts w:ascii="Arial" w:eastAsia="Arial" w:hAnsi="Arial" w:cs="Arial"/>
          <w:color w:val="222222"/>
        </w:rPr>
        <w:t>AI · AWS</w:t>
      </w:r>
      <w:r>
        <w:rPr>
          <w:rFonts w:ascii="Arial" w:eastAsia="Arial" w:hAnsi="Arial" w:cs="Arial"/>
          <w:color w:val="222222"/>
        </w:rPr>
        <w:t xml:space="preserve"> AI Foundational (exp. July 2026)</w:t>
      </w:r>
    </w:p>
    <w:p w14:paraId="57D6DFF6" w14:textId="74668EF1" w:rsidR="002537F8" w:rsidRDefault="009A3FE4">
      <w:pPr>
        <w:spacing w:after="60"/>
      </w:pPr>
      <w:r>
        <w:rPr>
          <w:rFonts w:ascii="Arial" w:eastAsia="Arial" w:hAnsi="Arial" w:cs="Arial"/>
          <w:color w:val="222222"/>
        </w:rPr>
        <w:t xml:space="preserve">JIRA </w:t>
      </w:r>
      <w:r w:rsidR="00DC385F">
        <w:rPr>
          <w:rFonts w:ascii="Arial" w:eastAsia="Arial" w:hAnsi="Arial" w:cs="Arial"/>
          <w:color w:val="222222"/>
        </w:rPr>
        <w:t>· MS</w:t>
      </w:r>
      <w:r w:rsidR="00F70100">
        <w:rPr>
          <w:rFonts w:ascii="Arial" w:eastAsia="Arial" w:hAnsi="Arial" w:cs="Arial"/>
          <w:color w:val="222222"/>
        </w:rPr>
        <w:t xml:space="preserve"> </w:t>
      </w:r>
      <w:r>
        <w:rPr>
          <w:rFonts w:ascii="Arial" w:eastAsia="Arial" w:hAnsi="Arial" w:cs="Arial"/>
          <w:color w:val="222222"/>
        </w:rPr>
        <w:t xml:space="preserve">Project </w:t>
      </w:r>
      <w:r w:rsidR="00CF1F9E">
        <w:rPr>
          <w:rFonts w:ascii="Arial" w:eastAsia="Arial" w:hAnsi="Arial" w:cs="Arial"/>
          <w:color w:val="222222"/>
        </w:rPr>
        <w:t xml:space="preserve">· </w:t>
      </w:r>
      <w:proofErr w:type="gramStart"/>
      <w:r w:rsidR="00CF1F9E">
        <w:rPr>
          <w:rFonts w:ascii="Arial" w:eastAsia="Arial" w:hAnsi="Arial" w:cs="Arial"/>
          <w:color w:val="222222"/>
        </w:rPr>
        <w:t>Smartsheet</w:t>
      </w:r>
      <w:r w:rsidR="00F70100">
        <w:rPr>
          <w:rFonts w:ascii="Arial" w:eastAsia="Arial" w:hAnsi="Arial" w:cs="Arial"/>
          <w:color w:val="222222"/>
        </w:rPr>
        <w:t xml:space="preserve">  ·</w:t>
      </w:r>
      <w:proofErr w:type="gramEnd"/>
      <w:r w:rsidR="00F70100">
        <w:rPr>
          <w:rFonts w:ascii="Arial" w:eastAsia="Arial" w:hAnsi="Arial" w:cs="Arial"/>
          <w:color w:val="222222"/>
        </w:rPr>
        <w:t xml:space="preserve">  </w:t>
      </w:r>
      <w:proofErr w:type="gramStart"/>
      <w:r w:rsidR="00F70100">
        <w:rPr>
          <w:rFonts w:ascii="Arial" w:eastAsia="Arial" w:hAnsi="Arial" w:cs="Arial"/>
          <w:color w:val="222222"/>
        </w:rPr>
        <w:t>Confluence  ·</w:t>
      </w:r>
      <w:proofErr w:type="gramEnd"/>
      <w:r w:rsidR="00F70100">
        <w:rPr>
          <w:rFonts w:ascii="Arial" w:eastAsia="Arial" w:hAnsi="Arial" w:cs="Arial"/>
          <w:color w:val="222222"/>
        </w:rPr>
        <w:t xml:space="preserve">  Power </w:t>
      </w:r>
      <w:proofErr w:type="gramStart"/>
      <w:r w:rsidR="00F70100">
        <w:rPr>
          <w:rFonts w:ascii="Arial" w:eastAsia="Arial" w:hAnsi="Arial" w:cs="Arial"/>
          <w:color w:val="222222"/>
        </w:rPr>
        <w:t>BI  ·</w:t>
      </w:r>
      <w:proofErr w:type="gramEnd"/>
      <w:r w:rsidR="00F70100">
        <w:rPr>
          <w:rFonts w:ascii="Arial" w:eastAsia="Arial" w:hAnsi="Arial" w:cs="Arial"/>
          <w:color w:val="222222"/>
        </w:rPr>
        <w:t xml:space="preserve">  </w:t>
      </w:r>
      <w:r>
        <w:rPr>
          <w:rFonts w:ascii="Arial" w:eastAsia="Arial" w:hAnsi="Arial" w:cs="Arial"/>
          <w:color w:val="222222"/>
        </w:rPr>
        <w:t xml:space="preserve">SharePoint </w:t>
      </w:r>
      <w:proofErr w:type="gramStart"/>
      <w:r>
        <w:rPr>
          <w:rFonts w:ascii="Arial" w:eastAsia="Arial" w:hAnsi="Arial" w:cs="Arial"/>
          <w:color w:val="222222"/>
        </w:rPr>
        <w:t>·</w:t>
      </w:r>
      <w:r w:rsidR="00F70100">
        <w:rPr>
          <w:rFonts w:ascii="Arial" w:eastAsia="Arial" w:hAnsi="Arial" w:cs="Arial"/>
          <w:color w:val="222222"/>
        </w:rPr>
        <w:t xml:space="preserve">  Selenium</w:t>
      </w:r>
      <w:proofErr w:type="gramEnd"/>
      <w:r w:rsidR="00F70100">
        <w:rPr>
          <w:rFonts w:ascii="Arial" w:eastAsia="Arial" w:hAnsi="Arial" w:cs="Arial"/>
          <w:color w:val="222222"/>
        </w:rPr>
        <w:t xml:space="preserve">  </w:t>
      </w:r>
      <w:proofErr w:type="gramStart"/>
      <w:r w:rsidR="00F70100">
        <w:rPr>
          <w:rFonts w:ascii="Arial" w:eastAsia="Arial" w:hAnsi="Arial" w:cs="Arial"/>
          <w:color w:val="222222"/>
        </w:rPr>
        <w:t>·  Visio</w:t>
      </w:r>
      <w:proofErr w:type="gramEnd"/>
      <w:r w:rsidR="00F70100">
        <w:rPr>
          <w:rFonts w:ascii="Arial" w:eastAsia="Arial" w:hAnsi="Arial" w:cs="Arial"/>
          <w:color w:val="222222"/>
        </w:rPr>
        <w:t xml:space="preserve">  </w:t>
      </w:r>
      <w:r>
        <w:rPr>
          <w:rFonts w:ascii="Arial" w:eastAsia="Arial" w:hAnsi="Arial" w:cs="Arial"/>
          <w:color w:val="222222"/>
        </w:rPr>
        <w:t xml:space="preserve">· </w:t>
      </w:r>
      <w:proofErr w:type="gramStart"/>
      <w:r>
        <w:rPr>
          <w:rFonts w:ascii="Arial" w:eastAsia="Arial" w:hAnsi="Arial" w:cs="Arial"/>
          <w:color w:val="222222"/>
        </w:rPr>
        <w:t>ClickUp</w:t>
      </w:r>
      <w:r w:rsidR="00F70100">
        <w:rPr>
          <w:rFonts w:ascii="Arial" w:eastAsia="Arial" w:hAnsi="Arial" w:cs="Arial"/>
          <w:color w:val="222222"/>
        </w:rPr>
        <w:t xml:space="preserve">  ·</w:t>
      </w:r>
      <w:proofErr w:type="gramEnd"/>
      <w:r w:rsidR="00F70100">
        <w:rPr>
          <w:rFonts w:ascii="Arial" w:eastAsia="Arial" w:hAnsi="Arial" w:cs="Arial"/>
          <w:color w:val="222222"/>
        </w:rPr>
        <w:t xml:space="preserve">  IBM CLM</w:t>
      </w:r>
      <w:r w:rsidR="005A1012">
        <w:rPr>
          <w:rFonts w:ascii="Arial" w:eastAsia="Arial" w:hAnsi="Arial" w:cs="Arial"/>
          <w:color w:val="222222"/>
        </w:rPr>
        <w:t xml:space="preserve"> – Cursor – Claude – Canva – Gemini – Genspark </w:t>
      </w:r>
      <w:r w:rsidR="00F26D6A">
        <w:rPr>
          <w:rFonts w:ascii="Arial" w:eastAsia="Arial" w:hAnsi="Arial" w:cs="Arial"/>
          <w:color w:val="222222"/>
        </w:rPr>
        <w:t>-GitHub</w:t>
      </w:r>
      <w:r w:rsidR="00462A9E">
        <w:rPr>
          <w:rFonts w:ascii="Arial" w:eastAsia="Arial" w:hAnsi="Arial" w:cs="Arial"/>
          <w:color w:val="222222"/>
        </w:rPr>
        <w:t xml:space="preserve"> – MS 365 – Agentic AI</w:t>
      </w:r>
    </w:p>
    <w:p w14:paraId="57D6DFF7" w14:textId="77777777" w:rsidR="002537F8" w:rsidRDefault="00F70100">
      <w:pPr>
        <w:spacing w:before="160" w:after="60"/>
      </w:pPr>
      <w:r>
        <w:rPr>
          <w:rFonts w:ascii="Arial" w:eastAsia="Arial" w:hAnsi="Arial" w:cs="Arial"/>
          <w:b/>
          <w:bCs/>
          <w:color w:val="2E74B5"/>
          <w:sz w:val="22"/>
          <w:szCs w:val="22"/>
        </w:rPr>
        <w:t>PUBLICATIONS</w:t>
      </w:r>
    </w:p>
    <w:p w14:paraId="57D6DFF8" w14:textId="77777777" w:rsidR="002537F8" w:rsidRDefault="00F70100">
      <w:pPr>
        <w:spacing w:after="60"/>
      </w:pPr>
      <w:r>
        <w:rPr>
          <w:rFonts w:ascii="Arial" w:eastAsia="Arial" w:hAnsi="Arial" w:cs="Arial"/>
          <w:color w:val="222222"/>
        </w:rPr>
        <w:t>Sports Data Analytics — Quantitative Historical Analysis, Chance Magazine (peer-reviewed)</w:t>
      </w:r>
    </w:p>
    <w:p w14:paraId="57D6DFF9" w14:textId="77777777" w:rsidR="002537F8" w:rsidRDefault="00F70100">
      <w:pPr>
        <w:spacing w:after="60"/>
      </w:pPr>
      <w:r>
        <w:rPr>
          <w:rFonts w:ascii="Arial" w:eastAsia="Arial" w:hAnsi="Arial" w:cs="Arial"/>
          <w:color w:val="222222"/>
        </w:rPr>
        <w:t xml:space="preserve">White Paper: "Proactive Design Solutions for Retroactive Batch Processing in Benefit </w:t>
      </w:r>
      <w:proofErr w:type="gramStart"/>
      <w:r>
        <w:rPr>
          <w:rFonts w:ascii="Arial" w:eastAsia="Arial" w:hAnsi="Arial" w:cs="Arial"/>
          <w:color w:val="222222"/>
        </w:rPr>
        <w:t>Systems" —</w:t>
      </w:r>
      <w:proofErr w:type="gramEnd"/>
      <w:r>
        <w:rPr>
          <w:rFonts w:ascii="Arial" w:eastAsia="Arial" w:hAnsi="Arial" w:cs="Arial"/>
          <w:color w:val="222222"/>
        </w:rPr>
        <w:t xml:space="preserve"> Deloitte (adopted as PMO governance reference across public sector engagements)</w:t>
      </w:r>
    </w:p>
    <w:sectPr w:rsidR="002537F8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C05246"/>
    <w:multiLevelType w:val="hybridMultilevel"/>
    <w:tmpl w:val="35E84B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2B15A1"/>
    <w:multiLevelType w:val="hybridMultilevel"/>
    <w:tmpl w:val="CE205434"/>
    <w:lvl w:ilvl="0" w:tplc="E3721558">
      <w:start w:val="1"/>
      <w:numFmt w:val="bullet"/>
      <w:lvlText w:val="•"/>
      <w:lvlJc w:val="left"/>
      <w:pPr>
        <w:ind w:left="560" w:hanging="280"/>
      </w:pPr>
    </w:lvl>
    <w:lvl w:ilvl="1" w:tplc="2AD6AAF2">
      <w:numFmt w:val="decimal"/>
      <w:lvlText w:val=""/>
      <w:lvlJc w:val="left"/>
    </w:lvl>
    <w:lvl w:ilvl="2" w:tplc="767046C4">
      <w:numFmt w:val="decimal"/>
      <w:lvlText w:val=""/>
      <w:lvlJc w:val="left"/>
    </w:lvl>
    <w:lvl w:ilvl="3" w:tplc="289413FA">
      <w:numFmt w:val="decimal"/>
      <w:lvlText w:val=""/>
      <w:lvlJc w:val="left"/>
    </w:lvl>
    <w:lvl w:ilvl="4" w:tplc="DFA09506">
      <w:numFmt w:val="decimal"/>
      <w:lvlText w:val=""/>
      <w:lvlJc w:val="left"/>
    </w:lvl>
    <w:lvl w:ilvl="5" w:tplc="9E92B9BC">
      <w:numFmt w:val="decimal"/>
      <w:lvlText w:val=""/>
      <w:lvlJc w:val="left"/>
    </w:lvl>
    <w:lvl w:ilvl="6" w:tplc="DEBEB9DE">
      <w:numFmt w:val="decimal"/>
      <w:lvlText w:val=""/>
      <w:lvlJc w:val="left"/>
    </w:lvl>
    <w:lvl w:ilvl="7" w:tplc="EDAECC90">
      <w:numFmt w:val="decimal"/>
      <w:lvlText w:val=""/>
      <w:lvlJc w:val="left"/>
    </w:lvl>
    <w:lvl w:ilvl="8" w:tplc="46E89126">
      <w:numFmt w:val="decimal"/>
      <w:lvlText w:val=""/>
      <w:lvlJc w:val="left"/>
    </w:lvl>
  </w:abstractNum>
  <w:abstractNum w:abstractNumId="2" w15:restartNumberingAfterBreak="0">
    <w:nsid w:val="69511969"/>
    <w:multiLevelType w:val="hybridMultilevel"/>
    <w:tmpl w:val="0414E7B6"/>
    <w:lvl w:ilvl="0" w:tplc="B944EE3A">
      <w:start w:val="1"/>
      <w:numFmt w:val="bullet"/>
      <w:lvlText w:val="●"/>
      <w:lvlJc w:val="left"/>
      <w:pPr>
        <w:ind w:left="720" w:hanging="360"/>
      </w:pPr>
    </w:lvl>
    <w:lvl w:ilvl="1" w:tplc="E8DE2052">
      <w:start w:val="1"/>
      <w:numFmt w:val="bullet"/>
      <w:lvlText w:val="○"/>
      <w:lvlJc w:val="left"/>
      <w:pPr>
        <w:ind w:left="1440" w:hanging="360"/>
      </w:pPr>
    </w:lvl>
    <w:lvl w:ilvl="2" w:tplc="4EC8C314">
      <w:start w:val="1"/>
      <w:numFmt w:val="bullet"/>
      <w:lvlText w:val="■"/>
      <w:lvlJc w:val="left"/>
      <w:pPr>
        <w:ind w:left="2160" w:hanging="360"/>
      </w:pPr>
    </w:lvl>
    <w:lvl w:ilvl="3" w:tplc="48BE064E">
      <w:start w:val="1"/>
      <w:numFmt w:val="bullet"/>
      <w:lvlText w:val="●"/>
      <w:lvlJc w:val="left"/>
      <w:pPr>
        <w:ind w:left="2880" w:hanging="360"/>
      </w:pPr>
    </w:lvl>
    <w:lvl w:ilvl="4" w:tplc="528C5F10">
      <w:start w:val="1"/>
      <w:numFmt w:val="bullet"/>
      <w:lvlText w:val="○"/>
      <w:lvlJc w:val="left"/>
      <w:pPr>
        <w:ind w:left="3600" w:hanging="360"/>
      </w:pPr>
    </w:lvl>
    <w:lvl w:ilvl="5" w:tplc="7AD6C67A">
      <w:start w:val="1"/>
      <w:numFmt w:val="bullet"/>
      <w:lvlText w:val="■"/>
      <w:lvlJc w:val="left"/>
      <w:pPr>
        <w:ind w:left="4320" w:hanging="360"/>
      </w:pPr>
    </w:lvl>
    <w:lvl w:ilvl="6" w:tplc="D99262C2">
      <w:start w:val="1"/>
      <w:numFmt w:val="bullet"/>
      <w:lvlText w:val="●"/>
      <w:lvlJc w:val="left"/>
      <w:pPr>
        <w:ind w:left="5040" w:hanging="360"/>
      </w:pPr>
    </w:lvl>
    <w:lvl w:ilvl="7" w:tplc="176E2AC6">
      <w:start w:val="1"/>
      <w:numFmt w:val="bullet"/>
      <w:lvlText w:val="●"/>
      <w:lvlJc w:val="left"/>
      <w:pPr>
        <w:ind w:left="5760" w:hanging="360"/>
      </w:pPr>
    </w:lvl>
    <w:lvl w:ilvl="8" w:tplc="642C754C">
      <w:start w:val="1"/>
      <w:numFmt w:val="bullet"/>
      <w:lvlText w:val="●"/>
      <w:lvlJc w:val="left"/>
      <w:pPr>
        <w:ind w:left="6480" w:hanging="360"/>
      </w:pPr>
    </w:lvl>
  </w:abstractNum>
  <w:num w:numId="1" w16cid:durableId="1678967639">
    <w:abstractNumId w:val="2"/>
    <w:lvlOverride w:ilvl="0">
      <w:startOverride w:val="1"/>
    </w:lvlOverride>
  </w:num>
  <w:num w:numId="2" w16cid:durableId="1717897015">
    <w:abstractNumId w:val="1"/>
    <w:lvlOverride w:ilvl="0">
      <w:startOverride w:val="1"/>
    </w:lvlOverride>
  </w:num>
  <w:num w:numId="3" w16cid:durableId="4339449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37F8"/>
    <w:rsid w:val="00190890"/>
    <w:rsid w:val="001A0801"/>
    <w:rsid w:val="00241E60"/>
    <w:rsid w:val="002537F8"/>
    <w:rsid w:val="002A5E32"/>
    <w:rsid w:val="003171E5"/>
    <w:rsid w:val="00462A9E"/>
    <w:rsid w:val="005A1012"/>
    <w:rsid w:val="005C4333"/>
    <w:rsid w:val="005E56F6"/>
    <w:rsid w:val="006815A4"/>
    <w:rsid w:val="00784782"/>
    <w:rsid w:val="00834D5C"/>
    <w:rsid w:val="00854AC3"/>
    <w:rsid w:val="0086457F"/>
    <w:rsid w:val="00971A32"/>
    <w:rsid w:val="009A3FE4"/>
    <w:rsid w:val="009D2CC3"/>
    <w:rsid w:val="00AB0141"/>
    <w:rsid w:val="00B727A9"/>
    <w:rsid w:val="00BB2636"/>
    <w:rsid w:val="00C653E9"/>
    <w:rsid w:val="00CB0A32"/>
    <w:rsid w:val="00CF1F9E"/>
    <w:rsid w:val="00D50962"/>
    <w:rsid w:val="00DC385F"/>
    <w:rsid w:val="00E20FFD"/>
    <w:rsid w:val="00F26D6A"/>
    <w:rsid w:val="00F47673"/>
    <w:rsid w:val="00F701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D6DFBE"/>
  <w15:docId w15:val="{D53B0FEA-34EB-4A60-A529-AE59F267A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1035</Words>
  <Characters>5905</Characters>
  <Application>Microsoft Office Word</Application>
  <DocSecurity>0</DocSecurity>
  <Lines>49</Lines>
  <Paragraphs>13</Paragraphs>
  <ScaleCrop>false</ScaleCrop>
  <Company/>
  <LinksUpToDate>false</LinksUpToDate>
  <CharactersWithSpaces>6927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George Brooks</cp:lastModifiedBy>
  <cp:revision>2</cp:revision>
  <dcterms:created xsi:type="dcterms:W3CDTF">2026-05-10T01:35:00Z</dcterms:created>
  <dcterms:modified xsi:type="dcterms:W3CDTF">2026-05-10T01:35:00Z</dcterms:modified>
</cp:coreProperties>
</file>