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202020"/>
          <w:sz w:val="40"/>
        </w:rPr>
        <w:t>每日信息动态</w:t>
      </w:r>
    </w:p>
    <w:p>
      <w:pPr>
        <w:jc w:val="center"/>
      </w:pPr>
      <w:r>
        <w:rPr>
          <w:rFonts w:ascii="Microsoft YaHei" w:hAnsi="Microsoft YaHei" w:eastAsia="Microsoft YaHei"/>
          <w:b w:val="0"/>
          <w:color w:val="595959"/>
          <w:sz w:val="21"/>
        </w:rPr>
        <w:t>2026年8月21日｜8月20—21日科技、医疗、消费、就业、金融与贸易重点动态</w:t>
      </w:r>
    </w:p>
    <w:p>
      <w:r>
        <w:rPr>
          <w:rFonts w:ascii="Microsoft YaHei" w:hAnsi="Microsoft YaHei" w:eastAsia="Microsoft YaHei"/>
          <w:b w:val="0"/>
          <w:sz w:val="21"/>
        </w:rPr>
        <w:t>说明：</w:t>
      </w:r>
      <w:r>
        <w:rPr>
          <w:rFonts w:ascii="Microsoft YaHei" w:hAnsi="Microsoft YaHei" w:eastAsia="Microsoft YaHei"/>
          <w:b w:val="0"/>
          <w:sz w:val="21"/>
        </w:rPr>
        <w:t>本简报按日期窗口、来源可信度、领域覆盖和公共价值筛选；每条均标注原文链接。</w:t>
      </w:r>
    </w:p>
    <w:p>
      <w:pPr>
        <w:spacing w:before="160" w:after="160"/>
        <w:pBdr>
          <w:bottom w:val="single" w:sz="8" w:space="3" w:color="BFBFBF"/>
        </w:pBdr>
      </w:pPr>
      <w:r>
        <w:rPr>
          <w:rFonts w:ascii="Microsoft YaHei" w:hAnsi="Microsoft YaHei" w:eastAsia="Microsoft YaHei"/>
          <w:b/>
          <w:color w:val="202020"/>
          <w:sz w:val="28"/>
        </w:rPr>
        <w:t>重点动态</w:t>
      </w:r>
    </w:p>
    <w:p>
      <w:pPr>
        <w:keepNext/>
        <w:keepLines/>
        <w:spacing w:before="200" w:after="80"/>
        <w:pBdr>
          <w:bottom w:val="single" w:sz="6" w:space="2" w:color="BFBFBF"/>
        </w:pBdr>
      </w:pPr>
      <w:r>
        <w:rPr>
          <w:rFonts w:ascii="Microsoft YaHei" w:hAnsi="Microsoft YaHei" w:eastAsia="Microsoft YaHei"/>
          <w:b/>
          <w:color w:val="202020"/>
          <w:sz w:val="26"/>
        </w:rPr>
        <w:t>科技创新</w:t>
      </w:r>
    </w:p>
    <w:p>
      <w:pPr>
        <w:keepNext/>
        <w:keepLines/>
        <w:spacing w:before="140" w:after="40"/>
      </w:pPr>
      <w:r>
        <w:rPr>
          <w:rFonts w:ascii="Microsoft YaHei" w:hAnsi="Microsoft YaHei" w:eastAsia="Microsoft YaHei"/>
          <w:b/>
          <w:color w:val="202020"/>
          <w:sz w:val="24"/>
        </w:rPr>
        <w:t>1. 人形机器人应用加速铺开，规模交付成为产业新考题</w:t>
      </w:r>
    </w:p>
    <w:p>
      <w:pPr>
        <w:keepNext/>
        <w:keepLines/>
        <w:spacing w:after="40"/>
      </w:pPr>
      <w:r>
        <w:rPr>
          <w:rFonts w:ascii="Microsoft YaHei" w:hAnsi="Microsoft YaHei" w:eastAsia="Microsoft YaHei"/>
          <w:b w:val="0"/>
          <w:color w:val="595959"/>
          <w:sz w:val="19"/>
        </w:rPr>
        <w:t>领域：科技创新    中国新闻网（2026-08-20）《报告：人形机器人行业应用迈入“全面铺开”深水区》</w:t>
      </w:r>
    </w:p>
    <w:p>
      <w:pPr>
        <w:keepNext/>
        <w:keepLines/>
        <w:spacing w:after="40"/>
      </w:pPr>
      <w:r>
        <w:rPr>
          <w:rFonts w:ascii="Microsoft YaHei" w:hAnsi="Microsoft YaHei" w:eastAsia="Microsoft YaHei"/>
          <w:b w:val="0"/>
          <w:color w:val="404040"/>
          <w:sz w:val="19"/>
        </w:rPr>
        <w:t>观点/判断：中国人形机器人与具身智能百人会·张峰认为：行业正从演示验证转向家庭、工厂等真实场景，应用成效和商业价值将成为下一阶段竞争核心。</w:t>
      </w:r>
    </w:p>
    <w:p>
      <w:pPr>
        <w:keepNext/>
        <w:keepLines/>
        <w:spacing w:after="40"/>
        <w:ind w:firstLine="317"/>
      </w:pPr>
      <w:r>
        <w:rPr>
          <w:rFonts w:ascii="Microsoft YaHei" w:hAnsi="Microsoft YaHei" w:eastAsia="Microsoft YaHei"/>
          <w:b w:val="0"/>
          <w:sz w:val="21"/>
        </w:rPr>
        <w:t>《2026年人形机器人产业发展报告》显示，2026年上半年中国人形机器人出货量已超4万台，全球占比进一步升至97%，行业由小批量试用转向常态部署。中国人形机器人与具身智能百人会张峰判断，竞争焦点正从“能不能动”转向“能否稳定干活”。后续应重点观察复杂环境可靠性、连续作业时长、单机成本及生产制造、仓储物流、医疗康复等场景的实际回报。</w:t>
      </w:r>
    </w:p>
    <w:p>
      <w:pPr>
        <w:keepLines/>
        <w:spacing w:after="100"/>
        <w:pBdr>
          <w:bottom w:val="single" w:sz="4" w:space="4" w:color="E7E6E6"/>
        </w:pBdr>
      </w:pPr>
      <w:r>
        <w:rPr>
          <w:rFonts w:ascii="Microsoft YaHei" w:hAnsi="Microsoft YaHei" w:eastAsia="Microsoft YaHei"/>
          <w:b w:val="0"/>
          <w:sz w:val="18"/>
        </w:rPr>
        <w:t>原文链接：</w:t>
      </w:r>
      <w:hyperlink r:id="rId9">
        <w:r>
          <w:rPr>
            <w:color w:val="0563C1"/>
            <w:u w:val="single"/>
          </w:rPr>
          <w:t>https://ex.chinadaily.com.cn/exchange/partners/82/rss/channel/cn/columns/h72une/stories/WS6a869f46a3105d3d7a27bf62.html</w:t>
        </w:r>
      </w:hyperlink>
    </w:p>
    <w:p>
      <w:pPr>
        <w:keepNext/>
        <w:keepLines/>
        <w:spacing w:before="140" w:after="40"/>
      </w:pPr>
      <w:r>
        <w:rPr>
          <w:rFonts w:ascii="Microsoft YaHei" w:hAnsi="Microsoft YaHei" w:eastAsia="Microsoft YaHei"/>
          <w:b/>
          <w:color w:val="202020"/>
          <w:sz w:val="24"/>
        </w:rPr>
        <w:t>2. 跨境物流引入AI关务，合规与效率需同步提升</w:t>
      </w:r>
    </w:p>
    <w:p>
      <w:pPr>
        <w:keepNext/>
        <w:keepLines/>
        <w:spacing w:after="40"/>
      </w:pPr>
      <w:r>
        <w:rPr>
          <w:rFonts w:ascii="Microsoft YaHei" w:hAnsi="Microsoft YaHei" w:eastAsia="Microsoft YaHei"/>
          <w:b w:val="0"/>
          <w:color w:val="595959"/>
          <w:sz w:val="19"/>
        </w:rPr>
        <w:t>领域：科技创新    菜鸟集团（2026-08-20）《APEC海关与商界对话会分享国际物流与AI科技经验》</w:t>
      </w:r>
    </w:p>
    <w:p>
      <w:pPr>
        <w:keepNext/>
        <w:keepLines/>
        <w:spacing w:after="40"/>
      </w:pPr>
      <w:r>
        <w:rPr>
          <w:rFonts w:ascii="Microsoft YaHei" w:hAnsi="Microsoft YaHei" w:eastAsia="Microsoft YaHei"/>
          <w:b w:val="0"/>
          <w:color w:val="404040"/>
          <w:sz w:val="19"/>
        </w:rPr>
        <w:t>观点/判断：菜鸟集团·万霖认为：跨境电商物流已成为全球产业基础设施，经济体应加快AI系统应用和数字化互认。</w:t>
      </w:r>
    </w:p>
    <w:p>
      <w:pPr>
        <w:keepNext/>
        <w:keepLines/>
        <w:spacing w:after="40"/>
        <w:ind w:firstLine="317"/>
      </w:pPr>
      <w:r>
        <w:rPr>
          <w:rFonts w:ascii="Microsoft YaHei" w:hAnsi="Microsoft YaHei" w:eastAsia="Microsoft YaHei"/>
          <w:b w:val="0"/>
          <w:sz w:val="21"/>
        </w:rPr>
        <w:t>菜鸟在APEC海关与商界对话会上介绍，AI关务系统可完成商品智能归类、动态税率计算和准入校验，推动单票清关时长压缩80%；公司还计划在多个APEC经济体建设机器人仓。菜鸟集团万霖认为，跨境物流应以智能化提高效率、合规和绿色能力。该经验的可复制点在于把规则库、订单数据与查验流程贯通，同时建立人工复核、数据安全和跨境互认机制。</w:t>
      </w:r>
    </w:p>
    <w:p>
      <w:pPr>
        <w:keepLines/>
        <w:spacing w:after="100"/>
        <w:pBdr>
          <w:bottom w:val="single" w:sz="4" w:space="4" w:color="E7E6E6"/>
        </w:pBdr>
      </w:pPr>
      <w:r>
        <w:rPr>
          <w:rFonts w:ascii="Microsoft YaHei" w:hAnsi="Microsoft YaHei" w:eastAsia="Microsoft YaHei"/>
          <w:b w:val="0"/>
          <w:sz w:val="18"/>
        </w:rPr>
        <w:t>原文链接：</w:t>
      </w:r>
      <w:hyperlink r:id="rId10">
        <w:r>
          <w:rPr>
            <w:color w:val="0563C1"/>
            <w:u w:val="single"/>
          </w:rPr>
          <w:t>https://www.chinanews.com.cn/cj/2026/08-20/10681335.shtml</w:t>
        </w:r>
      </w:hyperlink>
    </w:p>
    <w:p>
      <w:pPr>
        <w:keepNext/>
        <w:keepLines/>
        <w:spacing w:before="140" w:after="40"/>
      </w:pPr>
      <w:r>
        <w:rPr>
          <w:rFonts w:ascii="Microsoft YaHei" w:hAnsi="Microsoft YaHei" w:eastAsia="Microsoft YaHei"/>
          <w:b/>
          <w:color w:val="202020"/>
          <w:sz w:val="24"/>
        </w:rPr>
        <w:t>3. 绿色醇油项目启动，航空航运燃料迈向一体化生产</w:t>
      </w:r>
    </w:p>
    <w:p>
      <w:pPr>
        <w:keepNext/>
        <w:keepLines/>
        <w:spacing w:after="40"/>
      </w:pPr>
      <w:r>
        <w:rPr>
          <w:rFonts w:ascii="Microsoft YaHei" w:hAnsi="Microsoft YaHei" w:eastAsia="Microsoft YaHei"/>
          <w:b w:val="0"/>
          <w:color w:val="595959"/>
          <w:sz w:val="19"/>
        </w:rPr>
        <w:t>领域：科技创新    上海电气（2026-08-20）《洮南绿氢耦合生物质绿色醇油一体化项目启动》</w:t>
      </w:r>
    </w:p>
    <w:p>
      <w:pPr>
        <w:keepNext/>
        <w:keepLines/>
        <w:spacing w:after="40"/>
      </w:pPr>
      <w:r>
        <w:rPr>
          <w:rFonts w:ascii="Microsoft YaHei" w:hAnsi="Microsoft YaHei" w:eastAsia="Microsoft YaHei"/>
          <w:b w:val="0"/>
          <w:color w:val="404040"/>
          <w:sz w:val="19"/>
        </w:rPr>
        <w:t>观点/判断：上海电气·吴磊认为：项目将以全产业链集成和关键技术攻关形成可复制的绿色燃料解决方案。</w:t>
      </w:r>
    </w:p>
    <w:p>
      <w:pPr>
        <w:keepNext/>
        <w:keepLines/>
        <w:spacing w:after="40"/>
        <w:ind w:firstLine="317"/>
      </w:pPr>
      <w:r>
        <w:rPr>
          <w:rFonts w:ascii="Microsoft YaHei" w:hAnsi="Microsoft YaHei" w:eastAsia="Microsoft YaHei"/>
          <w:b w:val="0"/>
          <w:sz w:val="21"/>
        </w:rPr>
        <w:t>洮南二期项目8月20日启动，规划建设年产20万吨绿色甲醇和1万吨可持续航空燃料产能，采用“风、光、储、生物质”多元绿电及离网直连模式。上海电气吴磊表示，将依托制氢、气化、甲醇合成和费托合成能力打造可复制方案。此前一期已实现连续生产和批量交付，后续关键在原料稳定性、全生命周期减碳核算、成本控制及航空航运长期采购。</w:t>
      </w:r>
    </w:p>
    <w:p>
      <w:pPr>
        <w:keepLines/>
        <w:spacing w:after="100"/>
        <w:pBdr>
          <w:bottom w:val="single" w:sz="4" w:space="4" w:color="E7E6E6"/>
        </w:pBdr>
      </w:pPr>
      <w:r>
        <w:rPr>
          <w:rFonts w:ascii="Microsoft YaHei" w:hAnsi="Microsoft YaHei" w:eastAsia="Microsoft YaHei"/>
          <w:b w:val="0"/>
          <w:sz w:val="18"/>
        </w:rPr>
        <w:t>原文链接：</w:t>
      </w:r>
      <w:hyperlink r:id="rId11">
        <w:r>
          <w:rPr>
            <w:color w:val="0563C1"/>
            <w:u w:val="single"/>
          </w:rPr>
          <w:t>https://www.chinanews.com.cn/cj/2026/08-20/10681334.shtml</w:t>
        </w:r>
      </w:hyperlink>
    </w:p>
    <w:p>
      <w:pPr>
        <w:keepNext/>
        <w:keepLines/>
        <w:spacing w:before="200" w:after="80"/>
        <w:pBdr>
          <w:bottom w:val="single" w:sz="6" w:space="2" w:color="BFBFBF"/>
        </w:pBdr>
      </w:pPr>
      <w:r>
        <w:rPr>
          <w:rFonts w:ascii="Microsoft YaHei" w:hAnsi="Microsoft YaHei" w:eastAsia="Microsoft YaHei"/>
          <w:b/>
          <w:color w:val="202020"/>
          <w:sz w:val="26"/>
        </w:rPr>
        <w:t>医疗卫生</w:t>
      </w:r>
    </w:p>
    <w:p>
      <w:pPr>
        <w:keepNext/>
        <w:keepLines/>
        <w:spacing w:before="140" w:after="40"/>
      </w:pPr>
      <w:r>
        <w:rPr>
          <w:rFonts w:ascii="Microsoft YaHei" w:hAnsi="Microsoft YaHei" w:eastAsia="Microsoft YaHei"/>
          <w:b/>
          <w:color w:val="202020"/>
          <w:sz w:val="24"/>
        </w:rPr>
        <w:t>4. 医疗废物管理仍有缺口，WHO推出免费实务课程</w:t>
      </w:r>
    </w:p>
    <w:p>
      <w:pPr>
        <w:keepNext/>
        <w:keepLines/>
        <w:spacing w:after="40"/>
      </w:pPr>
      <w:r>
        <w:rPr>
          <w:rFonts w:ascii="Microsoft YaHei" w:hAnsi="Microsoft YaHei" w:eastAsia="Microsoft YaHei"/>
          <w:b w:val="0"/>
          <w:color w:val="595959"/>
          <w:sz w:val="19"/>
        </w:rPr>
        <w:t>领域：医疗卫生    世界卫生组织（2026-08-20）《New WHO online course strengthens safe and sustainable health-care waste management》</w:t>
      </w:r>
    </w:p>
    <w:p>
      <w:pPr>
        <w:keepNext/>
        <w:keepLines/>
        <w:spacing w:after="40"/>
      </w:pPr>
      <w:r>
        <w:rPr>
          <w:rFonts w:ascii="Microsoft YaHei" w:hAnsi="Microsoft YaHei" w:eastAsia="Microsoft YaHei"/>
          <w:b w:val="0"/>
          <w:color w:val="404040"/>
          <w:sz w:val="19"/>
        </w:rPr>
        <w:t>观点/判断：世界卫生组织·Bruce Gordon认为：安全处置医疗废物是优质医疗、感染防控及保护医务人员和社区的基础。</w:t>
      </w:r>
    </w:p>
    <w:p>
      <w:pPr>
        <w:keepNext/>
        <w:keepLines/>
        <w:spacing w:after="40"/>
        <w:ind w:firstLine="317"/>
      </w:pPr>
      <w:r>
        <w:rPr>
          <w:rFonts w:ascii="Microsoft YaHei" w:hAnsi="Microsoft YaHei" w:eastAsia="Microsoft YaHei"/>
          <w:b w:val="0"/>
          <w:sz w:val="21"/>
        </w:rPr>
        <w:t>WHO与联合国儿童基金会开发六模块免费课程，覆盖分类、分拣、储存、运输、处理和最终处置。最新估计显示，2025年全球71%的医疗机构具备基本废物管理服务，21%服务有限，7%完全没有，后者服务约5.71亿人。世界卫生组织Bruce Gordon指出，安全管理是优质医疗和感染防控的基础。改进重点应同时覆盖标准、人员培训、资金、监测和责任体系。</w:t>
      </w:r>
    </w:p>
    <w:p>
      <w:pPr>
        <w:keepLines/>
        <w:spacing w:after="100"/>
        <w:pBdr>
          <w:bottom w:val="single" w:sz="4" w:space="4" w:color="E7E6E6"/>
        </w:pBdr>
      </w:pPr>
      <w:r>
        <w:rPr>
          <w:rFonts w:ascii="Microsoft YaHei" w:hAnsi="Microsoft YaHei" w:eastAsia="Microsoft YaHei"/>
          <w:b w:val="0"/>
          <w:sz w:val="18"/>
        </w:rPr>
        <w:t>原文链接：</w:t>
      </w:r>
      <w:hyperlink r:id="rId12">
        <w:r>
          <w:rPr>
            <w:color w:val="0563C1"/>
            <w:u w:val="single"/>
          </w:rPr>
          <w:t>https://www.who.int/news/item/20-08-2026-new-who-online-course-strengthens-safe-and-sustainable-health-care-waste-management</w:t>
        </w:r>
      </w:hyperlink>
    </w:p>
    <w:p>
      <w:pPr>
        <w:keepNext/>
        <w:keepLines/>
        <w:spacing w:before="140" w:after="40"/>
      </w:pPr>
      <w:r>
        <w:rPr>
          <w:rFonts w:ascii="Microsoft YaHei" w:hAnsi="Microsoft YaHei" w:eastAsia="Microsoft YaHei"/>
          <w:b/>
          <w:color w:val="202020"/>
          <w:sz w:val="24"/>
        </w:rPr>
        <w:t>5. 复方谷胱甘肽注射液因内毒素超标在美召回</w:t>
      </w:r>
    </w:p>
    <w:p>
      <w:pPr>
        <w:keepNext/>
        <w:keepLines/>
        <w:spacing w:after="40"/>
      </w:pPr>
      <w:r>
        <w:rPr>
          <w:rFonts w:ascii="Microsoft YaHei" w:hAnsi="Microsoft YaHei" w:eastAsia="Microsoft YaHei"/>
          <w:b w:val="0"/>
          <w:color w:val="595959"/>
          <w:sz w:val="19"/>
        </w:rPr>
        <w:t>领域：医疗卫生    美国食品药品监督管理局（2026-08-20）《Optimal Balance Pharmacy Issues Voluntary Nationwide Recall》</w:t>
      </w:r>
    </w:p>
    <w:p>
      <w:pPr>
        <w:keepNext/>
        <w:keepLines/>
        <w:spacing w:after="40"/>
      </w:pPr>
      <w:r>
        <w:rPr>
          <w:rFonts w:ascii="Microsoft YaHei" w:hAnsi="Microsoft YaHei" w:eastAsia="Microsoft YaHei"/>
          <w:b w:val="0"/>
          <w:color w:val="404040"/>
          <w:sz w:val="19"/>
        </w:rPr>
        <w:t>观点/判断：美国食品药品监督管理局指出：注射用复方制剂一旦检出内毒素风险，应迅速停止使用并按批次完成患者端追溯。</w:t>
      </w:r>
    </w:p>
    <w:p>
      <w:pPr>
        <w:keepNext/>
        <w:keepLines/>
        <w:spacing w:after="40"/>
        <w:ind w:firstLine="317"/>
      </w:pPr>
      <w:r>
        <w:rPr>
          <w:rFonts w:ascii="Microsoft YaHei" w:hAnsi="Microsoft YaHei" w:eastAsia="Microsoft YaHei"/>
          <w:b w:val="0"/>
          <w:sz w:val="21"/>
        </w:rPr>
        <w:t>美国FDA8月20日公布，Optimal Balance Pharmacy在患者层面自愿召回一批200毫克/毫升、30毫升多剂量瓶装复方谷胱甘肽注射液，原因是检测发现内毒素水平升高。内毒素暴露可能引发发热、寒战等严重反应。医疗机构和患者应立即核对批号、停止使用并联系药房处置；监管重点在于复方制剂无菌控制、批次放行、配送追踪和不良事件报告是否形成闭环。</w:t>
      </w:r>
    </w:p>
    <w:p>
      <w:pPr>
        <w:keepLines/>
        <w:spacing w:after="100"/>
        <w:pBdr>
          <w:bottom w:val="single" w:sz="4" w:space="4" w:color="E7E6E6"/>
        </w:pBdr>
      </w:pPr>
      <w:r>
        <w:rPr>
          <w:rFonts w:ascii="Microsoft YaHei" w:hAnsi="Microsoft YaHei" w:eastAsia="Microsoft YaHei"/>
          <w:b w:val="0"/>
          <w:sz w:val="18"/>
        </w:rPr>
        <w:t>原文链接：</w:t>
      </w:r>
      <w:hyperlink r:id="rId13">
        <w:r>
          <w:rPr>
            <w:color w:val="0563C1"/>
            <w:u w:val="single"/>
          </w:rPr>
          <w:t>https://www.fda.gov/safety/recalls-market-withdrawals-safety-alerts/optimal-balance-pharmacy-issues-voluntary-nationwide-recall-certain-lots-compounded-glutathione-200</w:t>
        </w:r>
      </w:hyperlink>
    </w:p>
    <w:p>
      <w:pPr>
        <w:keepNext/>
        <w:keepLines/>
        <w:spacing w:before="140" w:after="40"/>
      </w:pPr>
      <w:r>
        <w:rPr>
          <w:rFonts w:ascii="Microsoft YaHei" w:hAnsi="Microsoft YaHei" w:eastAsia="Microsoft YaHei"/>
          <w:b/>
          <w:color w:val="202020"/>
          <w:sz w:val="24"/>
        </w:rPr>
        <w:t>6. 肺纤维化候选药获快速通道，疗效验证仍待二期数据</w:t>
      </w:r>
    </w:p>
    <w:p>
      <w:pPr>
        <w:keepNext/>
        <w:keepLines/>
        <w:spacing w:after="40"/>
      </w:pPr>
      <w:r>
        <w:rPr>
          <w:rFonts w:ascii="Microsoft YaHei" w:hAnsi="Microsoft YaHei" w:eastAsia="Microsoft YaHei"/>
          <w:b w:val="0"/>
          <w:color w:val="595959"/>
          <w:sz w:val="19"/>
        </w:rPr>
        <w:t>领域：医疗卫生    Rein Therapeutics（2026-08-20）《FDA Fast Track Designation for LTI-03 in Idiopathic Pulmonary Fibrosis》</w:t>
      </w:r>
    </w:p>
    <w:p>
      <w:pPr>
        <w:keepNext/>
        <w:keepLines/>
        <w:spacing w:after="40"/>
      </w:pPr>
      <w:r>
        <w:rPr>
          <w:rFonts w:ascii="Microsoft YaHei" w:hAnsi="Microsoft YaHei" w:eastAsia="Microsoft YaHei"/>
          <w:b w:val="0"/>
          <w:color w:val="404040"/>
          <w:sz w:val="19"/>
        </w:rPr>
        <w:t>观点/判断：Rein Therapeutics·Brian Windsor认为：现有药物只能减缓而不能阻止疾病进展，兼顾抑制纤维化和组织修复的新方案需求迫切。</w:t>
      </w:r>
    </w:p>
    <w:p>
      <w:pPr>
        <w:keepNext/>
        <w:keepLines/>
        <w:spacing w:after="40"/>
        <w:ind w:firstLine="317"/>
      </w:pPr>
      <w:r>
        <w:rPr>
          <w:rFonts w:ascii="Microsoft YaHei" w:hAnsi="Microsoft YaHei" w:eastAsia="Microsoft YaHei"/>
          <w:b w:val="0"/>
          <w:sz w:val="21"/>
        </w:rPr>
        <w:t>FDA授予吸入式肽类候选药LTI-03特发性肺纤维化快速通道资格，可增加沟通并支持滚动申报。Rein Therapeutics的Brian Windsor表示，现有治疗只能减缓而不能阻止病程，新方案还应争取组织修复。RENEW二期试验计划在五国纳入约120人，以24周安全性和用力肺活量变化为主要指标，预计2026年下半年公布中期数据，当前结论属临床开发预期。</w:t>
      </w:r>
    </w:p>
    <w:p>
      <w:pPr>
        <w:keepLines/>
        <w:spacing w:after="100"/>
        <w:pBdr>
          <w:bottom w:val="single" w:sz="4" w:space="4" w:color="E7E6E6"/>
        </w:pBdr>
      </w:pPr>
      <w:r>
        <w:rPr>
          <w:rFonts w:ascii="Microsoft YaHei" w:hAnsi="Microsoft YaHei" w:eastAsia="Microsoft YaHei"/>
          <w:b w:val="0"/>
          <w:sz w:val="18"/>
        </w:rPr>
        <w:t>原文链接：</w:t>
      </w:r>
      <w:hyperlink r:id="rId14">
        <w:r>
          <w:rPr>
            <w:color w:val="0563C1"/>
            <w:u w:val="single"/>
          </w:rPr>
          <w:t>https://reintx.gcs-web.com/news-releases/news-release-details/rein-therapeutics-receives-us-fda-fast-track-designation-lti-03</w:t>
        </w:r>
      </w:hyperlink>
    </w:p>
    <w:p>
      <w:pPr>
        <w:keepNext/>
        <w:keepLines/>
        <w:spacing w:before="200" w:after="80"/>
        <w:pBdr>
          <w:bottom w:val="single" w:sz="6" w:space="2" w:color="BFBFBF"/>
        </w:pBdr>
      </w:pPr>
      <w:r>
        <w:rPr>
          <w:rFonts w:ascii="Microsoft YaHei" w:hAnsi="Microsoft YaHei" w:eastAsia="Microsoft YaHei"/>
          <w:b/>
          <w:color w:val="202020"/>
          <w:sz w:val="26"/>
        </w:rPr>
        <w:t>数字经济</w:t>
      </w:r>
    </w:p>
    <w:p>
      <w:pPr>
        <w:keepNext/>
        <w:keepLines/>
        <w:spacing w:before="140" w:after="40"/>
      </w:pPr>
      <w:r>
        <w:rPr>
          <w:rFonts w:ascii="Microsoft YaHei" w:hAnsi="Microsoft YaHei" w:eastAsia="Microsoft YaHei"/>
          <w:b/>
          <w:color w:val="202020"/>
          <w:sz w:val="24"/>
        </w:rPr>
        <w:t>7. 阿里云外部收入增长45%，AI商业化继续提速</w:t>
      </w:r>
    </w:p>
    <w:p>
      <w:pPr>
        <w:keepNext/>
        <w:keepLines/>
        <w:spacing w:after="40"/>
      </w:pPr>
      <w:r>
        <w:rPr>
          <w:rFonts w:ascii="Microsoft YaHei" w:hAnsi="Microsoft YaHei" w:eastAsia="Microsoft YaHei"/>
          <w:b w:val="0"/>
          <w:color w:val="595959"/>
          <w:sz w:val="19"/>
        </w:rPr>
        <w:t>领域：数字经济    阿里巴巴集团（2026-08-20）《June Quarter 2026 Results》</w:t>
      </w:r>
    </w:p>
    <w:p>
      <w:pPr>
        <w:keepNext/>
        <w:keepLines/>
        <w:spacing w:after="40"/>
      </w:pPr>
      <w:r>
        <w:rPr>
          <w:rFonts w:ascii="Microsoft YaHei" w:hAnsi="Microsoft YaHei" w:eastAsia="Microsoft YaHei"/>
          <w:b w:val="0"/>
          <w:color w:val="404040"/>
          <w:sz w:val="19"/>
        </w:rPr>
        <w:t>观点/判断：阿里巴巴集团·吴泳铭认为：全栈AI能力正在加快商业化，并带动云业务形成更可持续的收入增长。</w:t>
      </w:r>
    </w:p>
    <w:p>
      <w:pPr>
        <w:keepNext/>
        <w:keepLines/>
        <w:spacing w:after="40"/>
        <w:ind w:firstLine="317"/>
      </w:pPr>
      <w:r>
        <w:rPr>
          <w:rFonts w:ascii="Microsoft YaHei" w:hAnsi="Microsoft YaHei" w:eastAsia="Microsoft YaHei"/>
          <w:b w:val="0"/>
          <w:sz w:val="21"/>
        </w:rPr>
        <w:t>阿里巴巴披露，6月季度总收入约2689.53亿元，同比增长9%；阿里云外部商业化收入增长45%，AI相关产品收入连续第12个季度保持三位数增幅，云业务经调整息税折旧摊销前利润率升至12%。阿里巴巴集团吴泳铭表示，全栈AI能力正加快商业化。判断增长质量需继续观察推理需求、客户留存、算力资本开支以及价格竞争对利润率的影响。</w:t>
      </w:r>
    </w:p>
    <w:p>
      <w:pPr>
        <w:keepLines/>
        <w:spacing w:after="100"/>
        <w:pBdr>
          <w:bottom w:val="single" w:sz="4" w:space="4" w:color="E7E6E6"/>
        </w:pBdr>
      </w:pPr>
      <w:r>
        <w:rPr>
          <w:rFonts w:ascii="Microsoft YaHei" w:hAnsi="Microsoft YaHei" w:eastAsia="Microsoft YaHei"/>
          <w:b w:val="0"/>
          <w:sz w:val="18"/>
        </w:rPr>
        <w:t>原文链接：</w:t>
      </w:r>
      <w:hyperlink r:id="rId15">
        <w:r>
          <w:rPr>
            <w:color w:val="0563C1"/>
            <w:u w:val="single"/>
          </w:rPr>
          <w:t>https://ae.marketscreener.com/news/alibaba-group-announces-june-quarter-2026-results-ce7859d3d98ef720</w:t>
        </w:r>
      </w:hyperlink>
    </w:p>
    <w:p>
      <w:pPr>
        <w:keepNext/>
        <w:keepLines/>
        <w:spacing w:before="140" w:after="40"/>
      </w:pPr>
      <w:r>
        <w:rPr>
          <w:rFonts w:ascii="Microsoft YaHei" w:hAnsi="Microsoft YaHei" w:eastAsia="Microsoft YaHei"/>
          <w:b/>
          <w:color w:val="202020"/>
          <w:sz w:val="24"/>
        </w:rPr>
        <w:t>8. 网易游戏业务保持增长，原创内容与全球化仍是主线</w:t>
      </w:r>
    </w:p>
    <w:p>
      <w:pPr>
        <w:keepNext/>
        <w:keepLines/>
        <w:spacing w:after="40"/>
      </w:pPr>
      <w:r>
        <w:rPr>
          <w:rFonts w:ascii="Microsoft YaHei" w:hAnsi="Microsoft YaHei" w:eastAsia="Microsoft YaHei"/>
          <w:b w:val="0"/>
          <w:color w:val="595959"/>
          <w:sz w:val="19"/>
        </w:rPr>
        <w:t>领域：数字经济    网易（2026-08-20）《Second Quarter and Interim 2026 Unaudited Financial Results》</w:t>
      </w:r>
    </w:p>
    <w:p>
      <w:pPr>
        <w:keepNext/>
        <w:keepLines/>
        <w:spacing w:after="40"/>
      </w:pPr>
      <w:r>
        <w:rPr>
          <w:rFonts w:ascii="Microsoft YaHei" w:hAnsi="Microsoft YaHei" w:eastAsia="Microsoft YaHei"/>
          <w:b w:val="0"/>
          <w:color w:val="404040"/>
          <w:sz w:val="19"/>
        </w:rPr>
        <w:t>观点/判断：网易·丁磊认为：原创玩法、前沿技术和更深的全球市场覆盖，是游戏业务持续增长的主要驱动力。</w:t>
      </w:r>
    </w:p>
    <w:p>
      <w:pPr>
        <w:keepNext/>
        <w:keepLines/>
        <w:spacing w:after="40"/>
        <w:ind w:firstLine="317"/>
      </w:pPr>
      <w:r>
        <w:rPr>
          <w:rFonts w:ascii="Microsoft YaHei" w:hAnsi="Microsoft YaHei" w:eastAsia="Microsoft YaHei"/>
          <w:b w:val="0"/>
          <w:sz w:val="21"/>
        </w:rPr>
        <w:t>网易二季度净收入301亿元，同比增长7.9%；游戏及相关增值服务收入250亿元，增长9.7%，毛利润212亿元，增长17.5%，归母净利润70亿元。网易丁磊表示，公司将依靠原创玩法、前沿技术和更深的全球市场覆盖扩大用户价值。数据反映核心游戏业务仍具韧性，但后续需关注新品生命周期、海外发行效率、研发投入回报及内容合规对收入稳定性的影响。</w:t>
      </w:r>
    </w:p>
    <w:p>
      <w:pPr>
        <w:keepLines/>
        <w:spacing w:after="100"/>
        <w:pBdr>
          <w:bottom w:val="single" w:sz="4" w:space="4" w:color="E7E6E6"/>
        </w:pBdr>
      </w:pPr>
      <w:r>
        <w:rPr>
          <w:rFonts w:ascii="Microsoft YaHei" w:hAnsi="Microsoft YaHei" w:eastAsia="Microsoft YaHei"/>
          <w:b w:val="0"/>
          <w:sz w:val="18"/>
        </w:rPr>
        <w:t>原文链接：</w:t>
      </w:r>
      <w:hyperlink r:id="rId16">
        <w:r>
          <w:rPr>
            <w:color w:val="0563C1"/>
            <w:u w:val="single"/>
          </w:rPr>
          <w:t>https://www.prnewswire.com/news-releases/netease-announces-second-quarter-and-interim-2026-unaudited-financial-results-302856259.html</w:t>
        </w:r>
      </w:hyperlink>
    </w:p>
    <w:p>
      <w:pPr>
        <w:keepNext/>
        <w:keepLines/>
        <w:spacing w:before="140" w:after="40"/>
      </w:pPr>
      <w:r>
        <w:rPr>
          <w:rFonts w:ascii="Microsoft YaHei" w:hAnsi="Microsoft YaHei" w:eastAsia="Microsoft YaHei"/>
          <w:b/>
          <w:color w:val="202020"/>
          <w:sz w:val="24"/>
        </w:rPr>
        <w:t>9. 汽车之家收入承压，汽车平台流量变现面临结构调整</w:t>
      </w:r>
    </w:p>
    <w:p>
      <w:pPr>
        <w:keepNext/>
        <w:keepLines/>
        <w:spacing w:after="40"/>
      </w:pPr>
      <w:r>
        <w:rPr>
          <w:rFonts w:ascii="Microsoft YaHei" w:hAnsi="Microsoft YaHei" w:eastAsia="Microsoft YaHei"/>
          <w:b w:val="0"/>
          <w:color w:val="595959"/>
          <w:sz w:val="19"/>
        </w:rPr>
        <w:t>领域：数字经济    汽车之家（2026-08-20）《Unaudited Second Quarter and Interim 2026 Financial Results》</w:t>
      </w:r>
    </w:p>
    <w:p>
      <w:pPr>
        <w:keepNext/>
        <w:keepLines/>
        <w:spacing w:after="40"/>
      </w:pPr>
      <w:r>
        <w:rPr>
          <w:rFonts w:ascii="Microsoft YaHei" w:hAnsi="Microsoft YaHei" w:eastAsia="Microsoft YaHei"/>
          <w:b w:val="0"/>
          <w:color w:val="404040"/>
          <w:sz w:val="19"/>
        </w:rPr>
        <w:t>观点/判断：汽车之家·曾岩认为：提前完成回购并推出新计划，体现公司对长期价值及股东回报的信心。</w:t>
      </w:r>
    </w:p>
    <w:p>
      <w:pPr>
        <w:keepNext/>
        <w:keepLines/>
        <w:spacing w:after="40"/>
        <w:ind w:firstLine="317"/>
      </w:pPr>
      <w:r>
        <w:rPr>
          <w:rFonts w:ascii="Microsoft YaHei" w:hAnsi="Microsoft YaHei" w:eastAsia="Microsoft YaHei"/>
          <w:b w:val="0"/>
          <w:sz w:val="21"/>
        </w:rPr>
        <w:t>汽车之家二季度净收入11.98亿元，上年同期为17.58亿元；线索服务收入降至5.60亿元，主要受经销商销量收缩、付费商家减少影响，调整后归母净利润2.77亿元。汽车之家曾岩表示，公司已提前完成2亿美元回购，并启动最高4亿美元新计划。收入下滑说明平台仍需重塑价值：一是增强高意向线索质量；二是控制重资产卖车业务；三是以AI内容和工具提升付费率。</w:t>
      </w:r>
    </w:p>
    <w:p>
      <w:pPr>
        <w:keepLines/>
        <w:spacing w:after="100"/>
        <w:pBdr>
          <w:bottom w:val="single" w:sz="4" w:space="4" w:color="E7E6E6"/>
        </w:pBdr>
      </w:pPr>
      <w:r>
        <w:rPr>
          <w:rFonts w:ascii="Microsoft YaHei" w:hAnsi="Microsoft YaHei" w:eastAsia="Microsoft YaHei"/>
          <w:b w:val="0"/>
          <w:sz w:val="18"/>
        </w:rPr>
        <w:t>原文链接：</w:t>
      </w:r>
      <w:hyperlink r:id="rId17">
        <w:r>
          <w:rPr>
            <w:color w:val="0563C1"/>
            <w:u w:val="single"/>
          </w:rPr>
          <w:t>https://www.prnewswire.com/news-releases/autohome-inc-announces-unaudited-second-quarter-and-interim-2026-financial-results-302856268.html</w:t>
        </w:r>
      </w:hyperlink>
    </w:p>
    <w:p>
      <w:pPr>
        <w:keepNext/>
        <w:keepLines/>
        <w:spacing w:before="200" w:after="80"/>
        <w:pBdr>
          <w:bottom w:val="single" w:sz="6" w:space="2" w:color="BFBFBF"/>
        </w:pBdr>
      </w:pPr>
      <w:r>
        <w:rPr>
          <w:rFonts w:ascii="Microsoft YaHei" w:hAnsi="Microsoft YaHei" w:eastAsia="Microsoft YaHei"/>
          <w:b/>
          <w:color w:val="202020"/>
          <w:sz w:val="26"/>
        </w:rPr>
        <w:t>服务业/消费</w:t>
      </w:r>
    </w:p>
    <w:p>
      <w:pPr>
        <w:keepNext/>
        <w:keepLines/>
        <w:spacing w:before="140" w:after="40"/>
      </w:pPr>
      <w:r>
        <w:rPr>
          <w:rFonts w:ascii="Microsoft YaHei" w:hAnsi="Microsoft YaHei" w:eastAsia="Microsoft YaHei"/>
          <w:b/>
          <w:color w:val="202020"/>
          <w:sz w:val="24"/>
        </w:rPr>
        <w:t>10. 沃尔玛数字履约提速，价格投资带动全渠道增长</w:t>
      </w:r>
    </w:p>
    <w:p>
      <w:pPr>
        <w:keepNext/>
        <w:keepLines/>
        <w:spacing w:after="40"/>
      </w:pPr>
      <w:r>
        <w:rPr>
          <w:rFonts w:ascii="Microsoft YaHei" w:hAnsi="Microsoft YaHei" w:eastAsia="Microsoft YaHei"/>
          <w:b w:val="0"/>
          <w:color w:val="595959"/>
          <w:sz w:val="19"/>
        </w:rPr>
        <w:t>领域：服务业/消费    沃尔玛（2026-08-20）《Walmart Releases Q2 FY27 Earnings》</w:t>
      </w:r>
    </w:p>
    <w:p>
      <w:pPr>
        <w:keepNext/>
        <w:keepLines/>
        <w:spacing w:after="40"/>
      </w:pPr>
      <w:r>
        <w:rPr>
          <w:rFonts w:ascii="Microsoft YaHei" w:hAnsi="Microsoft YaHei" w:eastAsia="Microsoft YaHei"/>
          <w:b w:val="0"/>
          <w:color w:val="404040"/>
          <w:sz w:val="19"/>
        </w:rPr>
        <w:t>观点/判断：沃尔玛指出：以更低价格、门店履约和平台扩张协同投入，可增强零售模式的耐久性。</w:t>
      </w:r>
    </w:p>
    <w:p>
      <w:pPr>
        <w:keepNext/>
        <w:keepLines/>
        <w:spacing w:after="40"/>
        <w:ind w:firstLine="317"/>
      </w:pPr>
      <w:r>
        <w:rPr>
          <w:rFonts w:ascii="Microsoft YaHei" w:hAnsi="Microsoft YaHei" w:eastAsia="Microsoft YaHei"/>
          <w:b w:val="0"/>
          <w:sz w:val="21"/>
        </w:rPr>
        <w:t>沃尔玛二季度总收入增长5.9%，按固定汇率增长5.1%；门店履约配送增长40%，平台商品交易额增长逾50%，全球会员费收入增长17%。公司获得近29亿美元关税退款，并将部分资金用于超过1.1万项降价，调整后营业利润按固定汇率增长17.4%。其做法显示，线下门店可兼作即时履约节点，但价格投入能否转化为持续客流，还需结合电商利润率和库存周转判断。</w:t>
      </w:r>
    </w:p>
    <w:p>
      <w:pPr>
        <w:keepLines/>
        <w:spacing w:after="100"/>
        <w:pBdr>
          <w:bottom w:val="single" w:sz="4" w:space="4" w:color="E7E6E6"/>
        </w:pBdr>
      </w:pPr>
      <w:r>
        <w:rPr>
          <w:rFonts w:ascii="Microsoft YaHei" w:hAnsi="Microsoft YaHei" w:eastAsia="Microsoft YaHei"/>
          <w:b w:val="0"/>
          <w:sz w:val="18"/>
        </w:rPr>
        <w:t>原文链接：</w:t>
      </w:r>
      <w:hyperlink r:id="rId18">
        <w:r>
          <w:rPr>
            <w:color w:val="0563C1"/>
            <w:u w:val="single"/>
          </w:rPr>
          <w:t>https://corporate.walmart.com/news/2026/08/20/walmart-releases-q2-fy27-earnings</w:t>
        </w:r>
      </w:hyperlink>
    </w:p>
    <w:p>
      <w:pPr>
        <w:keepNext/>
        <w:keepLines/>
        <w:spacing w:before="140" w:after="40"/>
      </w:pPr>
      <w:r>
        <w:rPr>
          <w:rFonts w:ascii="Microsoft YaHei" w:hAnsi="Microsoft YaHei" w:eastAsia="Microsoft YaHei"/>
          <w:b/>
          <w:color w:val="202020"/>
          <w:sz w:val="24"/>
        </w:rPr>
        <w:t>11. 驾校抱团涨价受整治，县域服务竞争秩序待重建</w:t>
      </w:r>
    </w:p>
    <w:p>
      <w:pPr>
        <w:keepNext/>
        <w:keepLines/>
        <w:spacing w:after="40"/>
      </w:pPr>
      <w:r>
        <w:rPr>
          <w:rFonts w:ascii="Microsoft YaHei" w:hAnsi="Microsoft YaHei" w:eastAsia="Microsoft YaHei"/>
          <w:b w:val="0"/>
          <w:color w:val="595959"/>
          <w:sz w:val="19"/>
        </w:rPr>
        <w:t>领域：服务业/消费    经济日报（2026-08-21）《市场监管部门重拳整治驾校抱团涨价等乱象》</w:t>
      </w:r>
    </w:p>
    <w:p>
      <w:pPr>
        <w:keepNext/>
        <w:keepLines/>
        <w:spacing w:after="40"/>
      </w:pPr>
      <w:r>
        <w:rPr>
          <w:rFonts w:ascii="Microsoft YaHei" w:hAnsi="Microsoft YaHei" w:eastAsia="Microsoft YaHei"/>
          <w:b w:val="0"/>
          <w:color w:val="404040"/>
          <w:sz w:val="19"/>
        </w:rPr>
        <w:t>观点/判断：上海交通大学·王先林认为：驾培垄断会同时抬高消费成本、挤压合规经营者，并削弱培训质量和道路安全。</w:t>
      </w:r>
    </w:p>
    <w:p>
      <w:pPr>
        <w:keepNext/>
        <w:keepLines/>
        <w:spacing w:after="40"/>
        <w:ind w:firstLine="317"/>
      </w:pPr>
      <w:r>
        <w:rPr>
          <w:rFonts w:ascii="Microsoft YaHei" w:hAnsi="Microsoft YaHei" w:eastAsia="Microsoft YaHei"/>
          <w:b w:val="0"/>
          <w:sz w:val="21"/>
        </w:rPr>
        <w:t>市场监管部门披露，2022年以来全国累计办结、在办驾培垄断案件12件，覆盖10余个省份和百余家驾校；超三成案件由行业协会牵头。个别地区摩托车培训费曾由200多元抬至900元，整治后回落。上海交通大学王先林指出，价格同盟不仅增加学员负担，也挤压合规经营并埋下安全隐患。治理应同步查协会组织行为、收费公示、学时造假、退费条款和预付资金。</w:t>
      </w:r>
    </w:p>
    <w:p>
      <w:pPr>
        <w:keepLines/>
        <w:spacing w:after="100"/>
        <w:pBdr>
          <w:bottom w:val="single" w:sz="4" w:space="4" w:color="E7E6E6"/>
        </w:pBdr>
      </w:pPr>
      <w:r>
        <w:rPr>
          <w:rFonts w:ascii="Microsoft YaHei" w:hAnsi="Microsoft YaHei" w:eastAsia="Microsoft YaHei"/>
          <w:b w:val="0"/>
          <w:sz w:val="18"/>
        </w:rPr>
        <w:t>原文链接：</w:t>
      </w:r>
      <w:hyperlink r:id="rId19">
        <w:r>
          <w:rPr>
            <w:color w:val="0563C1"/>
            <w:u w:val="single"/>
          </w:rPr>
          <w:t>https://www.chinanews.com.cn/cj/2026/08-21/10681408.shtml</w:t>
        </w:r>
      </w:hyperlink>
    </w:p>
    <w:p>
      <w:pPr>
        <w:keepNext/>
        <w:keepLines/>
        <w:spacing w:before="140" w:after="40"/>
      </w:pPr>
      <w:r>
        <w:rPr>
          <w:rFonts w:ascii="Microsoft YaHei" w:hAnsi="Microsoft YaHei" w:eastAsia="Microsoft YaHei"/>
          <w:b/>
          <w:color w:val="202020"/>
          <w:sz w:val="24"/>
        </w:rPr>
        <w:t>12. “无糖”不等于可无限摄入，代糖消费需看总能量</w:t>
      </w:r>
    </w:p>
    <w:p>
      <w:pPr>
        <w:keepNext/>
        <w:keepLines/>
        <w:spacing w:after="40"/>
      </w:pPr>
      <w:r>
        <w:rPr>
          <w:rFonts w:ascii="Microsoft YaHei" w:hAnsi="Microsoft YaHei" w:eastAsia="Microsoft YaHei"/>
          <w:b w:val="0"/>
          <w:color w:val="595959"/>
          <w:sz w:val="19"/>
        </w:rPr>
        <w:t>领域：服务业/消费    国家应急广播（2026-08-21）《“无糖饮料”喝多反而增肥？》</w:t>
      </w:r>
    </w:p>
    <w:p>
      <w:pPr>
        <w:keepNext/>
        <w:keepLines/>
        <w:spacing w:after="40"/>
      </w:pPr>
      <w:r>
        <w:rPr>
          <w:rFonts w:ascii="Microsoft YaHei" w:hAnsi="Microsoft YaHei" w:eastAsia="Microsoft YaHei"/>
          <w:b w:val="0"/>
          <w:color w:val="404040"/>
          <w:sz w:val="19"/>
        </w:rPr>
        <w:t>观点/判断：中日友好医院·高波认为：选择无糖食品既要识别代糖和隐形糖，也要控制全天总能量，避免补偿性进食。</w:t>
      </w:r>
    </w:p>
    <w:p>
      <w:pPr>
        <w:keepNext/>
        <w:keepLines/>
        <w:spacing w:after="40"/>
        <w:ind w:firstLine="317"/>
      </w:pPr>
      <w:r>
        <w:rPr>
          <w:rFonts w:ascii="Microsoft YaHei" w:hAnsi="Microsoft YaHei" w:eastAsia="Microsoft YaHei"/>
          <w:b w:val="0"/>
          <w:sz w:val="21"/>
        </w:rPr>
        <w:t>按国家标准，每100克固体或100毫升液体食品含糖量不高于0.5克即可标注“无糖”，并非绝对零糖；部分糖醇过量摄入仍可能引起血糖波动或肠胃不适。中日友好医院高波提示，长期依赖甜味还可能诱发补偿性进食。消费者应同时查看配料表和营养成分表，识别果葡糖浆等隐形糖，优先饮用白水或淡茶，并以全天总能量而非单一标签判断产品是否适合。</w:t>
      </w:r>
    </w:p>
    <w:p>
      <w:pPr>
        <w:keepLines/>
        <w:spacing w:after="100"/>
        <w:pBdr>
          <w:bottom w:val="single" w:sz="4" w:space="4" w:color="E7E6E6"/>
        </w:pBdr>
      </w:pPr>
      <w:r>
        <w:rPr>
          <w:rFonts w:ascii="Microsoft YaHei" w:hAnsi="Microsoft YaHei" w:eastAsia="Microsoft YaHei"/>
          <w:b w:val="0"/>
          <w:sz w:val="18"/>
        </w:rPr>
        <w:t>原文链接：</w:t>
      </w:r>
      <w:hyperlink r:id="rId20">
        <w:r>
          <w:rPr>
            <w:color w:val="0563C1"/>
            <w:u w:val="single"/>
          </w:rPr>
          <w:t>https://www.chinanews.com.cn/life/2026/08-21/10681417.shtml</w:t>
        </w:r>
      </w:hyperlink>
    </w:p>
    <w:p>
      <w:pPr>
        <w:keepNext/>
        <w:keepLines/>
        <w:spacing w:before="200" w:after="80"/>
        <w:pBdr>
          <w:bottom w:val="single" w:sz="6" w:space="2" w:color="BFBFBF"/>
        </w:pBdr>
      </w:pPr>
      <w:r>
        <w:rPr>
          <w:rFonts w:ascii="Microsoft YaHei" w:hAnsi="Microsoft YaHei" w:eastAsia="Microsoft YaHei"/>
          <w:b/>
          <w:color w:val="202020"/>
          <w:sz w:val="26"/>
        </w:rPr>
        <w:t>就业</w:t>
      </w:r>
    </w:p>
    <w:p>
      <w:pPr>
        <w:keepNext/>
        <w:keepLines/>
        <w:spacing w:before="140" w:after="40"/>
      </w:pPr>
      <w:r>
        <w:rPr>
          <w:rFonts w:ascii="Microsoft YaHei" w:hAnsi="Microsoft YaHei" w:eastAsia="Microsoft YaHei"/>
          <w:b/>
          <w:color w:val="202020"/>
          <w:sz w:val="24"/>
        </w:rPr>
        <w:t>13. 美国青年失业率降至9.1%，行业分布仍较集中</w:t>
      </w:r>
    </w:p>
    <w:p>
      <w:pPr>
        <w:keepNext/>
        <w:keepLines/>
        <w:spacing w:after="40"/>
      </w:pPr>
      <w:r>
        <w:rPr>
          <w:rFonts w:ascii="Microsoft YaHei" w:hAnsi="Microsoft YaHei" w:eastAsia="Microsoft YaHei"/>
          <w:b w:val="0"/>
          <w:color w:val="595959"/>
          <w:sz w:val="19"/>
        </w:rPr>
        <w:t>领域：就业    美国劳工统计局（2026-08-20）《Employment and Unemployment Among Youth—Summer 2026》</w:t>
      </w:r>
    </w:p>
    <w:p>
      <w:pPr>
        <w:keepNext/>
        <w:keepLines/>
        <w:spacing w:after="40"/>
      </w:pPr>
      <w:r>
        <w:rPr>
          <w:rFonts w:ascii="Microsoft YaHei" w:hAnsi="Microsoft YaHei" w:eastAsia="Microsoft YaHei"/>
          <w:b w:val="0"/>
          <w:color w:val="404040"/>
          <w:sz w:val="19"/>
        </w:rPr>
        <w:t>观点/判断：美国劳工统计局指出：青年就业总体改善，但岗位仍高度集中于休闲酒店、零售及教育医疗服务。</w:t>
      </w:r>
    </w:p>
    <w:p>
      <w:pPr>
        <w:keepNext/>
        <w:keepLines/>
        <w:spacing w:after="40"/>
        <w:ind w:firstLine="317"/>
      </w:pPr>
      <w:r>
        <w:rPr>
          <w:rFonts w:ascii="Microsoft YaHei" w:hAnsi="Microsoft YaHei" w:eastAsia="Microsoft YaHei"/>
          <w:b w:val="0"/>
          <w:sz w:val="21"/>
        </w:rPr>
        <w:t>美国劳工统计局公布，2026年7月16至24岁青年就业率为53.8%，同比变化不大；失业率降至9.1%，较2025年同期低1.7个百分点。4月至7月青年劳动力增加210万人至2350万人，就业人数增至2130万人。就业行业中，休闲和酒店业占25%，零售占18%，教育与医疗服务占14%。数据说明暑期岗位吸纳改善，但青年就业仍受行业集中、工时和岗位质量约束。</w:t>
      </w:r>
    </w:p>
    <w:p>
      <w:pPr>
        <w:keepLines/>
        <w:spacing w:after="100"/>
        <w:pBdr>
          <w:bottom w:val="single" w:sz="4" w:space="4" w:color="E7E6E6"/>
        </w:pBdr>
      </w:pPr>
      <w:r>
        <w:rPr>
          <w:rFonts w:ascii="Microsoft YaHei" w:hAnsi="Microsoft YaHei" w:eastAsia="Microsoft YaHei"/>
          <w:b w:val="0"/>
          <w:sz w:val="18"/>
        </w:rPr>
        <w:t>原文链接：</w:t>
      </w:r>
      <w:hyperlink r:id="rId21">
        <w:r>
          <w:rPr>
            <w:color w:val="0563C1"/>
            <w:u w:val="single"/>
          </w:rPr>
          <w:t>https://www.bls.gov/news.release/youth.nr0.htm</w:t>
        </w:r>
      </w:hyperlink>
    </w:p>
    <w:p>
      <w:pPr>
        <w:keepNext/>
        <w:keepLines/>
        <w:spacing w:before="140" w:after="40"/>
      </w:pPr>
      <w:r>
        <w:rPr>
          <w:rFonts w:ascii="Microsoft YaHei" w:hAnsi="Microsoft YaHei" w:eastAsia="Microsoft YaHei"/>
          <w:b/>
          <w:color w:val="202020"/>
          <w:sz w:val="24"/>
        </w:rPr>
        <w:t>14. 美国初请失业金人数降至20.6万，续请人数回升</w:t>
      </w:r>
    </w:p>
    <w:p>
      <w:pPr>
        <w:keepNext/>
        <w:keepLines/>
        <w:spacing w:after="40"/>
      </w:pPr>
      <w:r>
        <w:rPr>
          <w:rFonts w:ascii="Microsoft YaHei" w:hAnsi="Microsoft YaHei" w:eastAsia="Microsoft YaHei"/>
          <w:b w:val="0"/>
          <w:color w:val="595959"/>
          <w:sz w:val="19"/>
        </w:rPr>
        <w:t>领域：就业    美国劳工部（2026-08-20）《Unemployment Insurance Weekly Claims》</w:t>
      </w:r>
    </w:p>
    <w:p>
      <w:pPr>
        <w:keepNext/>
        <w:keepLines/>
        <w:spacing w:after="40"/>
      </w:pPr>
      <w:r>
        <w:rPr>
          <w:rFonts w:ascii="Microsoft YaHei" w:hAnsi="Microsoft YaHei" w:eastAsia="Microsoft YaHei"/>
          <w:b w:val="0"/>
          <w:color w:val="404040"/>
          <w:sz w:val="19"/>
        </w:rPr>
        <w:t>观点/判断：美国劳工部指出：初请人数反映新增裁员仍低，但续请人数上升提示失业者再就业速度需继续观察。</w:t>
      </w:r>
    </w:p>
    <w:p>
      <w:pPr>
        <w:keepNext/>
        <w:keepLines/>
        <w:spacing w:after="40"/>
        <w:ind w:firstLine="317"/>
      </w:pPr>
      <w:r>
        <w:rPr>
          <w:rFonts w:ascii="Microsoft YaHei" w:hAnsi="Microsoft YaHei" w:eastAsia="Microsoft YaHei"/>
          <w:b w:val="0"/>
          <w:sz w:val="21"/>
        </w:rPr>
        <w:t>截至8月15日一周，美国经季调初请失业金人数为20.6万，较修正后的前值减少6000；四周均值升至20.4万。此前一周经季调续请人数增加1.8万至179.9万，参保失业率维持1.2%。美国劳工部指出，初请是观察劳动力市场新增压力的领先指标，周度波动较大。当前组合显示企业裁员尚未明显扩大，但续请回升意味着求职匹配速度和招聘需求仍需跟踪。</w:t>
      </w:r>
    </w:p>
    <w:p>
      <w:pPr>
        <w:keepLines/>
        <w:spacing w:after="100"/>
        <w:pBdr>
          <w:bottom w:val="single" w:sz="4" w:space="4" w:color="E7E6E6"/>
        </w:pBdr>
      </w:pPr>
      <w:r>
        <w:rPr>
          <w:rFonts w:ascii="Microsoft YaHei" w:hAnsi="Microsoft YaHei" w:eastAsia="Microsoft YaHei"/>
          <w:b w:val="0"/>
          <w:sz w:val="18"/>
        </w:rPr>
        <w:t>原文链接：</w:t>
      </w:r>
      <w:hyperlink r:id="rId22">
        <w:r>
          <w:rPr>
            <w:color w:val="0563C1"/>
            <w:u w:val="single"/>
          </w:rPr>
          <w:t>https://www.dol.gov/ui/data.pdf</w:t>
        </w:r>
      </w:hyperlink>
    </w:p>
    <w:p>
      <w:pPr>
        <w:keepNext/>
        <w:keepLines/>
        <w:spacing w:before="200" w:after="80"/>
        <w:pBdr>
          <w:bottom w:val="single" w:sz="6" w:space="2" w:color="BFBFBF"/>
        </w:pBdr>
      </w:pPr>
      <w:r>
        <w:rPr>
          <w:rFonts w:ascii="Microsoft YaHei" w:hAnsi="Microsoft YaHei" w:eastAsia="Microsoft YaHei"/>
          <w:b/>
          <w:color w:val="202020"/>
          <w:sz w:val="26"/>
        </w:rPr>
        <w:t>货币金融/投资</w:t>
      </w:r>
    </w:p>
    <w:p>
      <w:pPr>
        <w:keepNext/>
        <w:keepLines/>
        <w:spacing w:before="140" w:after="40"/>
      </w:pPr>
      <w:r>
        <w:rPr>
          <w:rFonts w:ascii="Microsoft YaHei" w:hAnsi="Microsoft YaHei" w:eastAsia="Microsoft YaHei"/>
          <w:b/>
          <w:color w:val="202020"/>
          <w:sz w:val="24"/>
        </w:rPr>
        <w:t>15. LPR连续持稳，银行报价未释放新增降息信号</w:t>
      </w:r>
    </w:p>
    <w:p>
      <w:pPr>
        <w:keepNext/>
        <w:keepLines/>
        <w:spacing w:after="40"/>
      </w:pPr>
      <w:r>
        <w:rPr>
          <w:rFonts w:ascii="Microsoft YaHei" w:hAnsi="Microsoft YaHei" w:eastAsia="Microsoft YaHei"/>
          <w:b w:val="0"/>
          <w:color w:val="595959"/>
          <w:sz w:val="19"/>
        </w:rPr>
        <w:t>领域：货币金融/投资    财联社（2026-08-20）《8月LPR报价出炉》</w:t>
      </w:r>
    </w:p>
    <w:p>
      <w:pPr>
        <w:keepNext/>
        <w:keepLines/>
        <w:spacing w:after="40"/>
      </w:pPr>
      <w:r>
        <w:rPr>
          <w:rFonts w:ascii="Microsoft YaHei" w:hAnsi="Microsoft YaHei" w:eastAsia="Microsoft YaHei"/>
          <w:b w:val="0"/>
          <w:color w:val="404040"/>
          <w:sz w:val="19"/>
        </w:rPr>
        <w:t>观点/判断：全国银行间同业拆借中心指出：本月贷款市场报价利率保持不变，企业和居民贷款定价基准延续稳定。</w:t>
      </w:r>
    </w:p>
    <w:p>
      <w:pPr>
        <w:keepNext/>
        <w:keepLines/>
        <w:spacing w:after="40"/>
        <w:ind w:firstLine="317"/>
      </w:pPr>
      <w:r>
        <w:rPr>
          <w:rFonts w:ascii="Microsoft YaHei" w:hAnsi="Microsoft YaHei" w:eastAsia="Microsoft YaHei"/>
          <w:b w:val="0"/>
          <w:sz w:val="21"/>
        </w:rPr>
        <w:t>8月20日公布的贷款市场报价利率显示，1年期LPR为3.0%，5年期以上LPR为3.5%，两项均与上月持平。LPR是银行贷款定价的重要参考，1年期更多影响企业流动资金和短期贷款，5年期以上与中长期融资及住房按揭联系更紧。本月报价不变意味着基准端暂未释放新增降息信号，后续观察重点转向银行实际加点、存款成本、信贷投放和财政金融协同效果。</w:t>
      </w:r>
    </w:p>
    <w:p>
      <w:pPr>
        <w:keepLines/>
        <w:spacing w:after="100"/>
        <w:pBdr>
          <w:bottom w:val="single" w:sz="4" w:space="4" w:color="E7E6E6"/>
        </w:pBdr>
      </w:pPr>
      <w:r>
        <w:rPr>
          <w:rFonts w:ascii="Microsoft YaHei" w:hAnsi="Microsoft YaHei" w:eastAsia="Microsoft YaHei"/>
          <w:b w:val="0"/>
          <w:sz w:val="18"/>
        </w:rPr>
        <w:t>原文链接：</w:t>
      </w:r>
      <w:hyperlink r:id="rId23">
        <w:r>
          <w:rPr>
            <w:color w:val="0563C1"/>
            <w:u w:val="single"/>
          </w:rPr>
          <w:t>https://api3.cls.cn/share/article/2458956?app=&amp;os=ios&amp;sv=78315</w:t>
        </w:r>
      </w:hyperlink>
    </w:p>
    <w:p>
      <w:pPr>
        <w:keepNext/>
        <w:keepLines/>
        <w:spacing w:before="140" w:after="40"/>
      </w:pPr>
      <w:r>
        <w:rPr>
          <w:rFonts w:ascii="Microsoft YaHei" w:hAnsi="Microsoft YaHei" w:eastAsia="Microsoft YaHei"/>
          <w:b/>
          <w:color w:val="202020"/>
          <w:sz w:val="24"/>
        </w:rPr>
        <w:t>16. 迪尔上调业绩预期，农业设备周期或接近底部</w:t>
      </w:r>
    </w:p>
    <w:p>
      <w:pPr>
        <w:keepNext/>
        <w:keepLines/>
        <w:spacing w:after="40"/>
      </w:pPr>
      <w:r>
        <w:rPr>
          <w:rFonts w:ascii="Microsoft YaHei" w:hAnsi="Microsoft YaHei" w:eastAsia="Microsoft YaHei"/>
          <w:b w:val="0"/>
          <w:color w:val="595959"/>
          <w:sz w:val="19"/>
        </w:rPr>
        <w:t>领域：货币金融/投资    Deere &amp; Company（2026-08-20）《Deere Reports Third Quarter Net Income of $1.379 Billion》</w:t>
      </w:r>
    </w:p>
    <w:p>
      <w:pPr>
        <w:keepNext/>
        <w:keepLines/>
        <w:spacing w:after="40"/>
      </w:pPr>
      <w:r>
        <w:rPr>
          <w:rFonts w:ascii="Microsoft YaHei" w:hAnsi="Microsoft YaHei" w:eastAsia="Microsoft YaHei"/>
          <w:b w:val="0"/>
          <w:color w:val="404040"/>
          <w:sz w:val="19"/>
        </w:rPr>
        <w:t>观点/判断：Deere &amp; Company·John C. May认为：2026年可能是当前农业设备周期底部，但地区需求分化仍将延续。</w:t>
      </w:r>
    </w:p>
    <w:p>
      <w:pPr>
        <w:keepNext/>
        <w:keepLines/>
        <w:spacing w:after="40"/>
        <w:ind w:firstLine="317"/>
      </w:pPr>
      <w:r>
        <w:rPr>
          <w:rFonts w:ascii="Microsoft YaHei" w:hAnsi="Microsoft YaHei" w:eastAsia="Microsoft YaHei"/>
          <w:b w:val="0"/>
          <w:sz w:val="21"/>
        </w:rPr>
        <w:t>迪尔第三财季净利润13.79亿美元，上年同期为12.89亿美元；净销售及收入增长5%至126.08亿美元，全年净利润指引调整为47.5亿至50亿美元。Deere &amp; Company的John C. May判断，美国市场相对稳定，巴西和欧洲偏软，2026年可能处于本轮农业设备周期底部。投资端应关注农产品价格、经销商库存、融资成本及精准农业设备订单的恢复节奏。</w:t>
      </w:r>
    </w:p>
    <w:p>
      <w:pPr>
        <w:keepLines/>
        <w:spacing w:after="100"/>
        <w:pBdr>
          <w:bottom w:val="single" w:sz="4" w:space="4" w:color="E7E6E6"/>
        </w:pBdr>
      </w:pPr>
      <w:r>
        <w:rPr>
          <w:rFonts w:ascii="Microsoft YaHei" w:hAnsi="Microsoft YaHei" w:eastAsia="Microsoft YaHei"/>
          <w:b w:val="0"/>
          <w:sz w:val="18"/>
        </w:rPr>
        <w:t>原文链接：</w:t>
      </w:r>
      <w:hyperlink r:id="rId24">
        <w:r>
          <w:rPr>
            <w:color w:val="0563C1"/>
            <w:u w:val="single"/>
          </w:rPr>
          <w:t>https://www.prnewswire.com/news-releases/deere-reports-third-quarter-net-income-of-1-379-billion-302856316.html</w:t>
        </w:r>
      </w:hyperlink>
    </w:p>
    <w:p>
      <w:pPr>
        <w:keepNext/>
        <w:keepLines/>
        <w:spacing w:before="140" w:after="40"/>
      </w:pPr>
      <w:r>
        <w:rPr>
          <w:rFonts w:ascii="Microsoft YaHei" w:hAnsi="Microsoft YaHei" w:eastAsia="Microsoft YaHei"/>
          <w:b/>
          <w:color w:val="202020"/>
          <w:sz w:val="24"/>
        </w:rPr>
        <w:t>17. 美国扩大长期国债回购，流动性改善不等于利率反转</w:t>
      </w:r>
    </w:p>
    <w:p>
      <w:pPr>
        <w:keepNext/>
        <w:keepLines/>
        <w:spacing w:after="40"/>
      </w:pPr>
      <w:r>
        <w:rPr>
          <w:rFonts w:ascii="Microsoft YaHei" w:hAnsi="Microsoft YaHei" w:eastAsia="Microsoft YaHei"/>
          <w:b w:val="0"/>
          <w:color w:val="595959"/>
          <w:sz w:val="19"/>
        </w:rPr>
        <w:t>领域：货币金融/投资    美联社（2026-08-20）《Bessent says bond buyback operation could be more than $4 billion》</w:t>
      </w:r>
    </w:p>
    <w:p>
      <w:pPr>
        <w:keepNext/>
        <w:keepLines/>
        <w:spacing w:after="40"/>
      </w:pPr>
      <w:r>
        <w:rPr>
          <w:rFonts w:ascii="Microsoft YaHei" w:hAnsi="Microsoft YaHei" w:eastAsia="Microsoft YaHei"/>
          <w:b w:val="0"/>
          <w:color w:val="404040"/>
          <w:sz w:val="19"/>
        </w:rPr>
        <w:t>观点/判断：美国财政部·Scott Bessent认为：扩大回购旨在改善长期国债薄弱交易区间的流动性，单次规模还可能超过40亿美元。</w:t>
      </w:r>
    </w:p>
    <w:p>
      <w:pPr>
        <w:keepNext/>
        <w:keepLines/>
        <w:spacing w:after="40"/>
        <w:ind w:firstLine="317"/>
      </w:pPr>
      <w:r>
        <w:rPr>
          <w:rFonts w:ascii="Microsoft YaHei" w:hAnsi="Microsoft YaHei" w:eastAsia="Microsoft YaHei"/>
          <w:b w:val="0"/>
          <w:sz w:val="21"/>
        </w:rPr>
        <w:t>美国财政部计划自9月起把10年至30年期国债的单次回购上限由20亿美元至少提高至40亿美元。美国财政部Scott Bessent表示，部分长期券种交易偏薄，单次操作还可能超过40亿美元，目的是维持市场均衡。消息一度压低收益率，但10年期收益率随后回到约4.69%。这表明回购可缓解流动性压力，却难以单独抵消财政赤字、通胀预期和企业大规模融资带来的期限溢价。</w:t>
      </w:r>
    </w:p>
    <w:p>
      <w:pPr>
        <w:keepLines/>
        <w:spacing w:after="100"/>
        <w:pBdr>
          <w:bottom w:val="single" w:sz="4" w:space="4" w:color="E7E6E6"/>
        </w:pBdr>
      </w:pPr>
      <w:r>
        <w:rPr>
          <w:rFonts w:ascii="Microsoft YaHei" w:hAnsi="Microsoft YaHei" w:eastAsia="Microsoft YaHei"/>
          <w:b w:val="0"/>
          <w:sz w:val="18"/>
        </w:rPr>
        <w:t>原文链接：</w:t>
      </w:r>
      <w:hyperlink r:id="rId25">
        <w:r>
          <w:rPr>
            <w:color w:val="0563C1"/>
            <w:u w:val="single"/>
          </w:rPr>
          <w:t>https://apnews.com/article/ad0783da9f5c491ba6793ef801a9a11e</w:t>
        </w:r>
      </w:hyperlink>
    </w:p>
    <w:p>
      <w:pPr>
        <w:keepNext/>
        <w:keepLines/>
        <w:spacing w:before="200" w:after="80"/>
        <w:pBdr>
          <w:bottom w:val="single" w:sz="6" w:space="2" w:color="BFBFBF"/>
        </w:pBdr>
      </w:pPr>
      <w:r>
        <w:rPr>
          <w:rFonts w:ascii="Microsoft YaHei" w:hAnsi="Microsoft YaHei" w:eastAsia="Microsoft YaHei"/>
          <w:b/>
          <w:color w:val="202020"/>
          <w:sz w:val="26"/>
        </w:rPr>
        <w:t>外资外贸</w:t>
      </w:r>
    </w:p>
    <w:p>
      <w:pPr>
        <w:keepNext/>
        <w:keepLines/>
        <w:spacing w:before="140" w:after="40"/>
      </w:pPr>
      <w:r>
        <w:rPr>
          <w:rFonts w:ascii="Microsoft YaHei" w:hAnsi="Microsoft YaHei" w:eastAsia="Microsoft YaHei"/>
          <w:b/>
          <w:color w:val="202020"/>
          <w:sz w:val="24"/>
        </w:rPr>
        <w:t>18. 中国前7个月进口增长22%，市场开放效应继续释放</w:t>
      </w:r>
    </w:p>
    <w:p>
      <w:pPr>
        <w:keepNext/>
        <w:keepLines/>
        <w:spacing w:after="40"/>
      </w:pPr>
      <w:r>
        <w:rPr>
          <w:rFonts w:ascii="Microsoft YaHei" w:hAnsi="Microsoft YaHei" w:eastAsia="Microsoft YaHei"/>
          <w:b w:val="0"/>
          <w:color w:val="595959"/>
          <w:sz w:val="19"/>
        </w:rPr>
        <w:t>领域：外资外贸    商务部（2026-08-20）《例行新闻发布会》</w:t>
      </w:r>
    </w:p>
    <w:p>
      <w:pPr>
        <w:keepNext/>
        <w:keepLines/>
        <w:spacing w:after="40"/>
      </w:pPr>
      <w:r>
        <w:rPr>
          <w:rFonts w:ascii="Microsoft YaHei" w:hAnsi="Microsoft YaHei" w:eastAsia="Microsoft YaHei"/>
          <w:b w:val="0"/>
          <w:color w:val="404040"/>
          <w:sz w:val="19"/>
        </w:rPr>
        <w:t>观点/判断：商务部·何亚东认为：主动扩大进口政策与“出口中国”活动共同释放超大规模市场潜力。</w:t>
      </w:r>
    </w:p>
    <w:p>
      <w:pPr>
        <w:keepNext/>
        <w:keepLines/>
        <w:spacing w:after="40"/>
        <w:ind w:firstLine="317"/>
      </w:pPr>
      <w:r>
        <w:rPr>
          <w:rFonts w:ascii="Microsoft YaHei" w:hAnsi="Microsoft YaHei" w:eastAsia="Microsoft YaHei"/>
          <w:b w:val="0"/>
          <w:sz w:val="21"/>
        </w:rPr>
        <w:t>商务部披露，前7个月中国进口增长22%，自150多个贸易伙伴的进口实现正增长；5至6月自非洲进口同比增长23.5%，鳄梨、苹果和橙子进口分别增长1.3倍、89.6%和27.9%。“出口中国”系列活动已举办40余场，覆盖近100个国家商品。商务部何亚东表示，政策开放与品牌活动共同释放市场潜力。后续需看进口增长能否带动渠道下沉、消费扩容和伙伴国企业长期进入。</w:t>
      </w:r>
    </w:p>
    <w:p>
      <w:pPr>
        <w:keepLines/>
        <w:spacing w:after="100"/>
        <w:pBdr>
          <w:bottom w:val="single" w:sz="4" w:space="4" w:color="E7E6E6"/>
        </w:pBdr>
      </w:pPr>
      <w:r>
        <w:rPr>
          <w:rFonts w:ascii="Microsoft YaHei" w:hAnsi="Microsoft YaHei" w:eastAsia="Microsoft YaHei"/>
          <w:b w:val="0"/>
          <w:sz w:val="18"/>
        </w:rPr>
        <w:t>原文链接：</w:t>
      </w:r>
      <w:hyperlink r:id="rId26">
        <w:r>
          <w:rPr>
            <w:color w:val="0563C1"/>
            <w:u w:val="single"/>
          </w:rPr>
          <w:t>https://www.mofcom.gov.cn/xwfbzt/2026/swbzklxxwfbh2026n8y20r/index.html</w:t>
        </w:r>
      </w:hyperlink>
    </w:p>
    <w:p>
      <w:pPr>
        <w:keepNext/>
        <w:keepLines/>
        <w:spacing w:before="140" w:after="40"/>
      </w:pPr>
      <w:r>
        <w:rPr>
          <w:rFonts w:ascii="Microsoft YaHei" w:hAnsi="Microsoft YaHei" w:eastAsia="Microsoft YaHei"/>
          <w:b/>
          <w:color w:val="202020"/>
          <w:sz w:val="24"/>
        </w:rPr>
        <w:t>19. 美国拟对无人机加征行业关税，中方反对泛化安全概念</w:t>
      </w:r>
    </w:p>
    <w:p>
      <w:pPr>
        <w:keepNext/>
        <w:keepLines/>
        <w:spacing w:after="40"/>
      </w:pPr>
      <w:r>
        <w:rPr>
          <w:rFonts w:ascii="Microsoft YaHei" w:hAnsi="Microsoft YaHei" w:eastAsia="Microsoft YaHei"/>
          <w:b w:val="0"/>
          <w:color w:val="595959"/>
          <w:sz w:val="19"/>
        </w:rPr>
        <w:t>领域：外资外贸    商务部（2026-08-20）《例行新闻发布会》</w:t>
      </w:r>
    </w:p>
    <w:p>
      <w:pPr>
        <w:keepNext/>
        <w:keepLines/>
        <w:spacing w:after="40"/>
      </w:pPr>
      <w:r>
        <w:rPr>
          <w:rFonts w:ascii="Microsoft YaHei" w:hAnsi="Microsoft YaHei" w:eastAsia="Microsoft YaHei"/>
          <w:b w:val="0"/>
          <w:color w:val="404040"/>
          <w:sz w:val="19"/>
        </w:rPr>
        <w:t>观点/判断：商务部·何亚东认为：以“国家安全”为由扩大行业关税会扰乱全球产业链供应链，应撤回相关措施。</w:t>
      </w:r>
    </w:p>
    <w:p>
      <w:pPr>
        <w:keepNext/>
        <w:keepLines/>
        <w:spacing w:after="40"/>
        <w:ind w:firstLine="317"/>
      </w:pPr>
      <w:r>
        <w:rPr>
          <w:rFonts w:ascii="Microsoft YaHei" w:hAnsi="Microsoft YaHei" w:eastAsia="Microsoft YaHei"/>
          <w:b w:val="0"/>
          <w:sz w:val="21"/>
        </w:rPr>
        <w:t>美国拟依据“232调查”对进口无人机及零部件设置10%至100%的行业关税。商务部何亚东表示，中方反对美方泛化国家安全概念、滥用贸易限制措施，相关做法将增加企业成本并扰乱全球无人机产业链供应链。问题不只在税率高低，还在范围、豁免和执行标准的不确定性。相关企业应梳理原产地和关键零部件暴露，准备替代供应、合规证明及多市场销售方案。</w:t>
      </w:r>
    </w:p>
    <w:p>
      <w:pPr>
        <w:keepLines/>
        <w:spacing w:after="100"/>
        <w:pBdr>
          <w:bottom w:val="single" w:sz="4" w:space="4" w:color="E7E6E6"/>
        </w:pBdr>
      </w:pPr>
      <w:r>
        <w:rPr>
          <w:rFonts w:ascii="Microsoft YaHei" w:hAnsi="Microsoft YaHei" w:eastAsia="Microsoft YaHei"/>
          <w:b w:val="0"/>
          <w:sz w:val="18"/>
        </w:rPr>
        <w:t>原文链接：</w:t>
      </w:r>
      <w:hyperlink r:id="rId27">
        <w:r>
          <w:rPr>
            <w:color w:val="0563C1"/>
            <w:u w:val="single"/>
          </w:rPr>
          <w:t>https://www.mofcom.gov.cn/xwfbzt/2026/swbzklxxwfbh2026n8y20r/index.html#drone</w:t>
        </w:r>
      </w:hyperlink>
    </w:p>
    <w:p>
      <w:pPr>
        <w:keepNext/>
        <w:keepLines/>
        <w:spacing w:before="140" w:after="40"/>
      </w:pPr>
      <w:r>
        <w:rPr>
          <w:rFonts w:ascii="Microsoft YaHei" w:hAnsi="Microsoft YaHei" w:eastAsia="Microsoft YaHei"/>
          <w:b/>
          <w:color w:val="202020"/>
          <w:sz w:val="24"/>
        </w:rPr>
        <w:t>20. 霍尔果斯中欧班列累计超5.9万列，通关协同提速</w:t>
      </w:r>
    </w:p>
    <w:p>
      <w:pPr>
        <w:keepNext/>
        <w:keepLines/>
        <w:spacing w:after="40"/>
      </w:pPr>
      <w:r>
        <w:rPr>
          <w:rFonts w:ascii="Microsoft YaHei" w:hAnsi="Microsoft YaHei" w:eastAsia="Microsoft YaHei"/>
          <w:b w:val="0"/>
          <w:color w:val="595959"/>
          <w:sz w:val="19"/>
        </w:rPr>
        <w:t>领域：外资外贸    中新社（2026-08-20）《新疆霍尔果斯铁路口岸累计通行中欧（亚）班列超5.9万列》</w:t>
      </w:r>
    </w:p>
    <w:p>
      <w:pPr>
        <w:keepNext/>
        <w:keepLines/>
        <w:spacing w:after="40"/>
      </w:pPr>
      <w:r>
        <w:rPr>
          <w:rFonts w:ascii="Microsoft YaHei" w:hAnsi="Microsoft YaHei" w:eastAsia="Microsoft YaHei"/>
          <w:b w:val="0"/>
          <w:color w:val="404040"/>
          <w:sz w:val="19"/>
        </w:rPr>
        <w:t>观点/判断：中国铁路乌鲁木齐局集团·蔡光旭认为：动态增配口岸作业岗位并与海关协作，可把集中到达时段的通关时间压缩至30分钟以内。</w:t>
      </w:r>
    </w:p>
    <w:p>
      <w:pPr>
        <w:keepNext/>
        <w:keepLines/>
        <w:spacing w:after="40"/>
        <w:ind w:firstLine="317"/>
      </w:pPr>
      <w:r>
        <w:rPr>
          <w:rFonts w:ascii="Microsoft YaHei" w:hAnsi="Microsoft YaHei" w:eastAsia="Microsoft YaHei"/>
          <w:b w:val="0"/>
          <w:sz w:val="21"/>
        </w:rPr>
        <w:t>今年霍尔果斯铁路口岸通行中欧（亚）班列已突破6000列，累计超过5.9万列；现有91条线路通达18个国家、46个城市和地区，运输货物200余种。智能审图、先期机检使整体通关时效提升50%以上。中国铁路乌鲁木齐局集团蔡光旭介绍，集中到达时动态增配调车、货运等岗位，并与海关协同，可把最短通关时间压至30分钟。该做法适合复制到高峰明显的陆路口岸。</w:t>
      </w:r>
    </w:p>
    <w:p>
      <w:pPr>
        <w:keepLines/>
        <w:spacing w:after="100"/>
        <w:pBdr>
          <w:bottom w:val="single" w:sz="4" w:space="4" w:color="E7E6E6"/>
        </w:pBdr>
      </w:pPr>
      <w:r>
        <w:rPr>
          <w:rFonts w:ascii="Microsoft YaHei" w:hAnsi="Microsoft YaHei" w:eastAsia="Microsoft YaHei"/>
          <w:b w:val="0"/>
          <w:sz w:val="18"/>
        </w:rPr>
        <w:t>原文链接：</w:t>
      </w:r>
      <w:hyperlink r:id="rId28">
        <w:r>
          <w:rPr>
            <w:color w:val="0563C1"/>
            <w:u w:val="single"/>
          </w:rPr>
          <w:t>https://www.chinanews.com.cn/cj/2026/08-20/10681369.shtml</w:t>
        </w:r>
      </w:hyperlink>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chinadaily.com.cn/exchange/partners/82/rss/channel/cn/columns/h72une/stories/WS6a869f46a3105d3d7a27bf62.html" TargetMode="External"/><Relationship Id="rId10" Type="http://schemas.openxmlformats.org/officeDocument/2006/relationships/hyperlink" Target="https://www.chinanews.com.cn/cj/2026/08-20/10681335.shtml" TargetMode="External"/><Relationship Id="rId11" Type="http://schemas.openxmlformats.org/officeDocument/2006/relationships/hyperlink" Target="https://www.chinanews.com.cn/cj/2026/08-20/10681334.shtml" TargetMode="External"/><Relationship Id="rId12" Type="http://schemas.openxmlformats.org/officeDocument/2006/relationships/hyperlink" Target="https://www.who.int/news/item/20-08-2026-new-who-online-course-strengthens-safe-and-sustainable-health-care-waste-management" TargetMode="External"/><Relationship Id="rId13" Type="http://schemas.openxmlformats.org/officeDocument/2006/relationships/hyperlink" Target="https://www.fda.gov/safety/recalls-market-withdrawals-safety-alerts/optimal-balance-pharmacy-issues-voluntary-nationwide-recall-certain-lots-compounded-glutathione-200" TargetMode="External"/><Relationship Id="rId14" Type="http://schemas.openxmlformats.org/officeDocument/2006/relationships/hyperlink" Target="https://reintx.gcs-web.com/news-releases/news-release-details/rein-therapeutics-receives-us-fda-fast-track-designation-lti-03" TargetMode="External"/><Relationship Id="rId15" Type="http://schemas.openxmlformats.org/officeDocument/2006/relationships/hyperlink" Target="https://ae.marketscreener.com/news/alibaba-group-announces-june-quarter-2026-results-ce7859d3d98ef720" TargetMode="External"/><Relationship Id="rId16" Type="http://schemas.openxmlformats.org/officeDocument/2006/relationships/hyperlink" Target="https://www.prnewswire.com/news-releases/netease-announces-second-quarter-and-interim-2026-unaudited-financial-results-302856259.html" TargetMode="External"/><Relationship Id="rId17" Type="http://schemas.openxmlformats.org/officeDocument/2006/relationships/hyperlink" Target="https://www.prnewswire.com/news-releases/autohome-inc-announces-unaudited-second-quarter-and-interim-2026-financial-results-302856268.html" TargetMode="External"/><Relationship Id="rId18" Type="http://schemas.openxmlformats.org/officeDocument/2006/relationships/hyperlink" Target="https://corporate.walmart.com/news/2026/08/20/walmart-releases-q2-fy27-earnings" TargetMode="External"/><Relationship Id="rId19" Type="http://schemas.openxmlformats.org/officeDocument/2006/relationships/hyperlink" Target="https://www.chinanews.com.cn/cj/2026/08-21/10681408.shtml" TargetMode="External"/><Relationship Id="rId20" Type="http://schemas.openxmlformats.org/officeDocument/2006/relationships/hyperlink" Target="https://www.chinanews.com.cn/life/2026/08-21/10681417.shtml" TargetMode="External"/><Relationship Id="rId21" Type="http://schemas.openxmlformats.org/officeDocument/2006/relationships/hyperlink" Target="https://www.bls.gov/news.release/youth.nr0.htm" TargetMode="External"/><Relationship Id="rId22" Type="http://schemas.openxmlformats.org/officeDocument/2006/relationships/hyperlink" Target="https://www.dol.gov/ui/data.pdf" TargetMode="External"/><Relationship Id="rId23" Type="http://schemas.openxmlformats.org/officeDocument/2006/relationships/hyperlink" Target="https://api3.cls.cn/share/article/2458956?app=&amp;os=ios&amp;sv=78315" TargetMode="External"/><Relationship Id="rId24" Type="http://schemas.openxmlformats.org/officeDocument/2006/relationships/hyperlink" Target="https://www.prnewswire.com/news-releases/deere-reports-third-quarter-net-income-of-1-379-billion-302856316.html" TargetMode="External"/><Relationship Id="rId25" Type="http://schemas.openxmlformats.org/officeDocument/2006/relationships/hyperlink" Target="https://apnews.com/article/ad0783da9f5c491ba6793ef801a9a11e" TargetMode="External"/><Relationship Id="rId26" Type="http://schemas.openxmlformats.org/officeDocument/2006/relationships/hyperlink" Target="https://www.mofcom.gov.cn/xwfbzt/2026/swbzklxxwfbh2026n8y20r/index.html" TargetMode="External"/><Relationship Id="rId27" Type="http://schemas.openxmlformats.org/officeDocument/2006/relationships/hyperlink" Target="https://www.mofcom.gov.cn/xwfbzt/2026/swbzklxxwfbh2026n8y20r/index.html#drone" TargetMode="External"/><Relationship Id="rId28" Type="http://schemas.openxmlformats.org/officeDocument/2006/relationships/hyperlink" Target="https://www.chinanews.com.cn/cj/2026/08-20/10681369.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每日信息动态</dc:title>
  <dc:subject>每日信息动态</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