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D7F2" w14:textId="6FBD79DC" w:rsidR="009324FA" w:rsidRDefault="00000000" w:rsidP="009324FA">
      <w:pPr>
        <w:ind w:left="720" w:hanging="360"/>
      </w:pPr>
      <w:r>
        <w:fldChar w:fldCharType="begin"/>
      </w:r>
      <w:r>
        <w:instrText>HYPERLINK "https://sproutsocial.com/insights/social-media-statistics/"</w:instrText>
      </w:r>
      <w:r>
        <w:fldChar w:fldCharType="separate"/>
      </w:r>
      <w:r w:rsidR="009324FA" w:rsidRPr="00B75617">
        <w:rPr>
          <w:rStyle w:val="Hyperlink"/>
        </w:rPr>
        <w:t>https://sproutsocial.com/insights/social-media-statistics/</w:t>
      </w:r>
      <w:r>
        <w:rPr>
          <w:rStyle w:val="Hyperlink"/>
        </w:rPr>
        <w:fldChar w:fldCharType="end"/>
      </w:r>
    </w:p>
    <w:p w14:paraId="5F1EA23C" w14:textId="77777777" w:rsidR="009324FA" w:rsidRPr="009324FA" w:rsidRDefault="009324FA" w:rsidP="009324FA">
      <w:pPr>
        <w:pStyle w:val="ListParagraph"/>
        <w:numPr>
          <w:ilvl w:val="0"/>
          <w:numId w:val="2"/>
        </w:numPr>
      </w:pPr>
      <w:r w:rsidRPr="009324FA">
        <w:t>The amount of time internet users spend on social media is now higher than ever — 151 minutes per day.</w:t>
      </w:r>
    </w:p>
    <w:p w14:paraId="68B286E5" w14:textId="77777777" w:rsidR="009324FA" w:rsidRPr="009324FA" w:rsidRDefault="009324FA" w:rsidP="009324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  <w:r w:rsidRPr="009324FA">
        <w:rPr>
          <w:rFonts w:eastAsia="Times New Roman" w:cstheme="minorHAnsi"/>
          <w:color w:val="162020"/>
          <w:kern w:val="0"/>
          <w:lang w:val="en-US"/>
          <w14:ligatures w14:val="none"/>
        </w:rPr>
        <w:t>It's now projected that </w:t>
      </w:r>
      <w:hyperlink r:id="rId5" w:tgtFrame="_blank" w:history="1">
        <w:r w:rsidRPr="009324FA">
          <w:rPr>
            <w:rFonts w:eastAsia="Times New Roman" w:cstheme="minorHAnsi"/>
            <w:b/>
            <w:bCs/>
            <w:color w:val="205BC3"/>
            <w:kern w:val="0"/>
            <w:u w:val="single"/>
            <w:lang w:val="en-US"/>
            <w14:ligatures w14:val="none"/>
          </w:rPr>
          <w:t>$130.5 billion</w:t>
        </w:r>
      </w:hyperlink>
      <w:r w:rsidRPr="009324FA">
        <w:rPr>
          <w:rFonts w:eastAsia="Times New Roman" w:cstheme="minorHAnsi"/>
          <w:b/>
          <w:bCs/>
          <w:color w:val="162020"/>
          <w:kern w:val="0"/>
          <w:lang w:val="en-US"/>
          <w14:ligatures w14:val="none"/>
        </w:rPr>
        <w:t> </w:t>
      </w:r>
      <w:r w:rsidRPr="009324FA">
        <w:rPr>
          <w:rFonts w:eastAsia="Times New Roman" w:cstheme="minorHAnsi"/>
          <w:color w:val="162020"/>
          <w:kern w:val="0"/>
          <w:lang w:val="en-US"/>
          <w14:ligatures w14:val="none"/>
        </w:rPr>
        <w:t>of total social media ad spending will be generated through mobile by 2027. </w:t>
      </w:r>
    </w:p>
    <w:p w14:paraId="23EDFC8C" w14:textId="77777777" w:rsidR="009324FA" w:rsidRPr="009324FA" w:rsidRDefault="009324FA" w:rsidP="009324F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  <w:r w:rsidRPr="009324FA">
        <w:rPr>
          <w:rFonts w:eastAsia="Times New Roman" w:cstheme="minorHAnsi"/>
          <w:color w:val="162020"/>
          <w:kern w:val="0"/>
          <w:lang w:val="en-US"/>
          <w14:ligatures w14:val="none"/>
        </w:rPr>
        <w:t>Social media recently overtook paid search as an advertising channel, </w:t>
      </w:r>
      <w:hyperlink r:id="rId6" w:tgtFrame="_blank" w:history="1">
        <w:r w:rsidRPr="009324FA">
          <w:rPr>
            <w:rFonts w:eastAsia="Times New Roman" w:cstheme="minorHAnsi"/>
            <w:b/>
            <w:bCs/>
            <w:color w:val="205BC3"/>
            <w:kern w:val="0"/>
            <w:u w:val="single"/>
            <w:lang w:val="en-US"/>
            <w14:ligatures w14:val="none"/>
          </w:rPr>
          <w:t>growing 25% YoY</w:t>
        </w:r>
      </w:hyperlink>
      <w:r w:rsidRPr="009324FA">
        <w:rPr>
          <w:rFonts w:eastAsia="Times New Roman" w:cstheme="minorHAnsi"/>
          <w:color w:val="162020"/>
          <w:kern w:val="0"/>
          <w:lang w:val="en-US"/>
          <w14:ligatures w14:val="none"/>
        </w:rPr>
        <w:t> and exceeding $137 billion (just edging out search’s $135 billion).</w:t>
      </w:r>
    </w:p>
    <w:p w14:paraId="7BFE5C46" w14:textId="77777777" w:rsidR="009324FA" w:rsidRPr="009324FA" w:rsidRDefault="009324FA" w:rsidP="009324F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  <w:r w:rsidRPr="009324FA">
        <w:rPr>
          <w:rFonts w:eastAsia="Times New Roman" w:cstheme="minorHAnsi"/>
          <w:color w:val="162020"/>
          <w:kern w:val="0"/>
          <w:lang w:val="en-US"/>
          <w14:ligatures w14:val="none"/>
        </w:rPr>
        <w:t>Retargeting ads are the most-used among marketers, with </w:t>
      </w:r>
      <w:hyperlink r:id="rId7" w:tgtFrame="_blank" w:history="1">
        <w:r w:rsidRPr="009324FA">
          <w:rPr>
            <w:rFonts w:eastAsia="Times New Roman" w:cstheme="minorHAnsi"/>
            <w:b/>
            <w:bCs/>
            <w:color w:val="205BC3"/>
            <w:kern w:val="0"/>
            <w:u w:val="single"/>
            <w:lang w:val="en-US"/>
            <w14:ligatures w14:val="none"/>
          </w:rPr>
          <w:t>77% of B2B and B2C marketers</w:t>
        </w:r>
      </w:hyperlink>
      <w:r w:rsidRPr="009324FA">
        <w:rPr>
          <w:rFonts w:eastAsia="Times New Roman" w:cstheme="minorHAnsi"/>
          <w:color w:val="162020"/>
          <w:kern w:val="0"/>
          <w:lang w:val="en-US"/>
          <w14:ligatures w14:val="none"/>
        </w:rPr>
        <w:t> alike saying they use retargeting as part of their Facebook and Instagram advertising strategies.</w:t>
      </w:r>
    </w:p>
    <w:p w14:paraId="0BE38C46" w14:textId="764F7432" w:rsidR="009324FA" w:rsidRDefault="009324FA" w:rsidP="009324F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  <w:r w:rsidRPr="009324FA">
        <w:rPr>
          <w:rFonts w:eastAsia="Times New Roman" w:cstheme="minorHAnsi"/>
          <w:color w:val="162020"/>
          <w:kern w:val="0"/>
          <w:lang w:val="en-US"/>
          <w14:ligatures w14:val="none"/>
        </w:rPr>
        <w:t>Total spend on social media advertising is projected to reach </w:t>
      </w:r>
      <w:hyperlink r:id="rId8" w:tgtFrame="_blank" w:history="1">
        <w:r w:rsidRPr="009324FA">
          <w:rPr>
            <w:rFonts w:eastAsia="Times New Roman" w:cstheme="minorHAnsi"/>
            <w:b/>
            <w:bCs/>
            <w:color w:val="205BC3"/>
            <w:kern w:val="0"/>
            <w:lang w:val="en-US"/>
            <w14:ligatures w14:val="none"/>
          </w:rPr>
          <w:t>$268 billion in 2023</w:t>
        </w:r>
      </w:hyperlink>
      <w:r w:rsidRPr="009324FA">
        <w:rPr>
          <w:rFonts w:eastAsia="Times New Roman" w:cstheme="minorHAnsi"/>
          <w:color w:val="162020"/>
          <w:kern w:val="0"/>
          <w:lang w:val="en-US"/>
          <w14:ligatures w14:val="none"/>
        </w:rPr>
        <w:t>.</w:t>
      </w:r>
    </w:p>
    <w:p w14:paraId="4259BECF" w14:textId="7463D18F" w:rsidR="002537F1" w:rsidRPr="002537F1" w:rsidRDefault="002537F1" w:rsidP="002537F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  <w:r w:rsidRPr="002537F1">
        <w:rPr>
          <w:rFonts w:eastAsia="Times New Roman" w:cstheme="minorHAnsi"/>
          <w:color w:val="162020"/>
          <w:kern w:val="0"/>
          <w:lang w:val="en-US"/>
          <w14:ligatures w14:val="none"/>
        </w:rPr>
        <w:t>Video continues to be an all-time favorite content type. It’s versatile, engaging and offers excellent ROI to marketers worldwide</w:t>
      </w:r>
      <w:r>
        <w:rPr>
          <w:rFonts w:eastAsia="Times New Roman" w:cstheme="minorHAnsi"/>
          <w:color w:val="162020"/>
          <w:kern w:val="0"/>
          <w:lang w:val="en-US"/>
          <w14:ligatures w14:val="none"/>
        </w:rPr>
        <w:t xml:space="preserve">. </w:t>
      </w:r>
      <w:r w:rsidRPr="002537F1">
        <w:rPr>
          <w:rFonts w:eastAsia="Times New Roman" w:cstheme="minorHAnsi"/>
          <w:color w:val="162020"/>
          <w:kern w:val="0"/>
          <w:lang w:val="en-US"/>
          <w14:ligatures w14:val="none"/>
        </w:rPr>
        <w:t>51% of people are more likely to share videos with friends and family over any other content type.</w:t>
      </w:r>
    </w:p>
    <w:p w14:paraId="6C4D1572" w14:textId="77777777" w:rsidR="002537F1" w:rsidRPr="002537F1" w:rsidRDefault="002537F1" w:rsidP="002537F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  <w:r w:rsidRPr="002537F1">
        <w:rPr>
          <w:rFonts w:eastAsia="Times New Roman" w:cstheme="minorHAnsi"/>
          <w:color w:val="162020"/>
          <w:kern w:val="0"/>
          <w:lang w:val="en-US"/>
          <w14:ligatures w14:val="none"/>
        </w:rPr>
        <w:t>87% of marketers say video marketing has helped them drive more sales.</w:t>
      </w:r>
    </w:p>
    <w:p w14:paraId="643C974B" w14:textId="77777777" w:rsidR="002537F1" w:rsidRPr="002537F1" w:rsidRDefault="002537F1" w:rsidP="002537F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  <w:r w:rsidRPr="002537F1">
        <w:rPr>
          <w:rFonts w:eastAsia="Times New Roman" w:cstheme="minorHAnsi"/>
          <w:color w:val="162020"/>
          <w:kern w:val="0"/>
          <w:lang w:val="en-US"/>
          <w14:ligatures w14:val="none"/>
        </w:rPr>
        <w:t>Short-form video offers marketers the highest ROI of any social media marketing strategy.</w:t>
      </w:r>
    </w:p>
    <w:p w14:paraId="116FAE21" w14:textId="725DF157" w:rsidR="009324FA" w:rsidRDefault="007625C1" w:rsidP="007625C1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  <w:hyperlink r:id="rId9" w:history="1">
        <w:r w:rsidRPr="00F56A1A">
          <w:rPr>
            <w:rStyle w:val="Hyperlink"/>
            <w:rFonts w:eastAsia="Times New Roman" w:cstheme="minorHAnsi"/>
            <w:kern w:val="0"/>
            <w:lang w:val="en-US"/>
            <w14:ligatures w14:val="none"/>
          </w:rPr>
          <w:t>https://sendbird.com/blog/app-retention-benchmarks-broken-down-by-industry</w:t>
        </w:r>
      </w:hyperlink>
    </w:p>
    <w:p w14:paraId="7C90C581" w14:textId="65895C60" w:rsidR="007625C1" w:rsidRDefault="007625C1" w:rsidP="007625C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 xml:space="preserve">Retention rates across the social media app category are </w:t>
      </w:r>
      <w:proofErr w:type="gramStart"/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>fairly close</w:t>
      </w:r>
      <w:proofErr w:type="gramEnd"/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 xml:space="preserve"> to the global average. They start at 26.3% for day one, dropping to 9.3% by day seven. Statista puts the day 30 average at 3.9%, while AppsFlyer quotes 3.11%.</w:t>
      </w:r>
    </w:p>
    <w:p w14:paraId="2200BF08" w14:textId="1A9DBB60" w:rsidR="007625C1" w:rsidRPr="007625C1" w:rsidRDefault="007625C1" w:rsidP="0035623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>Given the number and variety of apps available today on iOS and Android, it’s difficult to pin down a baseline app retention rate across all categories and platforms.</w:t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 xml:space="preserve"> </w:t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>However, we can combine data from a few research studies to get a solid figure.</w:t>
      </w:r>
      <w:r>
        <w:rPr>
          <w:rFonts w:eastAsia="Times New Roman" w:cstheme="minorHAnsi"/>
          <w:color w:val="162020"/>
          <w:kern w:val="0"/>
          <w:lang w:val="en-US"/>
          <w14:ligatures w14:val="none"/>
        </w:rPr>
        <w:br/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>In a study of more than 1,000 apps on iOS and Android, Statista found that the average day-one retention rate is 25.3%</w:t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 xml:space="preserve">. </w:t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br/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>Among apps using Adjust technology, the average day-one retention rate was 26.5% across all verticals</w:t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 xml:space="preserve">. </w:t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br/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>AppsFlyer took a sample of 6 billion installs and found an average day-one retention rate of 24.33%.</w:t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br/>
      </w:r>
      <w:r w:rsidRPr="007625C1">
        <w:rPr>
          <w:rFonts w:eastAsia="Times New Roman" w:cstheme="minorHAnsi"/>
          <w:color w:val="162020"/>
          <w:kern w:val="0"/>
          <w:lang w:val="en-US"/>
          <w14:ligatures w14:val="none"/>
        </w:rPr>
        <w:t>In other words, anywhere around 25% seems like an average benchmark for day-one retention.</w:t>
      </w:r>
    </w:p>
    <w:p w14:paraId="4A772411" w14:textId="77777777" w:rsidR="007625C1" w:rsidRPr="007625C1" w:rsidRDefault="007625C1" w:rsidP="007625C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62020"/>
          <w:kern w:val="0"/>
          <w:lang w:val="en-US"/>
          <w14:ligatures w14:val="none"/>
        </w:rPr>
      </w:pPr>
    </w:p>
    <w:sectPr w:rsidR="007625C1" w:rsidRPr="0076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0D5"/>
    <w:multiLevelType w:val="multilevel"/>
    <w:tmpl w:val="B75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674AA"/>
    <w:multiLevelType w:val="multilevel"/>
    <w:tmpl w:val="D346D4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D7624"/>
    <w:multiLevelType w:val="hybridMultilevel"/>
    <w:tmpl w:val="1198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54870"/>
    <w:multiLevelType w:val="hybridMultilevel"/>
    <w:tmpl w:val="48E4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2CE0"/>
    <w:multiLevelType w:val="multilevel"/>
    <w:tmpl w:val="794E277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328737">
    <w:abstractNumId w:val="0"/>
  </w:num>
  <w:num w:numId="2" w16cid:durableId="1250430540">
    <w:abstractNumId w:val="2"/>
  </w:num>
  <w:num w:numId="3" w16cid:durableId="1751393298">
    <w:abstractNumId w:val="1"/>
  </w:num>
  <w:num w:numId="4" w16cid:durableId="200437948">
    <w:abstractNumId w:val="4"/>
  </w:num>
  <w:num w:numId="5" w16cid:durableId="1907716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0NDI1MzYztTA0NTZV0lEKTi0uzszPAykwqgUABj1CRSwAAAA="/>
  </w:docVars>
  <w:rsids>
    <w:rsidRoot w:val="009324FA"/>
    <w:rsid w:val="000001E2"/>
    <w:rsid w:val="002537F1"/>
    <w:rsid w:val="007625C1"/>
    <w:rsid w:val="009324FA"/>
    <w:rsid w:val="00A93381"/>
    <w:rsid w:val="00C7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A827"/>
  <w15:chartTrackingRefBased/>
  <w15:docId w15:val="{E8C78556-DF9B-4F17-98EB-F485B633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24FA"/>
    <w:rPr>
      <w:b/>
      <w:bCs/>
    </w:rPr>
  </w:style>
  <w:style w:type="character" w:styleId="Hyperlink">
    <w:name w:val="Hyperlink"/>
    <w:basedOn w:val="DefaultParagraphFont"/>
    <w:uiPriority w:val="99"/>
    <w:unhideWhenUsed/>
    <w:rsid w:val="009324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outlook/dmo/digital-advertising/social-media-advertising/worldw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pspring.com/ads/state-of-retargeting-20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nithmedia.com/ecommerce-and-online-video-to-fuel-11-recovery-in-global-adspend-this-ye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atista.com/outlook/dmo/digital-advertising/social-media-advertising/united-st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ndbird.com/blog/app-retention-benchmarks-broken-down-by-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Tunde-Adedipe</dc:creator>
  <cp:keywords/>
  <dc:description/>
  <cp:lastModifiedBy>Femi Tunde-Adedipe</cp:lastModifiedBy>
  <cp:revision>2</cp:revision>
  <dcterms:created xsi:type="dcterms:W3CDTF">2023-07-30T12:09:00Z</dcterms:created>
  <dcterms:modified xsi:type="dcterms:W3CDTF">2023-07-30T22:05:00Z</dcterms:modified>
</cp:coreProperties>
</file>