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754" w:rsidRDefault="00F93754" w:rsidP="00F93754">
      <w:r>
        <w:t>Chapter 4: Model Development and Evaluation</w:t>
      </w:r>
    </w:p>
    <w:p w:rsidR="00F93754" w:rsidRDefault="00F93754" w:rsidP="00F93754"/>
    <w:p w:rsidR="00F93754" w:rsidRDefault="00F93754" w:rsidP="00F93754">
      <w:r>
        <w:t>In this chapter, we delve into the process of developing a predictive model for the auto insurance project. We employ a combination of exploratory data analysis, data preprocessing, and machine learning techniques to create a robust model that can predict whether a customer will make an insurance claim.</w:t>
      </w:r>
    </w:p>
    <w:p w:rsidR="00F93754" w:rsidRPr="00F93754" w:rsidRDefault="00F93754" w:rsidP="00F93754">
      <w:pPr>
        <w:rPr>
          <w:b/>
        </w:rPr>
      </w:pPr>
      <w:r w:rsidRPr="00F93754">
        <w:rPr>
          <w:b/>
        </w:rPr>
        <w:t>4.1 Data Preprocessing</w:t>
      </w:r>
    </w:p>
    <w:p w:rsidR="00F93754" w:rsidRDefault="00F93754" w:rsidP="00F93754"/>
    <w:p w:rsidR="00F93754" w:rsidRPr="00F93754" w:rsidRDefault="00F93754" w:rsidP="00F93754">
      <w:pPr>
        <w:rPr>
          <w:b/>
        </w:rPr>
      </w:pPr>
      <w:r w:rsidRPr="00F93754">
        <w:rPr>
          <w:b/>
        </w:rPr>
        <w:t>4.1.1 Handling Anomalies</w:t>
      </w:r>
    </w:p>
    <w:p w:rsidR="00F93754" w:rsidRDefault="00F93754" w:rsidP="00F93754">
      <w:r>
        <w:t>Our initial examination revealed anomalies in the 'Age' feature, including negative values and unrealistically high values. These anomalies were addressed by taking the absolute values and replacing outliers with a more reasonable value.</w:t>
      </w:r>
    </w:p>
    <w:p w:rsidR="00F93754" w:rsidRPr="00F93754" w:rsidRDefault="00F93754" w:rsidP="00F93754">
      <w:pPr>
        <w:rPr>
          <w:b/>
        </w:rPr>
      </w:pPr>
      <w:r w:rsidRPr="00F93754">
        <w:rPr>
          <w:b/>
        </w:rPr>
        <w:t>4.1.2 Addressing Missing Values</w:t>
      </w:r>
    </w:p>
    <w:p w:rsidR="00F93754" w:rsidRDefault="00F93754" w:rsidP="00F93754">
      <w:pPr>
        <w:rPr>
          <w:b/>
        </w:rPr>
      </w:pPr>
      <w:r>
        <w:t>We identified missing values in the '</w:t>
      </w:r>
      <w:proofErr w:type="spellStart"/>
      <w:r>
        <w:t>LGA_Name</w:t>
      </w:r>
      <w:proofErr w:type="spellEnd"/>
      <w:r>
        <w:t>' feature, which were imputed by matching the available state information. This step was crucial for maintaining data integrity.</w:t>
      </w:r>
    </w:p>
    <w:p w:rsidR="00F93754" w:rsidRPr="00F93754" w:rsidRDefault="00F93754" w:rsidP="00F93754">
      <w:pPr>
        <w:rPr>
          <w:b/>
        </w:rPr>
      </w:pPr>
      <w:r w:rsidRPr="00F93754">
        <w:rPr>
          <w:b/>
        </w:rPr>
        <w:t xml:space="preserve"> 4.1.3 Standardizing Categorical Data</w:t>
      </w:r>
    </w:p>
    <w:p w:rsidR="00F93754" w:rsidRDefault="00F93754" w:rsidP="00F93754">
      <w:r>
        <w:t>We standardized the representation of data by cleaning and formatting textual information. This involved title-casing, removing special characters, and replacing inconsistent values. Additionally, we resolved discrepancies between the '</w:t>
      </w:r>
      <w:proofErr w:type="spellStart"/>
      <w:r>
        <w:t>LGA_Name</w:t>
      </w:r>
      <w:proofErr w:type="spellEnd"/>
      <w:r>
        <w:t>' feature in the training dataset and the corresponding data in the '</w:t>
      </w:r>
      <w:proofErr w:type="spellStart"/>
      <w:r>
        <w:t>StateName</w:t>
      </w:r>
      <w:proofErr w:type="spellEnd"/>
      <w:r>
        <w:t>' dataset.</w:t>
      </w:r>
    </w:p>
    <w:p w:rsidR="00F93754" w:rsidRDefault="00F93754" w:rsidP="00F93754"/>
    <w:p w:rsidR="00F93754" w:rsidRPr="00F93754" w:rsidRDefault="00F93754" w:rsidP="00F93754">
      <w:pPr>
        <w:rPr>
          <w:b/>
        </w:rPr>
      </w:pPr>
      <w:r w:rsidRPr="00F93754">
        <w:rPr>
          <w:b/>
        </w:rPr>
        <w:t>4.2 Feature Engineering</w:t>
      </w:r>
    </w:p>
    <w:p w:rsidR="00F93754" w:rsidRDefault="00F93754" w:rsidP="00F93754">
      <w:r>
        <w:t>We discovered discrepancies in the naming of local government areas ('</w:t>
      </w:r>
      <w:proofErr w:type="spellStart"/>
      <w:r>
        <w:t>LGA_Name</w:t>
      </w:r>
      <w:proofErr w:type="spellEnd"/>
      <w:r>
        <w:t>'). Leveraging information from the '</w:t>
      </w:r>
      <w:proofErr w:type="spellStart"/>
      <w:r>
        <w:t>StateName</w:t>
      </w:r>
      <w:proofErr w:type="spellEnd"/>
      <w:r>
        <w:t>' dataset, we corrected misspelled or inconsistent labels to ensure uniformity in the data.</w:t>
      </w:r>
    </w:p>
    <w:p w:rsidR="00F93754" w:rsidRPr="00F93754" w:rsidRDefault="00F93754" w:rsidP="00F93754">
      <w:pPr>
        <w:rPr>
          <w:b/>
        </w:rPr>
      </w:pPr>
      <w:r w:rsidRPr="00F93754">
        <w:rPr>
          <w:b/>
        </w:rPr>
        <w:t>4.2.2 Standardizing Car Colors</w:t>
      </w:r>
    </w:p>
    <w:p w:rsidR="00F93754" w:rsidRDefault="00F93754" w:rsidP="00F93754">
      <w:r>
        <w:t>To improve feature uniformity, we mapped similar car colors to a common label. This reduced redundancy in the data and enhanced the interpretability of the model.</w:t>
      </w:r>
    </w:p>
    <w:p w:rsidR="00F93754" w:rsidRPr="00F93754" w:rsidRDefault="00F93754" w:rsidP="00F93754">
      <w:pPr>
        <w:rPr>
          <w:b/>
        </w:rPr>
      </w:pPr>
      <w:r w:rsidRPr="00F93754">
        <w:rPr>
          <w:b/>
        </w:rPr>
        <w:t>4.2.3 Handling Gender Categories</w:t>
      </w:r>
    </w:p>
    <w:p w:rsidR="00F93754" w:rsidRDefault="00F93754" w:rsidP="00F93754">
      <w:r>
        <w:t>We streamlined the 'Gender' feature by combining similar categories, such as 'Entity' and 'Joint Gender,' into a unified '</w:t>
      </w:r>
      <w:proofErr w:type="gramStart"/>
      <w:r>
        <w:t>Other</w:t>
      </w:r>
      <w:proofErr w:type="gramEnd"/>
      <w:r>
        <w:t>' category. This simplification enhances model</w:t>
      </w:r>
      <w:r>
        <w:t xml:space="preserve"> generalization and robustness.</w:t>
      </w:r>
    </w:p>
    <w:p w:rsidR="00F93754" w:rsidRPr="00F93754" w:rsidRDefault="00F93754" w:rsidP="00F93754">
      <w:pPr>
        <w:rPr>
          <w:b/>
        </w:rPr>
      </w:pPr>
      <w:r w:rsidRPr="00F93754">
        <w:rPr>
          <w:b/>
        </w:rPr>
        <w:t>4.3 Model Training</w:t>
      </w:r>
    </w:p>
    <w:p w:rsidR="00F93754" w:rsidRDefault="00F93754" w:rsidP="00F93754"/>
    <w:p w:rsidR="00F93754" w:rsidRPr="00F93754" w:rsidRDefault="00F93754" w:rsidP="00F93754">
      <w:pPr>
        <w:rPr>
          <w:b/>
        </w:rPr>
      </w:pPr>
      <w:r w:rsidRPr="00F93754">
        <w:rPr>
          <w:b/>
        </w:rPr>
        <w:lastRenderedPageBreak/>
        <w:t>4.3.1 Model Selection</w:t>
      </w:r>
    </w:p>
    <w:p w:rsidR="00F93754" w:rsidRDefault="00F93754" w:rsidP="00F93754">
      <w:r>
        <w:t xml:space="preserve">We employed a diverse set of machine learning models, including </w:t>
      </w:r>
      <w:proofErr w:type="spellStart"/>
      <w:r>
        <w:t>LightGBM</w:t>
      </w:r>
      <w:proofErr w:type="spellEnd"/>
      <w:r>
        <w:t>, k-Nearest Neighbors, Random Forest, and Logistic Regression. The choice of models allows for a comprehensive exploration of different algorithmic approaches.</w:t>
      </w:r>
    </w:p>
    <w:p w:rsidR="00F93754" w:rsidRDefault="00F93754" w:rsidP="00F93754"/>
    <w:p w:rsidR="00F93754" w:rsidRPr="00F93754" w:rsidRDefault="00F93754" w:rsidP="00F93754">
      <w:pPr>
        <w:rPr>
          <w:b/>
        </w:rPr>
      </w:pPr>
      <w:r w:rsidRPr="00F93754">
        <w:rPr>
          <w:b/>
        </w:rPr>
        <w:t>4.3.2 Data Encoding</w:t>
      </w:r>
    </w:p>
    <w:p w:rsidR="00F93754" w:rsidRDefault="00F93754" w:rsidP="00F93754">
      <w:r>
        <w:t>To prepare the data for model training, we encoded categorical features using Label Encoding. This process converts categorical values into numerical representations, facilitating model training.</w:t>
      </w:r>
    </w:p>
    <w:p w:rsidR="00F93754" w:rsidRPr="00F93754" w:rsidRDefault="00F93754" w:rsidP="00F93754">
      <w:pPr>
        <w:rPr>
          <w:b/>
        </w:rPr>
      </w:pPr>
      <w:r w:rsidRPr="00F93754">
        <w:rPr>
          <w:b/>
        </w:rPr>
        <w:t>4.3.3 Train-Test Split</w:t>
      </w:r>
    </w:p>
    <w:p w:rsidR="00F93754" w:rsidRPr="00F93754" w:rsidRDefault="00F93754" w:rsidP="00F93754">
      <w:r>
        <w:t>The dataset was divided into training and testing sets using a 67:33 ratio. This ensures an adequate amount of data for model training while rese</w:t>
      </w:r>
      <w:r>
        <w:t>rving a portion for evaluation.</w:t>
      </w:r>
    </w:p>
    <w:p w:rsidR="00F93754" w:rsidRPr="00F93754" w:rsidRDefault="00F93754" w:rsidP="00F93754">
      <w:pPr>
        <w:rPr>
          <w:b/>
        </w:rPr>
      </w:pPr>
      <w:r w:rsidRPr="00F93754">
        <w:rPr>
          <w:b/>
        </w:rPr>
        <w:t>4.3.4 Model Training and Evaluation</w:t>
      </w:r>
    </w:p>
    <w:p w:rsidR="00F93754" w:rsidRPr="00F93754" w:rsidRDefault="00F93754" w:rsidP="00F93754">
      <w:r>
        <w:t xml:space="preserve">The </w:t>
      </w:r>
      <w:proofErr w:type="spellStart"/>
      <w:r>
        <w:t>LightGBM</w:t>
      </w:r>
      <w:proofErr w:type="spellEnd"/>
      <w:r>
        <w:t xml:space="preserve"> model was trained with carefully tuned </w:t>
      </w:r>
      <w:proofErr w:type="spellStart"/>
      <w:r>
        <w:t>hyperparameters</w:t>
      </w:r>
      <w:proofErr w:type="spellEnd"/>
      <w:r>
        <w:t>, such as the number of estimators, number of leaves, and minimum child samples. The model's performance was evaluated using the F1 score, a metric that balances precision and recall.</w:t>
      </w:r>
      <w:r>
        <w:t xml:space="preserve"> </w:t>
      </w:r>
      <w:r w:rsidRPr="00F93754">
        <w:t>The decision to use the F1 score instead of accuracy is rooted in the nature of the dataset, specifically its class imbalance. In the context of the auto insurance dataset, the classes (claim or no claim) may not be evenly distributed. This class imbalance can significantly impact the accuracy metric and lead to a misleading evaluation of the model's performance.</w:t>
      </w:r>
    </w:p>
    <w:p w:rsidR="00F93754" w:rsidRPr="00F93754" w:rsidRDefault="00F93754" w:rsidP="00F93754">
      <w:r w:rsidRPr="00F93754">
        <w:t>The F1 score, on the other hand, is a metric that considers both precision and recall, making it particularly suitable for imbalanced datasets. Here's why:</w:t>
      </w:r>
    </w:p>
    <w:p w:rsidR="00F93754" w:rsidRPr="00F93754" w:rsidRDefault="00F93754" w:rsidP="00F93754">
      <w:pPr>
        <w:numPr>
          <w:ilvl w:val="0"/>
          <w:numId w:val="1"/>
        </w:numPr>
      </w:pPr>
      <w:r w:rsidRPr="00F93754">
        <w:rPr>
          <w:bCs/>
          <w:i/>
          <w:u w:val="single"/>
        </w:rPr>
        <w:t>Imbalance Sensitivity</w:t>
      </w:r>
      <w:r w:rsidRPr="00F93754">
        <w:rPr>
          <w:b/>
          <w:bCs/>
        </w:rPr>
        <w:t>:</w:t>
      </w:r>
    </w:p>
    <w:p w:rsidR="00F93754" w:rsidRPr="00F93754" w:rsidRDefault="00F93754" w:rsidP="00F93754">
      <w:pPr>
        <w:numPr>
          <w:ilvl w:val="1"/>
          <w:numId w:val="1"/>
        </w:numPr>
      </w:pPr>
      <w:r w:rsidRPr="00F93754">
        <w:rPr>
          <w:b/>
          <w:bCs/>
        </w:rPr>
        <w:t>Precision (True Positives / (True Positives + False Positives)):</w:t>
      </w:r>
      <w:r w:rsidRPr="00F93754">
        <w:t xml:space="preserve"> Precision is the ratio of correctly predicted positive observations to the total predicted positives. In the context of auto insurance, precision represents the ability of the model to correctly identify customers who are likely to make a claim. This is crucial for the insurance company to avoid unnecessary payouts.</w:t>
      </w:r>
    </w:p>
    <w:p w:rsidR="00F93754" w:rsidRPr="00F93754" w:rsidRDefault="00F93754" w:rsidP="00F93754">
      <w:pPr>
        <w:numPr>
          <w:ilvl w:val="1"/>
          <w:numId w:val="1"/>
        </w:numPr>
      </w:pPr>
      <w:r w:rsidRPr="00F93754">
        <w:rPr>
          <w:b/>
          <w:bCs/>
        </w:rPr>
        <w:t>Recall (True Positives / (True Positives + False Negatives)):</w:t>
      </w:r>
      <w:r w:rsidRPr="00F93754">
        <w:t xml:space="preserve"> Recall, also known as </w:t>
      </w:r>
      <w:proofErr w:type="gramStart"/>
      <w:r w:rsidRPr="00F93754">
        <w:t>sensitivity</w:t>
      </w:r>
      <w:proofErr w:type="gramEnd"/>
      <w:r w:rsidRPr="00F93754">
        <w:t xml:space="preserve"> or true positive rate, is the ratio of correctly predicted positive observations to the all observations in the actual class. In the insurance domain, recall signifies the model's ability to capture all customers who actually made a claim, ensuring that potential claimants are not overlooked.</w:t>
      </w:r>
    </w:p>
    <w:p w:rsidR="00F93754" w:rsidRPr="00F93754" w:rsidRDefault="00F93754" w:rsidP="00F93754">
      <w:pPr>
        <w:numPr>
          <w:ilvl w:val="0"/>
          <w:numId w:val="1"/>
        </w:numPr>
        <w:rPr>
          <w:i/>
          <w:u w:val="single"/>
        </w:rPr>
      </w:pPr>
      <w:r w:rsidRPr="00F93754">
        <w:rPr>
          <w:bCs/>
          <w:i/>
          <w:u w:val="single"/>
        </w:rPr>
        <w:t>Balancing Precision and Recall:</w:t>
      </w:r>
    </w:p>
    <w:p w:rsidR="00F93754" w:rsidRPr="00F93754" w:rsidRDefault="00F93754" w:rsidP="00F93754">
      <w:pPr>
        <w:numPr>
          <w:ilvl w:val="1"/>
          <w:numId w:val="1"/>
        </w:numPr>
      </w:pPr>
      <w:r w:rsidRPr="00F93754">
        <w:t>The F1 score is the harmonic mean of precision and recall. It provides a balanced assessment of the model's performance by taking into account both false positives and false negatives. This balance is especially important when dealing with imbalanced datasets, where one class significantly outnumbers the other.</w:t>
      </w:r>
    </w:p>
    <w:p w:rsidR="00F93754" w:rsidRPr="00F93754" w:rsidRDefault="00F93754" w:rsidP="00F93754">
      <w:pPr>
        <w:numPr>
          <w:ilvl w:val="0"/>
          <w:numId w:val="1"/>
        </w:numPr>
        <w:rPr>
          <w:i/>
          <w:u w:val="single"/>
        </w:rPr>
      </w:pPr>
      <w:r w:rsidRPr="00F93754">
        <w:rPr>
          <w:bCs/>
          <w:i/>
          <w:u w:val="single"/>
        </w:rPr>
        <w:lastRenderedPageBreak/>
        <w:t>Relevance to Insurance Industry:</w:t>
      </w:r>
    </w:p>
    <w:p w:rsidR="00F93754" w:rsidRPr="00F93754" w:rsidRDefault="00F93754" w:rsidP="00F93754">
      <w:pPr>
        <w:numPr>
          <w:ilvl w:val="1"/>
          <w:numId w:val="1"/>
        </w:numPr>
      </w:pPr>
      <w:r w:rsidRPr="00F93754">
        <w:t>In the insurance industry, false positives (predicting a claim when there isn't one) and false negatives (missing an actual claim) have different implications. The F1 score, by considering both types of errors, offers a more nuanced evaluation that aligns w</w:t>
      </w:r>
      <w:bookmarkStart w:id="0" w:name="_GoBack"/>
      <w:bookmarkEnd w:id="0"/>
      <w:r w:rsidRPr="00F93754">
        <w:t>ith the business goals of an insurance company.</w:t>
      </w:r>
    </w:p>
    <w:p w:rsidR="00F93754" w:rsidRPr="00F93754" w:rsidRDefault="00F93754" w:rsidP="00F93754">
      <w:r w:rsidRPr="00F93754">
        <w:t>In summary, the F1 score is a more informative metric for evaluating the model's performance on an imbalanced dataset, providing a comprehensive view of its ability to correctly identify customers who are likely to make insurance claims while minimizing both types of errors.</w:t>
      </w:r>
    </w:p>
    <w:p w:rsidR="00F93754" w:rsidRDefault="00F93754" w:rsidP="00F93754"/>
    <w:p w:rsidR="00F93754" w:rsidRDefault="00F93754" w:rsidP="00F93754"/>
    <w:p w:rsidR="00F93754" w:rsidRPr="00F93754" w:rsidRDefault="00F93754" w:rsidP="00F93754">
      <w:pPr>
        <w:rPr>
          <w:b/>
        </w:rPr>
      </w:pPr>
      <w:r w:rsidRPr="00F93754">
        <w:rPr>
          <w:b/>
        </w:rPr>
        <w:t>4.4 Results and Discussion</w:t>
      </w:r>
    </w:p>
    <w:p w:rsidR="00461AC7" w:rsidRDefault="00F93754" w:rsidP="00F93754">
      <w:r>
        <w:t xml:space="preserve">The trained </w:t>
      </w:r>
      <w:proofErr w:type="spellStart"/>
      <w:r>
        <w:t>LightGBM</w:t>
      </w:r>
      <w:proofErr w:type="spellEnd"/>
      <w:r>
        <w:t xml:space="preserve"> model demonstrated a commendable F1 score on the test set, indicating its ability to effectively predict insurance claim outcomes. The results suggest that the model can be a valuable tool for identifying high-risk customers and o</w:t>
      </w:r>
      <w:r>
        <w:t>ptimizing insurance strategies.</w:t>
      </w:r>
    </w:p>
    <w:sectPr w:rsidR="0046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4D1914"/>
    <w:multiLevelType w:val="multilevel"/>
    <w:tmpl w:val="8DB83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54"/>
    <w:rsid w:val="005C01F1"/>
    <w:rsid w:val="00753A48"/>
    <w:rsid w:val="00CE3D32"/>
    <w:rsid w:val="00F9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CF722-7338-4478-B89B-5CB02C59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7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008">
      <w:bodyDiv w:val="1"/>
      <w:marLeft w:val="0"/>
      <w:marRight w:val="0"/>
      <w:marTop w:val="0"/>
      <w:marBottom w:val="0"/>
      <w:divBdr>
        <w:top w:val="none" w:sz="0" w:space="0" w:color="auto"/>
        <w:left w:val="none" w:sz="0" w:space="0" w:color="auto"/>
        <w:bottom w:val="none" w:sz="0" w:space="0" w:color="auto"/>
        <w:right w:val="none" w:sz="0" w:space="0" w:color="auto"/>
      </w:divBdr>
    </w:div>
    <w:div w:id="46257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YUSUFF</dc:creator>
  <cp:keywords/>
  <dc:description/>
  <cp:lastModifiedBy>YUSUFF</cp:lastModifiedBy>
  <cp:revision>1</cp:revision>
  <dcterms:created xsi:type="dcterms:W3CDTF">2023-10-27T17:31:00Z</dcterms:created>
  <dcterms:modified xsi:type="dcterms:W3CDTF">2023-10-27T17:45:00Z</dcterms:modified>
</cp:coreProperties>
</file>