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9154" w14:textId="312D89AF" w:rsidR="005A3FF3" w:rsidRDefault="006C03D0" w:rsidP="006C03D0">
      <w:pPr>
        <w:jc w:val="center"/>
        <w:rPr>
          <w:rFonts w:ascii="Garamond" w:hAnsi="Garamond"/>
          <w:b/>
          <w:bCs/>
          <w:sz w:val="24"/>
          <w:szCs w:val="24"/>
        </w:rPr>
      </w:pPr>
      <w:r w:rsidRPr="006C03D0">
        <w:rPr>
          <w:rFonts w:ascii="Garamond" w:hAnsi="Garamond"/>
          <w:b/>
          <w:bCs/>
          <w:sz w:val="24"/>
          <w:szCs w:val="24"/>
        </w:rPr>
        <w:t>INTRODUCTION</w:t>
      </w:r>
    </w:p>
    <w:p w14:paraId="34264D4A" w14:textId="3CC16C52" w:rsidR="006C03D0" w:rsidRDefault="005521BE" w:rsidP="004851AB">
      <w:pPr>
        <w:spacing w:line="360" w:lineRule="auto"/>
        <w:rPr>
          <w:rFonts w:ascii="Garamond" w:hAnsi="Garamond"/>
          <w:sz w:val="24"/>
          <w:szCs w:val="24"/>
        </w:rPr>
      </w:pPr>
      <w:r w:rsidRPr="005521BE">
        <w:rPr>
          <w:rFonts w:ascii="Garamond" w:hAnsi="Garamond"/>
          <w:sz w:val="24"/>
          <w:szCs w:val="24"/>
        </w:rPr>
        <w:t>Strategic choices are crucial in the organizational context, particularly for Microsoft, as they shape the company's direction and performance</w:t>
      </w:r>
      <w:r w:rsidRPr="005521BE">
        <w:t xml:space="preserve"> </w:t>
      </w:r>
      <w:r w:rsidR="00E9159A">
        <w:t>(</w:t>
      </w:r>
      <w:r w:rsidRPr="005521BE">
        <w:rPr>
          <w:rFonts w:ascii="Garamond" w:hAnsi="Garamond"/>
          <w:sz w:val="24"/>
          <w:szCs w:val="24"/>
        </w:rPr>
        <w:t>Alhawamdeh, 2019</w:t>
      </w:r>
      <w:r>
        <w:rPr>
          <w:rFonts w:ascii="Garamond" w:hAnsi="Garamond"/>
          <w:sz w:val="24"/>
          <w:szCs w:val="24"/>
        </w:rPr>
        <w:t>)</w:t>
      </w:r>
      <w:r w:rsidRPr="005521BE">
        <w:rPr>
          <w:rFonts w:ascii="Garamond" w:hAnsi="Garamond"/>
          <w:sz w:val="24"/>
          <w:szCs w:val="24"/>
        </w:rPr>
        <w:t xml:space="preserve">. These choices are influenced by both internal and external factors, as well as the decision-making process </w:t>
      </w:r>
      <w:r w:rsidR="00E9159A">
        <w:rPr>
          <w:rFonts w:ascii="Garamond" w:hAnsi="Garamond"/>
          <w:sz w:val="24"/>
          <w:szCs w:val="24"/>
        </w:rPr>
        <w:t>(</w:t>
      </w:r>
      <w:r w:rsidR="00E9159A" w:rsidRPr="00E9159A">
        <w:rPr>
          <w:rFonts w:ascii="Garamond" w:hAnsi="Garamond"/>
          <w:sz w:val="24"/>
          <w:szCs w:val="24"/>
        </w:rPr>
        <w:t>Genç and Şengül</w:t>
      </w:r>
      <w:r w:rsidR="00E9159A">
        <w:rPr>
          <w:rFonts w:ascii="Garamond" w:hAnsi="Garamond"/>
          <w:sz w:val="24"/>
          <w:szCs w:val="24"/>
        </w:rPr>
        <w:t xml:space="preserve">, </w:t>
      </w:r>
      <w:r w:rsidRPr="005521BE">
        <w:rPr>
          <w:rFonts w:ascii="Garamond" w:hAnsi="Garamond"/>
          <w:sz w:val="24"/>
          <w:szCs w:val="24"/>
        </w:rPr>
        <w:t>2015</w:t>
      </w:r>
      <w:r>
        <w:rPr>
          <w:rFonts w:ascii="Garamond" w:hAnsi="Garamond"/>
          <w:sz w:val="24"/>
          <w:szCs w:val="24"/>
        </w:rPr>
        <w:t>)</w:t>
      </w:r>
      <w:r w:rsidRPr="005521BE">
        <w:rPr>
          <w:rFonts w:ascii="Garamond" w:hAnsi="Garamond"/>
          <w:sz w:val="24"/>
          <w:szCs w:val="24"/>
        </w:rPr>
        <w:t>. For Microsoft, a thorough analysis of these factors is essential to ensure that strategic choices align with the company's goals and capabilities</w:t>
      </w:r>
      <w:r>
        <w:rPr>
          <w:rFonts w:ascii="Garamond" w:hAnsi="Garamond"/>
          <w:sz w:val="24"/>
          <w:szCs w:val="24"/>
        </w:rPr>
        <w:t xml:space="preserve"> </w:t>
      </w:r>
      <w:r w:rsidR="00E9159A" w:rsidRPr="00E9159A">
        <w:rPr>
          <w:rFonts w:ascii="Garamond" w:hAnsi="Garamond"/>
          <w:sz w:val="24"/>
          <w:szCs w:val="24"/>
        </w:rPr>
        <w:t>(Asikhia and Nwadiuru 2021</w:t>
      </w:r>
      <w:r w:rsidR="00E9159A" w:rsidRPr="00E9159A">
        <w:rPr>
          <w:rFonts w:ascii="Garamond" w:hAnsi="Garamond"/>
          <w:sz w:val="24"/>
          <w:szCs w:val="24"/>
        </w:rPr>
        <w:t>)</w:t>
      </w:r>
      <w:r w:rsidR="00E9159A">
        <w:rPr>
          <w:rFonts w:ascii="Garamond" w:hAnsi="Garamond"/>
          <w:sz w:val="24"/>
          <w:szCs w:val="24"/>
        </w:rPr>
        <w:t>. This</w:t>
      </w:r>
      <w:r w:rsidRPr="005521BE">
        <w:rPr>
          <w:rFonts w:ascii="Garamond" w:hAnsi="Garamond"/>
          <w:sz w:val="24"/>
          <w:szCs w:val="24"/>
        </w:rPr>
        <w:t xml:space="preserve"> will help maintain continuity and drive the company's success in the ever-evolving tech industry.</w:t>
      </w:r>
    </w:p>
    <w:p w14:paraId="3BC3BA18" w14:textId="1D6F5673" w:rsidR="00674642" w:rsidRDefault="004851AB" w:rsidP="004851AB">
      <w:pPr>
        <w:spacing w:line="360" w:lineRule="auto"/>
        <w:rPr>
          <w:rFonts w:ascii="Garamond" w:hAnsi="Garamond"/>
          <w:sz w:val="24"/>
          <w:szCs w:val="24"/>
        </w:rPr>
      </w:pPr>
      <w:r w:rsidRPr="004851AB">
        <w:rPr>
          <w:rFonts w:ascii="Garamond" w:hAnsi="Garamond"/>
          <w:sz w:val="24"/>
          <w:szCs w:val="24"/>
        </w:rPr>
        <w:t xml:space="preserve">The integration of real options analysis (ROA) into scenario planning (SP) has been explored </w:t>
      </w:r>
      <w:r w:rsidRPr="004851AB">
        <w:rPr>
          <w:rFonts w:ascii="Garamond" w:hAnsi="Garamond"/>
          <w:sz w:val="24"/>
          <w:szCs w:val="24"/>
        </w:rPr>
        <w:t>to</w:t>
      </w:r>
      <w:r w:rsidRPr="004851AB">
        <w:rPr>
          <w:rFonts w:ascii="Garamond" w:hAnsi="Garamond"/>
          <w:sz w:val="24"/>
          <w:szCs w:val="24"/>
        </w:rPr>
        <w:t xml:space="preserve"> enhance the benefits of both techniques (Favato</w:t>
      </w:r>
      <w:r w:rsidR="00674642">
        <w:rPr>
          <w:rFonts w:ascii="Garamond" w:hAnsi="Garamond"/>
          <w:sz w:val="24"/>
          <w:szCs w:val="24"/>
        </w:rPr>
        <w:t xml:space="preserve"> and </w:t>
      </w:r>
      <w:r w:rsidR="00674642" w:rsidRPr="00674642">
        <w:rPr>
          <w:rFonts w:ascii="Garamond" w:hAnsi="Garamond"/>
          <w:sz w:val="24"/>
          <w:szCs w:val="24"/>
        </w:rPr>
        <w:t>Vecchiato</w:t>
      </w:r>
      <w:r w:rsidRPr="004851AB">
        <w:rPr>
          <w:rFonts w:ascii="Garamond" w:hAnsi="Garamond"/>
          <w:sz w:val="24"/>
          <w:szCs w:val="24"/>
        </w:rPr>
        <w:t>, 2017). This approach is particularly relevant for Microsoft, given the company's need to navigate a rapidly changing technological landscape. By combining SP-ROA, Microsoft can better identify strategic issues and generate options, allowing for more dynamic decision-making in the face of uncertainty (Khan, 2011). This is in line with the company's previous analyses, which have emphasized the need for a flexible and adaptive approach to strategy. Furthermore, the integration of SP-ROA can help Microsoft manage risk and capitalize on opportunities, aligning with the company's focus on innovation and growth</w:t>
      </w:r>
      <w:r>
        <w:rPr>
          <w:rFonts w:ascii="Garamond" w:hAnsi="Garamond"/>
          <w:sz w:val="24"/>
          <w:szCs w:val="24"/>
        </w:rPr>
        <w:t>.</w:t>
      </w:r>
    </w:p>
    <w:p w14:paraId="35AEF0C8" w14:textId="2A23D111" w:rsidR="00E9159A" w:rsidRDefault="00106347" w:rsidP="00106347">
      <w:pPr>
        <w:jc w:val="center"/>
        <w:rPr>
          <w:rFonts w:ascii="Garamond" w:hAnsi="Garamond"/>
          <w:b/>
          <w:bCs/>
          <w:sz w:val="24"/>
          <w:szCs w:val="24"/>
          <w:lang w:val="en-US"/>
        </w:rPr>
      </w:pPr>
      <w:r w:rsidRPr="00106347">
        <w:rPr>
          <w:rFonts w:ascii="Garamond" w:hAnsi="Garamond"/>
          <w:b/>
          <w:bCs/>
          <w:sz w:val="24"/>
          <w:szCs w:val="24"/>
          <w:lang w:val="en-US"/>
        </w:rPr>
        <w:t>IDENTIFICATION OF STRATEGIC ISSUES</w:t>
      </w:r>
    </w:p>
    <w:p w14:paraId="0E42D3B1" w14:textId="4CB90AF0" w:rsidR="00674642" w:rsidRDefault="00D64037" w:rsidP="00D64037">
      <w:pPr>
        <w:spacing w:line="360" w:lineRule="auto"/>
        <w:rPr>
          <w:rFonts w:ascii="Garamond" w:hAnsi="Garamond"/>
          <w:sz w:val="24"/>
          <w:szCs w:val="24"/>
        </w:rPr>
      </w:pPr>
      <w:r w:rsidRPr="00D64037">
        <w:rPr>
          <w:rFonts w:ascii="Garamond" w:hAnsi="Garamond"/>
          <w:sz w:val="24"/>
          <w:szCs w:val="24"/>
        </w:rPr>
        <w:t xml:space="preserve">The strategic issues faced by Microsoft can be </w:t>
      </w:r>
      <w:r w:rsidRPr="00D64037">
        <w:rPr>
          <w:rFonts w:ascii="Garamond" w:hAnsi="Garamond"/>
          <w:sz w:val="24"/>
          <w:szCs w:val="24"/>
        </w:rPr>
        <w:t>analysed</w:t>
      </w:r>
      <w:r w:rsidRPr="00D64037">
        <w:rPr>
          <w:rFonts w:ascii="Garamond" w:hAnsi="Garamond"/>
          <w:sz w:val="24"/>
          <w:szCs w:val="24"/>
        </w:rPr>
        <w:t xml:space="preserve"> using the SP-ROA framework, which considers both internal and external factors. Schlange</w:t>
      </w:r>
      <w:r>
        <w:rPr>
          <w:rFonts w:ascii="Garamond" w:hAnsi="Garamond"/>
          <w:sz w:val="24"/>
          <w:szCs w:val="24"/>
        </w:rPr>
        <w:t xml:space="preserve"> and </w:t>
      </w:r>
      <w:proofErr w:type="spellStart"/>
      <w:r w:rsidRPr="00D64037">
        <w:rPr>
          <w:rFonts w:ascii="Garamond" w:hAnsi="Garamond"/>
          <w:sz w:val="24"/>
          <w:szCs w:val="24"/>
        </w:rPr>
        <w:t>Jüttner</w:t>
      </w:r>
      <w:proofErr w:type="spellEnd"/>
      <w:r w:rsidRPr="00D64037">
        <w:rPr>
          <w:rFonts w:ascii="Garamond" w:hAnsi="Garamond"/>
          <w:sz w:val="24"/>
          <w:szCs w:val="24"/>
        </w:rPr>
        <w:t xml:space="preserve"> (</w:t>
      </w:r>
      <w:r>
        <w:rPr>
          <w:rFonts w:ascii="Garamond" w:hAnsi="Garamond"/>
          <w:sz w:val="24"/>
          <w:szCs w:val="24"/>
        </w:rPr>
        <w:t>201</w:t>
      </w:r>
      <w:r w:rsidRPr="00D64037">
        <w:rPr>
          <w:rFonts w:ascii="Garamond" w:hAnsi="Garamond"/>
          <w:sz w:val="24"/>
          <w:szCs w:val="24"/>
        </w:rPr>
        <w:t>7) suggests using a cross-impact matrix to evaluate how these factors interact, while Abell (</w:t>
      </w:r>
      <w:r>
        <w:rPr>
          <w:rFonts w:ascii="Garamond" w:hAnsi="Garamond"/>
          <w:sz w:val="24"/>
          <w:szCs w:val="24"/>
        </w:rPr>
        <w:t>201</w:t>
      </w:r>
      <w:r w:rsidRPr="00D64037">
        <w:rPr>
          <w:rFonts w:ascii="Garamond" w:hAnsi="Garamond"/>
          <w:sz w:val="24"/>
          <w:szCs w:val="24"/>
        </w:rPr>
        <w:t>8) emphasizes the importance of anticipating and responding to changes in the marketplace. Zhao (2022) applies SWOT analysis to Microsoft, identifying its strengths, weaknesses, opportunities, and threats. Kearns (</w:t>
      </w:r>
      <w:r>
        <w:rPr>
          <w:rFonts w:ascii="Garamond" w:hAnsi="Garamond"/>
          <w:sz w:val="24"/>
          <w:szCs w:val="24"/>
        </w:rPr>
        <w:t>202</w:t>
      </w:r>
      <w:r w:rsidRPr="00D64037">
        <w:rPr>
          <w:rFonts w:ascii="Garamond" w:hAnsi="Garamond"/>
          <w:sz w:val="24"/>
          <w:szCs w:val="24"/>
        </w:rPr>
        <w:t>2) further emphasizes the need for a careful integration of internal and external factors in SWOT analysis. These frameworks can help Microsoft identify and address key strategic issues.</w:t>
      </w:r>
    </w:p>
    <w:p w14:paraId="03E463F3" w14:textId="372D5490" w:rsidR="007F7479" w:rsidRPr="007F7479" w:rsidRDefault="007F7479" w:rsidP="007F7479">
      <w:pPr>
        <w:spacing w:line="360" w:lineRule="auto"/>
        <w:jc w:val="center"/>
        <w:rPr>
          <w:rFonts w:ascii="Garamond" w:hAnsi="Garamond"/>
          <w:b/>
          <w:bCs/>
          <w:sz w:val="24"/>
          <w:szCs w:val="24"/>
          <w:lang w:val="en-US"/>
        </w:rPr>
      </w:pPr>
      <w:r w:rsidRPr="007F7479">
        <w:rPr>
          <w:rFonts w:ascii="Garamond" w:hAnsi="Garamond"/>
          <w:b/>
          <w:bCs/>
          <w:sz w:val="24"/>
          <w:szCs w:val="24"/>
          <w:lang w:val="en-US"/>
        </w:rPr>
        <w:t>KEY STRATEGIC ISSUE FACED BY MICORSOFT</w:t>
      </w:r>
    </w:p>
    <w:p w14:paraId="65B5110D" w14:textId="44252333" w:rsidR="002B534D" w:rsidRPr="002B534D" w:rsidRDefault="002B534D" w:rsidP="002B534D">
      <w:pPr>
        <w:spacing w:line="360" w:lineRule="auto"/>
        <w:rPr>
          <w:rFonts w:ascii="Garamond" w:hAnsi="Garamond"/>
          <w:lang w:val="en-US"/>
        </w:rPr>
      </w:pPr>
      <w:r w:rsidRPr="002B534D">
        <w:rPr>
          <w:rFonts w:ascii="Garamond" w:hAnsi="Garamond"/>
          <w:lang w:val="en-US"/>
        </w:rPr>
        <w:t>Microsoft faces significant strategic challenges, primarily centered around innovation</w:t>
      </w:r>
      <w:r w:rsidR="001E394B">
        <w:rPr>
          <w:rFonts w:ascii="Garamond" w:hAnsi="Garamond"/>
          <w:lang w:val="en-US"/>
        </w:rPr>
        <w:t xml:space="preserve"> (Gurel and Tat, 2017)</w:t>
      </w:r>
      <w:r w:rsidRPr="002B534D">
        <w:rPr>
          <w:rFonts w:ascii="Garamond" w:hAnsi="Garamond"/>
          <w:lang w:val="en-US"/>
        </w:rPr>
        <w:t>. Critics argue that the company often succumbs to a "me-too" mentality, replicating competitors' moves without addressing customers' specific needs</w:t>
      </w:r>
      <w:r w:rsidR="001E394B">
        <w:rPr>
          <w:rFonts w:ascii="Garamond" w:hAnsi="Garamond"/>
          <w:lang w:val="en-US"/>
        </w:rPr>
        <w:t xml:space="preserve"> (Bort, 2019)</w:t>
      </w:r>
      <w:r w:rsidRPr="002B534D">
        <w:rPr>
          <w:rFonts w:ascii="Garamond" w:hAnsi="Garamond"/>
          <w:lang w:val="en-US"/>
        </w:rPr>
        <w:t>. This approach has led to the abandonment of successful technologies, such as MP3 players, cloud-based Office applications, and webcams, in favor of unnecessary changes that fail to meet customer demands</w:t>
      </w:r>
      <w:r w:rsidR="001E394B">
        <w:rPr>
          <w:rFonts w:ascii="Garamond" w:hAnsi="Garamond"/>
          <w:lang w:val="en-US"/>
        </w:rPr>
        <w:t xml:space="preserve"> (Bort, 2019)</w:t>
      </w:r>
      <w:r w:rsidRPr="002B534D">
        <w:rPr>
          <w:rFonts w:ascii="Garamond" w:hAnsi="Garamond"/>
          <w:lang w:val="en-US"/>
        </w:rPr>
        <w:t>. The company's substantial investment in Research and Development has not translated into groundbreaking products due to this imitation-focused mindset</w:t>
      </w:r>
      <w:r w:rsidR="001E394B" w:rsidRPr="001E394B">
        <w:rPr>
          <w:rFonts w:ascii="Garamond" w:hAnsi="Garamond"/>
          <w:sz w:val="24"/>
          <w:szCs w:val="24"/>
        </w:rPr>
        <w:t xml:space="preserve"> </w:t>
      </w:r>
      <w:r w:rsidR="001E394B">
        <w:rPr>
          <w:rFonts w:ascii="Garamond" w:hAnsi="Garamond"/>
          <w:sz w:val="24"/>
          <w:szCs w:val="24"/>
        </w:rPr>
        <w:t>(</w:t>
      </w:r>
      <w:proofErr w:type="spellStart"/>
      <w:r w:rsidR="001E394B" w:rsidRPr="002B534D">
        <w:rPr>
          <w:rFonts w:ascii="Garamond" w:hAnsi="Garamond"/>
          <w:sz w:val="24"/>
          <w:szCs w:val="24"/>
        </w:rPr>
        <w:t>Loebbecke</w:t>
      </w:r>
      <w:proofErr w:type="spellEnd"/>
      <w:r w:rsidR="001E394B">
        <w:rPr>
          <w:rFonts w:ascii="Garamond" w:hAnsi="Garamond"/>
          <w:sz w:val="24"/>
          <w:szCs w:val="24"/>
        </w:rPr>
        <w:t xml:space="preserve"> </w:t>
      </w:r>
      <w:r w:rsidR="001E394B">
        <w:rPr>
          <w:rFonts w:ascii="Garamond" w:hAnsi="Garamond"/>
          <w:i/>
          <w:iCs/>
          <w:sz w:val="24"/>
          <w:szCs w:val="24"/>
        </w:rPr>
        <w:t xml:space="preserve">et al, </w:t>
      </w:r>
      <w:r w:rsidR="001E394B" w:rsidRPr="001E394B">
        <w:rPr>
          <w:rFonts w:ascii="Garamond" w:hAnsi="Garamond"/>
          <w:sz w:val="24"/>
          <w:szCs w:val="24"/>
        </w:rPr>
        <w:t>2020</w:t>
      </w:r>
      <w:proofErr w:type="gramStart"/>
      <w:r w:rsidR="001E394B">
        <w:rPr>
          <w:rFonts w:ascii="Garamond" w:hAnsi="Garamond"/>
          <w:sz w:val="24"/>
          <w:szCs w:val="24"/>
        </w:rPr>
        <w:t>)</w:t>
      </w:r>
      <w:r w:rsidR="001E394B" w:rsidRPr="001E394B">
        <w:rPr>
          <w:rFonts w:ascii="Garamond" w:hAnsi="Garamond"/>
          <w:lang w:val="en-US"/>
        </w:rPr>
        <w:t xml:space="preserve"> </w:t>
      </w:r>
      <w:r w:rsidRPr="002B534D">
        <w:rPr>
          <w:rFonts w:ascii="Garamond" w:hAnsi="Garamond"/>
          <w:lang w:val="en-US"/>
        </w:rPr>
        <w:t>.</w:t>
      </w:r>
      <w:proofErr w:type="gramEnd"/>
    </w:p>
    <w:p w14:paraId="6E5C1B5A" w14:textId="537A59D4" w:rsidR="002B534D" w:rsidRPr="002B534D" w:rsidRDefault="002B534D" w:rsidP="002B534D">
      <w:pPr>
        <w:spacing w:line="360" w:lineRule="auto"/>
        <w:rPr>
          <w:rFonts w:ascii="Garamond" w:hAnsi="Garamond"/>
          <w:sz w:val="24"/>
          <w:szCs w:val="24"/>
          <w:lang w:val="en-US"/>
        </w:rPr>
      </w:pPr>
      <w:r w:rsidRPr="002B534D">
        <w:rPr>
          <w:rFonts w:ascii="Garamond" w:hAnsi="Garamond"/>
          <w:sz w:val="24"/>
          <w:szCs w:val="24"/>
          <w:lang w:val="en-US"/>
        </w:rPr>
        <w:lastRenderedPageBreak/>
        <w:t>Moreover, Microsoft's struggle to understand its customers and their resistance to change poses a significant challenge. The company, being hampered by its own success, finds it challenging to introduce innovations without disrupting existing systems</w:t>
      </w:r>
      <w:r w:rsidR="001E394B">
        <w:rPr>
          <w:rFonts w:ascii="Garamond" w:hAnsi="Garamond"/>
          <w:sz w:val="24"/>
          <w:szCs w:val="24"/>
          <w:lang w:val="en-US"/>
        </w:rPr>
        <w:t xml:space="preserve"> (Bort, 2019)</w:t>
      </w:r>
      <w:r w:rsidRPr="002B534D">
        <w:rPr>
          <w:rFonts w:ascii="Garamond" w:hAnsi="Garamond"/>
          <w:sz w:val="24"/>
          <w:szCs w:val="24"/>
          <w:lang w:val="en-US"/>
        </w:rPr>
        <w:t>. The enterprises, dependent on Microsoft's technology, resist constant changes, as demonstrated by their reluctance to upgrade from Internet Explorer 6. This tension between innovation and stability puts Microsoft in a precarious position, with the risk of losing ground to competitors in a rapidly evolving market</w:t>
      </w:r>
      <w:r w:rsidR="001E394B" w:rsidRPr="001E394B">
        <w:rPr>
          <w:rFonts w:ascii="Garamond" w:hAnsi="Garamond"/>
          <w:sz w:val="24"/>
          <w:szCs w:val="24"/>
          <w:lang w:val="en-US"/>
        </w:rPr>
        <w:t xml:space="preserve"> </w:t>
      </w:r>
      <w:r w:rsidR="001E394B">
        <w:rPr>
          <w:rFonts w:ascii="Garamond" w:hAnsi="Garamond"/>
          <w:sz w:val="24"/>
          <w:szCs w:val="24"/>
          <w:lang w:val="en-US"/>
        </w:rPr>
        <w:t>(</w:t>
      </w:r>
      <w:proofErr w:type="spellStart"/>
      <w:r w:rsidR="001E394B" w:rsidRPr="002B534D">
        <w:rPr>
          <w:rFonts w:ascii="Garamond" w:hAnsi="Garamond"/>
          <w:sz w:val="24"/>
          <w:szCs w:val="24"/>
          <w:lang w:val="en-US"/>
        </w:rPr>
        <w:t>Thelwall</w:t>
      </w:r>
      <w:proofErr w:type="spellEnd"/>
      <w:r w:rsidR="001E394B">
        <w:rPr>
          <w:rFonts w:ascii="Garamond" w:hAnsi="Garamond"/>
          <w:sz w:val="24"/>
          <w:szCs w:val="24"/>
          <w:lang w:val="en-US"/>
        </w:rPr>
        <w:t>, 2018)</w:t>
      </w:r>
      <w:r w:rsidRPr="002B534D">
        <w:rPr>
          <w:rFonts w:ascii="Garamond" w:hAnsi="Garamond"/>
          <w:sz w:val="24"/>
          <w:szCs w:val="24"/>
          <w:lang w:val="en-US"/>
        </w:rPr>
        <w:t>.</w:t>
      </w:r>
    </w:p>
    <w:p w14:paraId="0ED6DE9C" w14:textId="6EA0D048" w:rsidR="002B534D" w:rsidRDefault="002B534D" w:rsidP="005222E0">
      <w:pPr>
        <w:spacing w:line="360" w:lineRule="auto"/>
        <w:rPr>
          <w:rFonts w:ascii="Garamond" w:hAnsi="Garamond"/>
          <w:sz w:val="24"/>
          <w:szCs w:val="24"/>
          <w:lang w:val="en-US"/>
        </w:rPr>
      </w:pPr>
      <w:r w:rsidRPr="002B534D">
        <w:rPr>
          <w:rFonts w:ascii="Garamond" w:hAnsi="Garamond"/>
          <w:sz w:val="24"/>
          <w:szCs w:val="24"/>
          <w:lang w:val="en-US"/>
        </w:rPr>
        <w:t>Furthermore, Microsoft's inclination to build rather than partner for technology hinders its progress</w:t>
      </w:r>
      <w:r w:rsidR="007F7479">
        <w:rPr>
          <w:rFonts w:ascii="Garamond" w:hAnsi="Garamond"/>
          <w:sz w:val="24"/>
          <w:szCs w:val="24"/>
          <w:lang w:val="en-US"/>
        </w:rPr>
        <w:t xml:space="preserve"> (Valentin, 2021)</w:t>
      </w:r>
      <w:r w:rsidRPr="002B534D">
        <w:rPr>
          <w:rFonts w:ascii="Garamond" w:hAnsi="Garamond"/>
          <w:sz w:val="24"/>
          <w:szCs w:val="24"/>
          <w:lang w:val="en-US"/>
        </w:rPr>
        <w:t>. The company's insistence on creating its own solutions, such as hypervisors and gaming consoles, rather than collaborating with established players like VMware, has led to unnecessary expenses and missed opportunities</w:t>
      </w:r>
      <w:r w:rsidR="007F7479">
        <w:rPr>
          <w:rFonts w:ascii="Garamond" w:hAnsi="Garamond"/>
          <w:sz w:val="24"/>
          <w:szCs w:val="24"/>
          <w:lang w:val="en-US"/>
        </w:rPr>
        <w:t xml:space="preserve"> (Warner, 2019)</w:t>
      </w:r>
      <w:r w:rsidRPr="002B534D">
        <w:rPr>
          <w:rFonts w:ascii="Garamond" w:hAnsi="Garamond"/>
          <w:sz w:val="24"/>
          <w:szCs w:val="24"/>
          <w:lang w:val="en-US"/>
        </w:rPr>
        <w:t>. This tendency to go against market trends and competitors' strategies inhibits Microsoft's ability to stay ahead in the dynamic technology landscape</w:t>
      </w:r>
      <w:r w:rsidR="007F7479">
        <w:rPr>
          <w:rFonts w:ascii="Garamond" w:hAnsi="Garamond"/>
          <w:sz w:val="24"/>
          <w:szCs w:val="24"/>
          <w:lang w:val="en-US"/>
        </w:rPr>
        <w:t xml:space="preserve"> (Neumann </w:t>
      </w:r>
      <w:r w:rsidR="007F7479">
        <w:rPr>
          <w:rFonts w:ascii="Garamond" w:hAnsi="Garamond"/>
          <w:i/>
          <w:iCs/>
          <w:sz w:val="24"/>
          <w:szCs w:val="24"/>
          <w:lang w:val="en-US"/>
        </w:rPr>
        <w:t xml:space="preserve">et al, </w:t>
      </w:r>
      <w:r w:rsidR="007F7479">
        <w:rPr>
          <w:rFonts w:ascii="Garamond" w:hAnsi="Garamond"/>
          <w:sz w:val="24"/>
          <w:szCs w:val="24"/>
          <w:lang w:val="en-US"/>
        </w:rPr>
        <w:t>2019)</w:t>
      </w:r>
      <w:r w:rsidR="00D308DC">
        <w:rPr>
          <w:rFonts w:ascii="Garamond" w:hAnsi="Garamond"/>
          <w:sz w:val="24"/>
          <w:szCs w:val="24"/>
          <w:lang w:val="en-US"/>
        </w:rPr>
        <w:t>.</w:t>
      </w:r>
    </w:p>
    <w:p w14:paraId="0CF16268" w14:textId="0F656CCE" w:rsidR="008B61CA" w:rsidRDefault="008B61CA" w:rsidP="008B61CA">
      <w:pPr>
        <w:spacing w:line="360" w:lineRule="auto"/>
        <w:jc w:val="center"/>
        <w:rPr>
          <w:rFonts w:ascii="Garamond" w:hAnsi="Garamond"/>
          <w:b/>
          <w:bCs/>
          <w:sz w:val="24"/>
          <w:szCs w:val="24"/>
          <w:lang w:val="en-US"/>
        </w:rPr>
      </w:pPr>
      <w:r w:rsidRPr="008B61CA">
        <w:rPr>
          <w:rFonts w:ascii="Garamond" w:hAnsi="Garamond"/>
          <w:b/>
          <w:bCs/>
          <w:sz w:val="24"/>
          <w:szCs w:val="24"/>
          <w:lang w:val="en-US"/>
        </w:rPr>
        <w:t>FACTORS INFLUENCING THE STRATEGIC CHOICES</w:t>
      </w:r>
    </w:p>
    <w:p w14:paraId="7F615F6F" w14:textId="13364528" w:rsidR="008B61CA" w:rsidRDefault="008B61CA" w:rsidP="005222E0">
      <w:pPr>
        <w:spacing w:line="360" w:lineRule="auto"/>
        <w:rPr>
          <w:rFonts w:ascii="Garamond" w:hAnsi="Garamond"/>
          <w:sz w:val="24"/>
          <w:szCs w:val="24"/>
          <w:lang w:val="en-US"/>
        </w:rPr>
      </w:pPr>
      <w:r w:rsidRPr="005222E0">
        <w:rPr>
          <w:rFonts w:ascii="Garamond" w:hAnsi="Garamond"/>
          <w:sz w:val="24"/>
          <w:szCs w:val="24"/>
          <w:lang w:val="en-US"/>
        </w:rPr>
        <w:t xml:space="preserve">Microsoft faces several key strategic issues that warrant careful analysis through the SP-ROA framework, considering both external and internal </w:t>
      </w:r>
      <w:r w:rsidRPr="005222E0">
        <w:rPr>
          <w:rFonts w:ascii="Garamond" w:hAnsi="Garamond"/>
          <w:sz w:val="24"/>
          <w:szCs w:val="24"/>
          <w:lang w:val="en-US"/>
        </w:rPr>
        <w:t>factors.</w:t>
      </w:r>
      <w:r>
        <w:rPr>
          <w:rFonts w:ascii="Garamond" w:hAnsi="Garamond"/>
          <w:sz w:val="24"/>
          <w:szCs w:val="24"/>
          <w:lang w:val="en-US"/>
        </w:rPr>
        <w:t xml:space="preserve"> (</w:t>
      </w:r>
      <w:proofErr w:type="spellStart"/>
      <w:r w:rsidRPr="008B61CA">
        <w:rPr>
          <w:rFonts w:ascii="Garamond" w:hAnsi="Garamond"/>
          <w:sz w:val="24"/>
          <w:szCs w:val="24"/>
        </w:rPr>
        <w:t>UKEssays</w:t>
      </w:r>
      <w:proofErr w:type="spellEnd"/>
      <w:r>
        <w:rPr>
          <w:rFonts w:ascii="Garamond" w:hAnsi="Garamond"/>
          <w:sz w:val="24"/>
          <w:szCs w:val="24"/>
        </w:rPr>
        <w:t>,</w:t>
      </w:r>
      <w:r w:rsidRPr="008B61CA">
        <w:rPr>
          <w:rFonts w:ascii="Garamond" w:hAnsi="Garamond"/>
          <w:sz w:val="24"/>
          <w:szCs w:val="24"/>
        </w:rPr>
        <w:t xml:space="preserve"> 2018</w:t>
      </w:r>
      <w:r>
        <w:rPr>
          <w:rFonts w:ascii="Garamond" w:hAnsi="Garamond"/>
          <w:sz w:val="24"/>
          <w:szCs w:val="24"/>
          <w:lang w:val="en-US"/>
        </w:rPr>
        <w:t>)</w:t>
      </w:r>
    </w:p>
    <w:p w14:paraId="6B84116C" w14:textId="530EF1DC" w:rsidR="005222E0" w:rsidRPr="005222E0" w:rsidRDefault="005222E0" w:rsidP="005222E0">
      <w:pPr>
        <w:spacing w:line="360" w:lineRule="auto"/>
        <w:rPr>
          <w:rFonts w:ascii="Garamond" w:hAnsi="Garamond"/>
          <w:sz w:val="24"/>
          <w:szCs w:val="24"/>
          <w:lang w:val="en-US"/>
        </w:rPr>
      </w:pPr>
      <w:r w:rsidRPr="005222E0">
        <w:rPr>
          <w:rFonts w:ascii="Garamond" w:hAnsi="Garamond"/>
          <w:b/>
          <w:bCs/>
          <w:sz w:val="24"/>
          <w:szCs w:val="24"/>
          <w:lang w:val="en-US"/>
        </w:rPr>
        <w:t>External Factors:</w:t>
      </w:r>
    </w:p>
    <w:p w14:paraId="449D4ECD" w14:textId="77777777" w:rsidR="005222E0" w:rsidRPr="005222E0" w:rsidRDefault="005222E0" w:rsidP="005222E0">
      <w:pPr>
        <w:numPr>
          <w:ilvl w:val="0"/>
          <w:numId w:val="1"/>
        </w:numPr>
        <w:spacing w:line="360" w:lineRule="auto"/>
        <w:rPr>
          <w:rFonts w:ascii="Garamond" w:hAnsi="Garamond"/>
          <w:sz w:val="24"/>
          <w:szCs w:val="24"/>
          <w:lang w:val="en-US"/>
        </w:rPr>
      </w:pPr>
      <w:r w:rsidRPr="005222E0">
        <w:rPr>
          <w:rFonts w:ascii="Garamond" w:hAnsi="Garamond"/>
          <w:b/>
          <w:bCs/>
          <w:sz w:val="24"/>
          <w:szCs w:val="24"/>
          <w:lang w:val="en-US"/>
        </w:rPr>
        <w:t>Technological Advancements:</w:t>
      </w:r>
      <w:r w:rsidRPr="005222E0">
        <w:rPr>
          <w:rFonts w:ascii="Garamond" w:hAnsi="Garamond"/>
          <w:sz w:val="24"/>
          <w:szCs w:val="24"/>
          <w:lang w:val="en-US"/>
        </w:rPr>
        <w:t xml:space="preserve"> In the rapidly evolving tech industry, staying abreast of technological changes is crucial. Microsoft needs to align its strategies with emerging technologies, such as artificial intelligence and cloud computing, to maintain competitiveness.</w:t>
      </w:r>
    </w:p>
    <w:p w14:paraId="61E4DDF8" w14:textId="77777777" w:rsidR="005222E0" w:rsidRPr="005222E0" w:rsidRDefault="005222E0" w:rsidP="005222E0">
      <w:pPr>
        <w:numPr>
          <w:ilvl w:val="0"/>
          <w:numId w:val="1"/>
        </w:numPr>
        <w:spacing w:line="360" w:lineRule="auto"/>
        <w:rPr>
          <w:rFonts w:ascii="Garamond" w:hAnsi="Garamond"/>
          <w:sz w:val="24"/>
          <w:szCs w:val="24"/>
          <w:lang w:val="en-US"/>
        </w:rPr>
      </w:pPr>
      <w:r w:rsidRPr="005222E0">
        <w:rPr>
          <w:rFonts w:ascii="Garamond" w:hAnsi="Garamond"/>
          <w:b/>
          <w:bCs/>
          <w:sz w:val="24"/>
          <w:szCs w:val="24"/>
          <w:lang w:val="en-US"/>
        </w:rPr>
        <w:t>Competitive Landscape:</w:t>
      </w:r>
      <w:r w:rsidRPr="005222E0">
        <w:rPr>
          <w:rFonts w:ascii="Garamond" w:hAnsi="Garamond"/>
          <w:sz w:val="24"/>
          <w:szCs w:val="24"/>
          <w:lang w:val="en-US"/>
        </w:rPr>
        <w:t xml:space="preserve"> Intense competition from companies like Apple and Google demands a keen understanding of market dynamics. Analyzing competitors' strategies, especially in areas like search engines (Google), helps Microsoft identify opportunities and threats.</w:t>
      </w:r>
    </w:p>
    <w:p w14:paraId="24246895" w14:textId="77777777" w:rsidR="005222E0" w:rsidRDefault="005222E0" w:rsidP="005222E0">
      <w:pPr>
        <w:numPr>
          <w:ilvl w:val="0"/>
          <w:numId w:val="1"/>
        </w:numPr>
        <w:spacing w:line="360" w:lineRule="auto"/>
        <w:rPr>
          <w:rFonts w:ascii="Garamond" w:hAnsi="Garamond"/>
          <w:sz w:val="24"/>
          <w:szCs w:val="24"/>
          <w:lang w:val="en-US"/>
        </w:rPr>
      </w:pPr>
      <w:r w:rsidRPr="005222E0">
        <w:rPr>
          <w:rFonts w:ascii="Garamond" w:hAnsi="Garamond"/>
          <w:b/>
          <w:bCs/>
          <w:sz w:val="24"/>
          <w:szCs w:val="24"/>
          <w:lang w:val="en-US"/>
        </w:rPr>
        <w:t>Regulatory Environment:</w:t>
      </w:r>
      <w:r w:rsidRPr="005222E0">
        <w:rPr>
          <w:rFonts w:ascii="Garamond" w:hAnsi="Garamond"/>
          <w:sz w:val="24"/>
          <w:szCs w:val="24"/>
          <w:lang w:val="en-US"/>
        </w:rPr>
        <w:t xml:space="preserve"> Given Microsoft's global reach, varying regulatory environments pose challenges. Navigating diverse regulatory frameworks requires adaptability and strategic foresight to ensure compliance while seizing opportunities.</w:t>
      </w:r>
    </w:p>
    <w:p w14:paraId="23CCEEC7" w14:textId="77777777" w:rsidR="005222E0" w:rsidRPr="005222E0" w:rsidRDefault="005222E0" w:rsidP="005222E0">
      <w:pPr>
        <w:spacing w:line="360" w:lineRule="auto"/>
        <w:rPr>
          <w:rFonts w:ascii="Garamond" w:hAnsi="Garamond"/>
          <w:sz w:val="24"/>
          <w:szCs w:val="24"/>
          <w:lang w:val="en-US"/>
        </w:rPr>
      </w:pPr>
      <w:r w:rsidRPr="005222E0">
        <w:rPr>
          <w:rFonts w:ascii="Garamond" w:hAnsi="Garamond"/>
          <w:b/>
          <w:bCs/>
          <w:sz w:val="24"/>
          <w:szCs w:val="24"/>
          <w:lang w:val="en-US"/>
        </w:rPr>
        <w:t>Internal Factors:</w:t>
      </w:r>
    </w:p>
    <w:p w14:paraId="07F1092F" w14:textId="77777777" w:rsidR="005222E0" w:rsidRPr="005222E0" w:rsidRDefault="005222E0" w:rsidP="005222E0">
      <w:pPr>
        <w:numPr>
          <w:ilvl w:val="0"/>
          <w:numId w:val="2"/>
        </w:numPr>
        <w:spacing w:line="360" w:lineRule="auto"/>
        <w:rPr>
          <w:rFonts w:ascii="Garamond" w:hAnsi="Garamond"/>
          <w:sz w:val="24"/>
          <w:szCs w:val="24"/>
          <w:lang w:val="en-US"/>
        </w:rPr>
      </w:pPr>
      <w:r w:rsidRPr="005222E0">
        <w:rPr>
          <w:rFonts w:ascii="Garamond" w:hAnsi="Garamond"/>
          <w:b/>
          <w:bCs/>
          <w:sz w:val="24"/>
          <w:szCs w:val="24"/>
          <w:lang w:val="en-US"/>
        </w:rPr>
        <w:lastRenderedPageBreak/>
        <w:t>Innovation and R&amp;D:</w:t>
      </w:r>
      <w:r w:rsidRPr="005222E0">
        <w:rPr>
          <w:rFonts w:ascii="Garamond" w:hAnsi="Garamond"/>
          <w:sz w:val="24"/>
          <w:szCs w:val="24"/>
          <w:lang w:val="en-US"/>
        </w:rPr>
        <w:t xml:space="preserve"> Microsoft must address concerns about its innovation capabilities. While maintaining its Windows operating system dominance, there's a need to foster a culture of innovation to create breakthrough products and services, as indicated by the SP-ROA framework.</w:t>
      </w:r>
    </w:p>
    <w:p w14:paraId="44FA0F17" w14:textId="77777777" w:rsidR="005222E0" w:rsidRPr="005222E0" w:rsidRDefault="005222E0" w:rsidP="005222E0">
      <w:pPr>
        <w:numPr>
          <w:ilvl w:val="0"/>
          <w:numId w:val="2"/>
        </w:numPr>
        <w:spacing w:line="360" w:lineRule="auto"/>
        <w:rPr>
          <w:rFonts w:ascii="Garamond" w:hAnsi="Garamond"/>
          <w:sz w:val="24"/>
          <w:szCs w:val="24"/>
          <w:lang w:val="en-US"/>
        </w:rPr>
      </w:pPr>
      <w:r w:rsidRPr="005222E0">
        <w:rPr>
          <w:rFonts w:ascii="Garamond" w:hAnsi="Garamond"/>
          <w:b/>
          <w:bCs/>
          <w:sz w:val="24"/>
          <w:szCs w:val="24"/>
          <w:lang w:val="en-US"/>
        </w:rPr>
        <w:t>Employee Satisfaction and Retention:</w:t>
      </w:r>
      <w:r w:rsidRPr="005222E0">
        <w:rPr>
          <w:rFonts w:ascii="Garamond" w:hAnsi="Garamond"/>
          <w:sz w:val="24"/>
          <w:szCs w:val="24"/>
          <w:lang w:val="en-US"/>
        </w:rPr>
        <w:t xml:space="preserve"> Discontent among employees, as noted in the analysis, raises concerns. Employee satisfaction directly impacts innovation and productivity. Strategic initiatives should focus on retaining top talent and fostering a positive work culture.</w:t>
      </w:r>
    </w:p>
    <w:p w14:paraId="6C6C9556" w14:textId="0E104C51" w:rsidR="00021C8D" w:rsidRPr="005222E0" w:rsidRDefault="005222E0" w:rsidP="0099060B">
      <w:pPr>
        <w:numPr>
          <w:ilvl w:val="0"/>
          <w:numId w:val="2"/>
        </w:numPr>
        <w:spacing w:line="360" w:lineRule="auto"/>
        <w:rPr>
          <w:rFonts w:ascii="Garamond" w:hAnsi="Garamond"/>
          <w:sz w:val="24"/>
          <w:szCs w:val="24"/>
          <w:lang w:val="en-US"/>
        </w:rPr>
      </w:pPr>
      <w:r w:rsidRPr="005222E0">
        <w:rPr>
          <w:rFonts w:ascii="Garamond" w:hAnsi="Garamond"/>
          <w:b/>
          <w:bCs/>
          <w:sz w:val="24"/>
          <w:szCs w:val="24"/>
          <w:lang w:val="en-US"/>
        </w:rPr>
        <w:t>Product Diversification:</w:t>
      </w:r>
      <w:r w:rsidRPr="005222E0">
        <w:rPr>
          <w:rFonts w:ascii="Garamond" w:hAnsi="Garamond"/>
          <w:sz w:val="24"/>
          <w:szCs w:val="24"/>
          <w:lang w:val="en-US"/>
        </w:rPr>
        <w:t xml:space="preserve"> The SP-ROA framework emphasizes the importance of product diversification. Microsoft's overreliance on Windows and Office applications for revenue leaves it vulnerable. Strategies should explore new avenues, such as enhancing the market share of Bing or expanding into emerging technologies.</w:t>
      </w:r>
    </w:p>
    <w:p w14:paraId="29B2DED8" w14:textId="3FC1FC51" w:rsidR="005222E0" w:rsidRDefault="005222E0" w:rsidP="0099060B">
      <w:pPr>
        <w:spacing w:line="360" w:lineRule="auto"/>
        <w:jc w:val="center"/>
        <w:rPr>
          <w:rFonts w:ascii="Garamond" w:hAnsi="Garamond"/>
          <w:b/>
          <w:bCs/>
          <w:sz w:val="24"/>
          <w:szCs w:val="24"/>
          <w:lang w:val="en-US"/>
        </w:rPr>
      </w:pPr>
      <w:r w:rsidRPr="005222E0">
        <w:rPr>
          <w:rFonts w:ascii="Garamond" w:hAnsi="Garamond"/>
          <w:b/>
          <w:bCs/>
          <w:sz w:val="24"/>
          <w:szCs w:val="24"/>
          <w:lang w:val="en-US"/>
        </w:rPr>
        <w:t>STRATEGIC OPTIONS</w:t>
      </w:r>
      <w:r w:rsidR="0099060B">
        <w:rPr>
          <w:rFonts w:ascii="Garamond" w:hAnsi="Garamond"/>
          <w:b/>
          <w:bCs/>
          <w:sz w:val="24"/>
          <w:szCs w:val="24"/>
          <w:lang w:val="en-US"/>
        </w:rPr>
        <w:t xml:space="preserve"> FOR MICROSOFT</w:t>
      </w:r>
    </w:p>
    <w:p w14:paraId="4CEC8E86" w14:textId="77777777" w:rsidR="0099060B" w:rsidRPr="0099060B" w:rsidRDefault="0099060B" w:rsidP="0099060B">
      <w:pPr>
        <w:numPr>
          <w:ilvl w:val="0"/>
          <w:numId w:val="4"/>
        </w:numPr>
        <w:spacing w:line="360" w:lineRule="auto"/>
        <w:rPr>
          <w:rFonts w:ascii="Garamond" w:hAnsi="Garamond"/>
          <w:b/>
          <w:bCs/>
          <w:sz w:val="24"/>
          <w:szCs w:val="24"/>
          <w:lang w:val="en-US"/>
        </w:rPr>
      </w:pPr>
      <w:r w:rsidRPr="0099060B">
        <w:rPr>
          <w:rFonts w:ascii="Garamond" w:hAnsi="Garamond"/>
          <w:b/>
          <w:bCs/>
          <w:sz w:val="24"/>
          <w:szCs w:val="24"/>
          <w:lang w:val="en-US"/>
        </w:rPr>
        <w:t xml:space="preserve">Innovation Hub Creation: </w:t>
      </w:r>
      <w:r w:rsidRPr="0099060B">
        <w:rPr>
          <w:rFonts w:ascii="Garamond" w:hAnsi="Garamond"/>
          <w:sz w:val="24"/>
          <w:szCs w:val="24"/>
          <w:lang w:val="en-US"/>
        </w:rPr>
        <w:t>Microsoft should establish an Innovation Hub dedicated solely to generating creative ideas and fostering a culture of innovation. This hub will function independently, free from the constraints of routine product development, ensuring a constant influx of novel concepts.</w:t>
      </w:r>
    </w:p>
    <w:p w14:paraId="2A248BDD" w14:textId="77777777" w:rsidR="0099060B" w:rsidRPr="0099060B" w:rsidRDefault="0099060B" w:rsidP="0099060B">
      <w:pPr>
        <w:numPr>
          <w:ilvl w:val="0"/>
          <w:numId w:val="4"/>
        </w:numPr>
        <w:spacing w:line="360" w:lineRule="auto"/>
        <w:rPr>
          <w:rFonts w:ascii="Garamond" w:hAnsi="Garamond"/>
          <w:b/>
          <w:bCs/>
          <w:sz w:val="24"/>
          <w:szCs w:val="24"/>
          <w:lang w:val="en-US"/>
        </w:rPr>
      </w:pPr>
      <w:r w:rsidRPr="0099060B">
        <w:rPr>
          <w:rFonts w:ascii="Garamond" w:hAnsi="Garamond"/>
          <w:b/>
          <w:bCs/>
          <w:sz w:val="24"/>
          <w:szCs w:val="24"/>
          <w:lang w:val="en-US"/>
        </w:rPr>
        <w:t xml:space="preserve">Strategic Partnerships: </w:t>
      </w:r>
      <w:r w:rsidRPr="0099060B">
        <w:rPr>
          <w:rFonts w:ascii="Garamond" w:hAnsi="Garamond"/>
          <w:sz w:val="24"/>
          <w:szCs w:val="24"/>
          <w:lang w:val="en-US"/>
        </w:rPr>
        <w:t>Embrace collaboration by forming strategic partnerships with niche entities in the tech industry. This approach will bring fresh perspectives and varied expertise into Microsoft's ecosystem, facilitating the development of unique end-user devices and expanding market presence.</w:t>
      </w:r>
    </w:p>
    <w:p w14:paraId="57166750" w14:textId="77777777" w:rsidR="0099060B" w:rsidRPr="0099060B" w:rsidRDefault="0099060B" w:rsidP="0099060B">
      <w:pPr>
        <w:numPr>
          <w:ilvl w:val="0"/>
          <w:numId w:val="4"/>
        </w:numPr>
        <w:spacing w:line="360" w:lineRule="auto"/>
        <w:rPr>
          <w:rFonts w:ascii="Garamond" w:hAnsi="Garamond"/>
          <w:b/>
          <w:bCs/>
          <w:sz w:val="24"/>
          <w:szCs w:val="24"/>
          <w:lang w:val="en-US"/>
        </w:rPr>
      </w:pPr>
      <w:r w:rsidRPr="0099060B">
        <w:rPr>
          <w:rFonts w:ascii="Garamond" w:hAnsi="Garamond"/>
          <w:b/>
          <w:bCs/>
          <w:sz w:val="24"/>
          <w:szCs w:val="24"/>
          <w:lang w:val="en-US"/>
        </w:rPr>
        <w:t xml:space="preserve">Customer-Centric R&amp;D: </w:t>
      </w:r>
      <w:r w:rsidRPr="0099060B">
        <w:rPr>
          <w:rFonts w:ascii="Garamond" w:hAnsi="Garamond"/>
          <w:sz w:val="24"/>
          <w:szCs w:val="24"/>
          <w:lang w:val="en-US"/>
        </w:rPr>
        <w:t>Shift the focus of Research and Development towards understanding and fulfilling customer needs dynamically. Utilize customer feedback systems to gather insights, ensuring that product features align with current demands, thus enhancing customer loyalty.</w:t>
      </w:r>
    </w:p>
    <w:p w14:paraId="11865396" w14:textId="77777777" w:rsidR="0099060B" w:rsidRPr="0099060B" w:rsidRDefault="0099060B" w:rsidP="0099060B">
      <w:pPr>
        <w:numPr>
          <w:ilvl w:val="0"/>
          <w:numId w:val="4"/>
        </w:numPr>
        <w:spacing w:line="360" w:lineRule="auto"/>
        <w:rPr>
          <w:rFonts w:ascii="Garamond" w:hAnsi="Garamond"/>
          <w:b/>
          <w:bCs/>
          <w:sz w:val="24"/>
          <w:szCs w:val="24"/>
          <w:lang w:val="en-US"/>
        </w:rPr>
      </w:pPr>
      <w:r w:rsidRPr="0099060B">
        <w:rPr>
          <w:rFonts w:ascii="Garamond" w:hAnsi="Garamond"/>
          <w:b/>
          <w:bCs/>
          <w:sz w:val="24"/>
          <w:szCs w:val="24"/>
          <w:lang w:val="en-US"/>
        </w:rPr>
        <w:t xml:space="preserve">Diversification in End-User Devices: </w:t>
      </w:r>
      <w:r w:rsidRPr="0099060B">
        <w:rPr>
          <w:rFonts w:ascii="Garamond" w:hAnsi="Garamond"/>
          <w:sz w:val="24"/>
          <w:szCs w:val="24"/>
          <w:lang w:val="en-US"/>
        </w:rPr>
        <w:t>Explore a diverse range of end-user devices beyond smartphones. Introduce products like wearables, tablets, and innovative gadgets to tap into evolving consumer preferences and stay competitive in the tech market.</w:t>
      </w:r>
    </w:p>
    <w:p w14:paraId="686E0A45" w14:textId="77777777" w:rsidR="0099060B" w:rsidRDefault="0099060B" w:rsidP="0099060B">
      <w:pPr>
        <w:spacing w:line="360" w:lineRule="auto"/>
        <w:rPr>
          <w:rFonts w:ascii="Garamond" w:hAnsi="Garamond"/>
          <w:b/>
          <w:bCs/>
          <w:sz w:val="24"/>
          <w:szCs w:val="24"/>
          <w:lang w:val="en-US"/>
        </w:rPr>
      </w:pPr>
    </w:p>
    <w:p w14:paraId="061FBF3A" w14:textId="1056A832" w:rsidR="0099060B" w:rsidRDefault="0099060B" w:rsidP="0099060B">
      <w:pPr>
        <w:spacing w:line="360" w:lineRule="auto"/>
        <w:jc w:val="center"/>
        <w:rPr>
          <w:rFonts w:ascii="Garamond" w:hAnsi="Garamond"/>
          <w:b/>
          <w:bCs/>
          <w:sz w:val="24"/>
          <w:szCs w:val="24"/>
        </w:rPr>
      </w:pPr>
      <w:r w:rsidRPr="0099060B">
        <w:rPr>
          <w:rFonts w:ascii="Garamond" w:hAnsi="Garamond"/>
          <w:b/>
          <w:bCs/>
          <w:sz w:val="24"/>
          <w:szCs w:val="24"/>
        </w:rPr>
        <w:lastRenderedPageBreak/>
        <w:t>LIMITATIONS AND MITIGATIONS</w:t>
      </w:r>
    </w:p>
    <w:p w14:paraId="56C5FE92" w14:textId="779E11DA" w:rsidR="005222E0" w:rsidRPr="005222E0" w:rsidRDefault="0099060B" w:rsidP="005222E0">
      <w:pPr>
        <w:spacing w:line="360" w:lineRule="auto"/>
        <w:rPr>
          <w:rFonts w:ascii="Garamond" w:hAnsi="Garamond"/>
          <w:b/>
          <w:bCs/>
          <w:sz w:val="24"/>
          <w:szCs w:val="24"/>
          <w:lang w:val="en-US"/>
        </w:rPr>
      </w:pPr>
      <w:r w:rsidRPr="0099060B">
        <w:rPr>
          <w:rFonts w:ascii="Garamond" w:hAnsi="Garamond"/>
          <w:sz w:val="24"/>
          <w:szCs w:val="24"/>
        </w:rPr>
        <w:t>The approach in identifying strategic issues may face limitations in overlooking internal biases or being overly reliant on historical data. Mitigate this by fostering a diverse team for unbiased insights. Generating options may be constrained by industry norms; overcome this by encouraging "out-of-the-box" thinking, promoting unconventional solutions.</w:t>
      </w:r>
    </w:p>
    <w:p w14:paraId="3B1BFF98" w14:textId="77777777" w:rsidR="005222E0" w:rsidRDefault="005222E0" w:rsidP="00D64037">
      <w:pPr>
        <w:spacing w:line="360" w:lineRule="auto"/>
        <w:rPr>
          <w:rFonts w:ascii="Garamond" w:hAnsi="Garamond"/>
          <w:sz w:val="24"/>
          <w:szCs w:val="24"/>
        </w:rPr>
      </w:pPr>
    </w:p>
    <w:p w14:paraId="3122D916" w14:textId="77777777" w:rsidR="0099060B" w:rsidRDefault="0099060B" w:rsidP="0099060B">
      <w:pPr>
        <w:rPr>
          <w:rFonts w:ascii="Garamond" w:hAnsi="Garamond"/>
          <w:sz w:val="24"/>
          <w:szCs w:val="24"/>
        </w:rPr>
      </w:pPr>
    </w:p>
    <w:p w14:paraId="08ACAAFD" w14:textId="77777777" w:rsidR="0099060B" w:rsidRDefault="0099060B" w:rsidP="0099060B">
      <w:pPr>
        <w:rPr>
          <w:rFonts w:ascii="Garamond" w:hAnsi="Garamond"/>
          <w:sz w:val="24"/>
          <w:szCs w:val="24"/>
        </w:rPr>
      </w:pPr>
    </w:p>
    <w:p w14:paraId="1FF9DDF7" w14:textId="77777777" w:rsidR="0099060B" w:rsidRDefault="0099060B">
      <w:pPr>
        <w:rPr>
          <w:rFonts w:ascii="Garamond" w:hAnsi="Garamond"/>
          <w:sz w:val="24"/>
          <w:szCs w:val="24"/>
        </w:rPr>
      </w:pPr>
      <w:r>
        <w:rPr>
          <w:rFonts w:ascii="Garamond" w:hAnsi="Garamond"/>
          <w:sz w:val="24"/>
          <w:szCs w:val="24"/>
        </w:rPr>
        <w:br w:type="page"/>
      </w:r>
    </w:p>
    <w:p w14:paraId="2AA8BBF8" w14:textId="632866BA" w:rsidR="00DC3896" w:rsidRPr="0099060B" w:rsidRDefault="00674642" w:rsidP="0099060B">
      <w:pPr>
        <w:jc w:val="center"/>
        <w:rPr>
          <w:rFonts w:ascii="Garamond" w:hAnsi="Garamond"/>
          <w:sz w:val="24"/>
          <w:szCs w:val="24"/>
          <w:lang w:val="en-US"/>
        </w:rPr>
      </w:pPr>
      <w:r w:rsidRPr="00674642">
        <w:rPr>
          <w:rFonts w:ascii="Garamond" w:hAnsi="Garamond"/>
          <w:b/>
          <w:bCs/>
          <w:sz w:val="24"/>
          <w:szCs w:val="24"/>
        </w:rPr>
        <w:lastRenderedPageBreak/>
        <w:t>REFERENCES</w:t>
      </w:r>
    </w:p>
    <w:p w14:paraId="3FEED4A0" w14:textId="12EB02F9" w:rsidR="00674642" w:rsidRDefault="00674642" w:rsidP="00674642">
      <w:pPr>
        <w:spacing w:line="360" w:lineRule="auto"/>
        <w:rPr>
          <w:rFonts w:ascii="Garamond" w:hAnsi="Garamond"/>
          <w:sz w:val="24"/>
          <w:szCs w:val="24"/>
        </w:rPr>
      </w:pPr>
      <w:r w:rsidRPr="00674642">
        <w:rPr>
          <w:rFonts w:ascii="Garamond" w:hAnsi="Garamond"/>
          <w:sz w:val="24"/>
          <w:szCs w:val="24"/>
        </w:rPr>
        <w:t xml:space="preserve">Favato, G., &amp; </w:t>
      </w:r>
      <w:bookmarkStart w:id="0" w:name="_Hlk158665620"/>
      <w:r w:rsidRPr="00674642">
        <w:rPr>
          <w:rFonts w:ascii="Garamond" w:hAnsi="Garamond"/>
          <w:sz w:val="24"/>
          <w:szCs w:val="24"/>
        </w:rPr>
        <w:t>Vecchiato</w:t>
      </w:r>
      <w:bookmarkEnd w:id="0"/>
      <w:r w:rsidRPr="00674642">
        <w:rPr>
          <w:rFonts w:ascii="Garamond" w:hAnsi="Garamond"/>
          <w:sz w:val="24"/>
          <w:szCs w:val="24"/>
        </w:rPr>
        <w:t>, R. (2017). Embedding real options in scenario planning: A new methodological approach. Technological Forecasting and Social Change, 124, 135-149.</w:t>
      </w:r>
    </w:p>
    <w:p w14:paraId="4878A96B" w14:textId="1DF8DB4B" w:rsidR="00674642" w:rsidRDefault="00674642" w:rsidP="00674642">
      <w:pPr>
        <w:spacing w:line="360" w:lineRule="auto"/>
        <w:rPr>
          <w:rFonts w:ascii="Garamond" w:hAnsi="Garamond"/>
          <w:sz w:val="24"/>
          <w:szCs w:val="24"/>
        </w:rPr>
      </w:pPr>
      <w:r w:rsidRPr="00674642">
        <w:rPr>
          <w:rFonts w:ascii="Garamond" w:hAnsi="Garamond"/>
          <w:sz w:val="24"/>
          <w:szCs w:val="24"/>
        </w:rPr>
        <w:t>Khan, R.H. (2011). The Use of Real Option Analysis (ROA) to assist in Security Solution Decisions.</w:t>
      </w:r>
    </w:p>
    <w:p w14:paraId="181EE409" w14:textId="73F35DF7" w:rsidR="00674642" w:rsidRDefault="00674642" w:rsidP="00674642">
      <w:pPr>
        <w:spacing w:line="360" w:lineRule="auto"/>
        <w:rPr>
          <w:rFonts w:ascii="Garamond" w:hAnsi="Garamond"/>
          <w:sz w:val="24"/>
          <w:szCs w:val="24"/>
          <w:lang w:val="en-US"/>
        </w:rPr>
      </w:pPr>
      <w:r w:rsidRPr="00674642">
        <w:rPr>
          <w:rFonts w:ascii="Garamond" w:hAnsi="Garamond"/>
          <w:sz w:val="24"/>
          <w:szCs w:val="24"/>
          <w:lang w:val="en-US"/>
        </w:rPr>
        <w:t xml:space="preserve">ALHAWAMDEH, H.M., 2019. Strategic Decision Making and Organization Performance: A Literature Review. [online]. Available from: </w:t>
      </w:r>
      <w:hyperlink r:id="rId5" w:history="1">
        <w:r w:rsidR="00E9159A" w:rsidRPr="00674642">
          <w:rPr>
            <w:rStyle w:val="Hyperlink"/>
            <w:rFonts w:ascii="Garamond" w:hAnsi="Garamond"/>
            <w:sz w:val="24"/>
            <w:szCs w:val="24"/>
            <w:lang w:val="en-US"/>
          </w:rPr>
          <w:t>https://doi.org/10.32479/IRMM.8161</w:t>
        </w:r>
      </w:hyperlink>
      <w:r w:rsidRPr="00674642">
        <w:rPr>
          <w:rFonts w:ascii="Garamond" w:hAnsi="Garamond"/>
          <w:sz w:val="24"/>
          <w:szCs w:val="24"/>
          <w:lang w:val="en-US"/>
        </w:rPr>
        <w:t>.</w:t>
      </w:r>
    </w:p>
    <w:p w14:paraId="4F0B17AC" w14:textId="575942BC" w:rsidR="00E9159A" w:rsidRDefault="00E9159A" w:rsidP="00E9159A">
      <w:pPr>
        <w:spacing w:line="360" w:lineRule="auto"/>
        <w:rPr>
          <w:rFonts w:ascii="Garamond" w:hAnsi="Garamond"/>
          <w:sz w:val="24"/>
          <w:szCs w:val="24"/>
          <w:lang w:val="en-US"/>
        </w:rPr>
      </w:pPr>
      <w:r w:rsidRPr="00E9159A">
        <w:rPr>
          <w:rFonts w:ascii="Garamond" w:hAnsi="Garamond"/>
          <w:sz w:val="24"/>
          <w:szCs w:val="24"/>
          <w:lang w:val="en-US"/>
        </w:rPr>
        <w:t xml:space="preserve">GENÇ, E.G. and ŞENGÜL, R., 2015. A Review </w:t>
      </w:r>
      <w:proofErr w:type="gramStart"/>
      <w:r w:rsidRPr="00E9159A">
        <w:rPr>
          <w:rFonts w:ascii="Garamond" w:hAnsi="Garamond"/>
          <w:sz w:val="24"/>
          <w:szCs w:val="24"/>
          <w:lang w:val="en-US"/>
        </w:rPr>
        <w:t>on</w:t>
      </w:r>
      <w:proofErr w:type="gramEnd"/>
      <w:r w:rsidRPr="00E9159A">
        <w:rPr>
          <w:rFonts w:ascii="Garamond" w:hAnsi="Garamond"/>
          <w:sz w:val="24"/>
          <w:szCs w:val="24"/>
          <w:lang w:val="en-US"/>
        </w:rPr>
        <w:t xml:space="preserve"> the Relationship Between Strategic Management and Performance: The Role of Internal and External Contexts. [online]. </w:t>
      </w:r>
      <w:r w:rsidRPr="00E9159A">
        <w:rPr>
          <w:rFonts w:ascii="Garamond" w:hAnsi="Garamond"/>
          <w:i/>
          <w:iCs/>
          <w:sz w:val="24"/>
          <w:szCs w:val="24"/>
          <w:lang w:val="en-US"/>
        </w:rPr>
        <w:t>Strategic Public Management Journal</w:t>
      </w:r>
      <w:r w:rsidRPr="00E9159A">
        <w:rPr>
          <w:rFonts w:ascii="Garamond" w:hAnsi="Garamond"/>
          <w:sz w:val="24"/>
          <w:szCs w:val="24"/>
          <w:lang w:val="en-US"/>
        </w:rPr>
        <w:t xml:space="preserve">. Available from: </w:t>
      </w:r>
      <w:hyperlink r:id="rId6" w:history="1">
        <w:r w:rsidRPr="00E9159A">
          <w:rPr>
            <w:rStyle w:val="Hyperlink"/>
            <w:rFonts w:ascii="Garamond" w:hAnsi="Garamond"/>
            <w:sz w:val="24"/>
            <w:szCs w:val="24"/>
            <w:lang w:val="en-US"/>
          </w:rPr>
          <w:t>https://doi.org/10.25069/spmj.290425</w:t>
        </w:r>
      </w:hyperlink>
      <w:r w:rsidRPr="00E9159A">
        <w:rPr>
          <w:rFonts w:ascii="Garamond" w:hAnsi="Garamond"/>
          <w:sz w:val="24"/>
          <w:szCs w:val="24"/>
          <w:lang w:val="en-US"/>
        </w:rPr>
        <w:t>.</w:t>
      </w:r>
    </w:p>
    <w:p w14:paraId="55148347" w14:textId="103D570A" w:rsidR="00E9159A" w:rsidRDefault="00E9159A" w:rsidP="00E9159A">
      <w:pPr>
        <w:spacing w:line="360" w:lineRule="auto"/>
        <w:rPr>
          <w:rFonts w:ascii="Garamond" w:hAnsi="Garamond"/>
          <w:sz w:val="24"/>
          <w:szCs w:val="24"/>
          <w:lang w:val="en-US"/>
        </w:rPr>
      </w:pPr>
      <w:r w:rsidRPr="00E9159A">
        <w:rPr>
          <w:rFonts w:ascii="Garamond" w:hAnsi="Garamond"/>
          <w:sz w:val="24"/>
          <w:szCs w:val="24"/>
          <w:lang w:val="en-US"/>
        </w:rPr>
        <w:t xml:space="preserve">ASIKHIA, O. and NWADIURU, C., 2021. The Influence of Strategic Decision Making on Organizational Performance. [online]. </w:t>
      </w:r>
      <w:r w:rsidRPr="00E9159A">
        <w:rPr>
          <w:rFonts w:ascii="Garamond" w:hAnsi="Garamond"/>
          <w:i/>
          <w:iCs/>
          <w:sz w:val="24"/>
          <w:szCs w:val="24"/>
          <w:lang w:val="en-US"/>
        </w:rPr>
        <w:t>The International Journal of Business and Management</w:t>
      </w:r>
      <w:r w:rsidRPr="00E9159A">
        <w:rPr>
          <w:rFonts w:ascii="Garamond" w:hAnsi="Garamond"/>
          <w:sz w:val="24"/>
          <w:szCs w:val="24"/>
          <w:lang w:val="en-US"/>
        </w:rPr>
        <w:t xml:space="preserve">. Available from: </w:t>
      </w:r>
      <w:hyperlink r:id="rId7" w:history="1">
        <w:r w:rsidRPr="00E9159A">
          <w:rPr>
            <w:rStyle w:val="Hyperlink"/>
            <w:rFonts w:ascii="Garamond" w:hAnsi="Garamond"/>
            <w:sz w:val="24"/>
            <w:szCs w:val="24"/>
            <w:lang w:val="en-US"/>
          </w:rPr>
          <w:t>https://doi.org/10.24940/theijbm/2021/v9/i1/bm2101-050</w:t>
        </w:r>
      </w:hyperlink>
      <w:r w:rsidRPr="00E9159A">
        <w:rPr>
          <w:rFonts w:ascii="Garamond" w:hAnsi="Garamond"/>
          <w:sz w:val="24"/>
          <w:szCs w:val="24"/>
          <w:lang w:val="en-US"/>
        </w:rPr>
        <w:t>.</w:t>
      </w:r>
    </w:p>
    <w:p w14:paraId="63C42C8A" w14:textId="62E38938" w:rsidR="00E9159A" w:rsidRPr="00E9159A" w:rsidRDefault="00D64037" w:rsidP="00E9159A">
      <w:pPr>
        <w:spacing w:line="360" w:lineRule="auto"/>
        <w:rPr>
          <w:rFonts w:ascii="Garamond" w:hAnsi="Garamond"/>
          <w:sz w:val="24"/>
          <w:szCs w:val="24"/>
          <w:lang w:val="en-US"/>
        </w:rPr>
      </w:pPr>
      <w:r w:rsidRPr="00D64037">
        <w:rPr>
          <w:rFonts w:ascii="Garamond" w:hAnsi="Garamond"/>
          <w:sz w:val="24"/>
          <w:szCs w:val="24"/>
        </w:rPr>
        <w:t xml:space="preserve">Schlange, L.E., &amp; </w:t>
      </w:r>
      <w:proofErr w:type="spellStart"/>
      <w:r w:rsidRPr="00D64037">
        <w:rPr>
          <w:rFonts w:ascii="Garamond" w:hAnsi="Garamond"/>
          <w:sz w:val="24"/>
          <w:szCs w:val="24"/>
        </w:rPr>
        <w:t>Jüttner</w:t>
      </w:r>
      <w:proofErr w:type="spellEnd"/>
      <w:r w:rsidRPr="00D64037">
        <w:rPr>
          <w:rFonts w:ascii="Garamond" w:hAnsi="Garamond"/>
          <w:sz w:val="24"/>
          <w:szCs w:val="24"/>
        </w:rPr>
        <w:t>, U. (</w:t>
      </w:r>
      <w:r>
        <w:rPr>
          <w:rFonts w:ascii="Garamond" w:hAnsi="Garamond"/>
          <w:sz w:val="24"/>
          <w:szCs w:val="24"/>
        </w:rPr>
        <w:t>201</w:t>
      </w:r>
      <w:r w:rsidRPr="00D64037">
        <w:rPr>
          <w:rFonts w:ascii="Garamond" w:hAnsi="Garamond"/>
          <w:sz w:val="24"/>
          <w:szCs w:val="24"/>
        </w:rPr>
        <w:t>7). Helping managers to identify the key strategic issues. </w:t>
      </w:r>
      <w:r w:rsidRPr="00D64037">
        <w:rPr>
          <w:rFonts w:ascii="Garamond" w:hAnsi="Garamond"/>
          <w:i/>
          <w:iCs/>
          <w:sz w:val="24"/>
          <w:szCs w:val="24"/>
        </w:rPr>
        <w:t>Long Range Planning, 30</w:t>
      </w:r>
      <w:r w:rsidRPr="00D64037">
        <w:rPr>
          <w:rFonts w:ascii="Garamond" w:hAnsi="Garamond"/>
          <w:sz w:val="24"/>
          <w:szCs w:val="24"/>
        </w:rPr>
        <w:t>, 777-786.</w:t>
      </w:r>
    </w:p>
    <w:p w14:paraId="7F8EF362" w14:textId="4D1E6EAA" w:rsidR="00E9159A" w:rsidRDefault="00D64037" w:rsidP="00674642">
      <w:pPr>
        <w:spacing w:line="360" w:lineRule="auto"/>
        <w:rPr>
          <w:rFonts w:ascii="Garamond" w:hAnsi="Garamond"/>
          <w:sz w:val="24"/>
          <w:szCs w:val="24"/>
        </w:rPr>
      </w:pPr>
      <w:r w:rsidRPr="00D64037">
        <w:rPr>
          <w:rFonts w:ascii="Garamond" w:hAnsi="Garamond"/>
          <w:sz w:val="24"/>
          <w:szCs w:val="24"/>
        </w:rPr>
        <w:t>Abell, D.F. (</w:t>
      </w:r>
      <w:r>
        <w:rPr>
          <w:rFonts w:ascii="Garamond" w:hAnsi="Garamond"/>
          <w:sz w:val="24"/>
          <w:szCs w:val="24"/>
        </w:rPr>
        <w:t>201</w:t>
      </w:r>
      <w:r w:rsidRPr="00D64037">
        <w:rPr>
          <w:rFonts w:ascii="Garamond" w:hAnsi="Garamond"/>
          <w:sz w:val="24"/>
          <w:szCs w:val="24"/>
        </w:rPr>
        <w:t>8). Strategic Windows. </w:t>
      </w:r>
      <w:r w:rsidRPr="00D64037">
        <w:rPr>
          <w:rFonts w:ascii="Garamond" w:hAnsi="Garamond"/>
          <w:i/>
          <w:iCs/>
          <w:sz w:val="24"/>
          <w:szCs w:val="24"/>
        </w:rPr>
        <w:t>Journal of Marketing, 42</w:t>
      </w:r>
      <w:r w:rsidRPr="00D64037">
        <w:rPr>
          <w:rFonts w:ascii="Garamond" w:hAnsi="Garamond"/>
          <w:sz w:val="24"/>
          <w:szCs w:val="24"/>
        </w:rPr>
        <w:t>, 21 - 26.</w:t>
      </w:r>
    </w:p>
    <w:p w14:paraId="119CEFC9" w14:textId="4DCD1CAD" w:rsidR="0057388F" w:rsidRPr="00674642" w:rsidRDefault="0057388F" w:rsidP="00674642">
      <w:pPr>
        <w:spacing w:line="360" w:lineRule="auto"/>
        <w:rPr>
          <w:rFonts w:ascii="Garamond" w:hAnsi="Garamond"/>
          <w:sz w:val="24"/>
          <w:szCs w:val="24"/>
          <w:lang w:val="en-US"/>
        </w:rPr>
      </w:pPr>
      <w:r w:rsidRPr="0057388F">
        <w:rPr>
          <w:rFonts w:ascii="Garamond" w:hAnsi="Garamond"/>
          <w:sz w:val="24"/>
          <w:szCs w:val="24"/>
          <w:lang w:val="en-US"/>
        </w:rPr>
        <w:t>ZHAO, B., 2022. Microsoft’s overview and development strategies based on multiple analyses. [online]. BCP business &amp; management. Available from: https://doi.org/10.54691/bcpbm.v19i.730.</w:t>
      </w:r>
    </w:p>
    <w:p w14:paraId="7731263B" w14:textId="4E505E50" w:rsidR="00674642" w:rsidRDefault="0057388F" w:rsidP="00674642">
      <w:pPr>
        <w:spacing w:line="360" w:lineRule="auto"/>
        <w:rPr>
          <w:rFonts w:ascii="Garamond" w:hAnsi="Garamond"/>
          <w:sz w:val="24"/>
          <w:szCs w:val="24"/>
        </w:rPr>
      </w:pPr>
      <w:r w:rsidRPr="0057388F">
        <w:rPr>
          <w:rFonts w:ascii="Garamond" w:hAnsi="Garamond"/>
          <w:sz w:val="24"/>
          <w:szCs w:val="24"/>
        </w:rPr>
        <w:t>Kearns, K. (</w:t>
      </w:r>
      <w:r>
        <w:rPr>
          <w:rFonts w:ascii="Garamond" w:hAnsi="Garamond"/>
          <w:sz w:val="24"/>
          <w:szCs w:val="24"/>
        </w:rPr>
        <w:t>202</w:t>
      </w:r>
      <w:r w:rsidRPr="0057388F">
        <w:rPr>
          <w:rFonts w:ascii="Garamond" w:hAnsi="Garamond"/>
          <w:sz w:val="24"/>
          <w:szCs w:val="24"/>
        </w:rPr>
        <w:t>2). From comparative advantage to damage control: Clarifying strategic issues using swot analysis. </w:t>
      </w:r>
      <w:r w:rsidRPr="0057388F">
        <w:rPr>
          <w:rFonts w:ascii="Garamond" w:hAnsi="Garamond"/>
          <w:i/>
          <w:iCs/>
          <w:sz w:val="24"/>
          <w:szCs w:val="24"/>
        </w:rPr>
        <w:t>Nonprofit Management and Leadership, 3</w:t>
      </w:r>
      <w:r w:rsidRPr="0057388F">
        <w:rPr>
          <w:rFonts w:ascii="Garamond" w:hAnsi="Garamond"/>
          <w:sz w:val="24"/>
          <w:szCs w:val="24"/>
        </w:rPr>
        <w:t>, 3-22.</w:t>
      </w:r>
    </w:p>
    <w:p w14:paraId="278885DB" w14:textId="51AAC608" w:rsidR="008B61CA" w:rsidRDefault="008B61CA" w:rsidP="00674642">
      <w:pPr>
        <w:spacing w:line="360" w:lineRule="auto"/>
        <w:rPr>
          <w:rFonts w:ascii="Garamond" w:hAnsi="Garamond"/>
          <w:sz w:val="24"/>
          <w:szCs w:val="24"/>
        </w:rPr>
      </w:pPr>
      <w:proofErr w:type="spellStart"/>
      <w:r w:rsidRPr="008B61CA">
        <w:rPr>
          <w:rFonts w:ascii="Garamond" w:hAnsi="Garamond"/>
          <w:sz w:val="24"/>
          <w:szCs w:val="24"/>
        </w:rPr>
        <w:t>UKEssays</w:t>
      </w:r>
      <w:proofErr w:type="spellEnd"/>
      <w:r w:rsidRPr="008B61CA">
        <w:rPr>
          <w:rFonts w:ascii="Garamond" w:hAnsi="Garamond"/>
          <w:sz w:val="24"/>
          <w:szCs w:val="24"/>
        </w:rPr>
        <w:t xml:space="preserve">. (November 2018). Key Challenges Which Microsoft Is Facing Marketing Essay. Retrieved from </w:t>
      </w:r>
      <w:hyperlink r:id="rId8" w:history="1">
        <w:r w:rsidRPr="0047419F">
          <w:rPr>
            <w:rStyle w:val="Hyperlink"/>
            <w:rFonts w:ascii="Garamond" w:hAnsi="Garamond"/>
            <w:sz w:val="24"/>
            <w:szCs w:val="24"/>
          </w:rPr>
          <w:t>https://www.ukessays.com/essays/marketing/key-challenges-which-microsoft-is-facing-marketing-essay.php?vref=1</w:t>
        </w:r>
      </w:hyperlink>
    </w:p>
    <w:p w14:paraId="01093D2C" w14:textId="77777777" w:rsidR="008B61CA" w:rsidRDefault="008B61CA" w:rsidP="008B61CA">
      <w:pPr>
        <w:rPr>
          <w:rFonts w:ascii="Garamond" w:hAnsi="Garamond"/>
          <w:sz w:val="24"/>
          <w:szCs w:val="24"/>
        </w:rPr>
      </w:pPr>
      <w:r w:rsidRPr="002B534D">
        <w:rPr>
          <w:rFonts w:ascii="Garamond" w:hAnsi="Garamond"/>
          <w:sz w:val="24"/>
          <w:szCs w:val="24"/>
        </w:rPr>
        <w:t>Bort, J., 20</w:t>
      </w:r>
      <w:r>
        <w:rPr>
          <w:rFonts w:ascii="Garamond" w:hAnsi="Garamond"/>
          <w:sz w:val="24"/>
          <w:szCs w:val="24"/>
        </w:rPr>
        <w:t>1</w:t>
      </w:r>
      <w:r w:rsidRPr="002B534D">
        <w:rPr>
          <w:rFonts w:ascii="Garamond" w:hAnsi="Garamond"/>
          <w:sz w:val="24"/>
          <w:szCs w:val="24"/>
        </w:rPr>
        <w:t xml:space="preserve">9. Six Reasons Why Microsoft Struggles </w:t>
      </w:r>
      <w:proofErr w:type="gramStart"/>
      <w:r w:rsidRPr="002B534D">
        <w:rPr>
          <w:rFonts w:ascii="Garamond" w:hAnsi="Garamond"/>
          <w:sz w:val="24"/>
          <w:szCs w:val="24"/>
        </w:rPr>
        <w:t>With</w:t>
      </w:r>
      <w:proofErr w:type="gramEnd"/>
      <w:r w:rsidRPr="002B534D">
        <w:rPr>
          <w:rFonts w:ascii="Garamond" w:hAnsi="Garamond"/>
          <w:sz w:val="24"/>
          <w:szCs w:val="24"/>
        </w:rPr>
        <w:t xml:space="preserve"> Innovation. [online] www.infoworld.com/. Available at: https://www.infoworld.com/article/2631572/six-reasons-why-microsoft-struggles-with-innovation.html [Accessed 4 September 2020]. </w:t>
      </w:r>
    </w:p>
    <w:p w14:paraId="5A7C5EF4" w14:textId="77777777" w:rsidR="008B61CA" w:rsidRDefault="008B61CA" w:rsidP="008B61CA">
      <w:pPr>
        <w:rPr>
          <w:rFonts w:ascii="Garamond" w:hAnsi="Garamond"/>
          <w:sz w:val="24"/>
          <w:szCs w:val="24"/>
        </w:rPr>
      </w:pPr>
      <w:r w:rsidRPr="002B534D">
        <w:rPr>
          <w:rFonts w:ascii="Garamond" w:hAnsi="Garamond"/>
          <w:sz w:val="24"/>
          <w:szCs w:val="24"/>
        </w:rPr>
        <w:t>Gürel, E. and Tat, M., 2017. SWOT analysis: a theoretical review. </w:t>
      </w:r>
      <w:r w:rsidRPr="002B534D">
        <w:rPr>
          <w:rFonts w:ascii="Garamond" w:hAnsi="Garamond"/>
          <w:i/>
          <w:iCs/>
          <w:sz w:val="24"/>
          <w:szCs w:val="24"/>
        </w:rPr>
        <w:t>Journal of International Social Research</w:t>
      </w:r>
      <w:r w:rsidRPr="002B534D">
        <w:rPr>
          <w:rFonts w:ascii="Garamond" w:hAnsi="Garamond"/>
          <w:sz w:val="24"/>
          <w:szCs w:val="24"/>
        </w:rPr>
        <w:t>, </w:t>
      </w:r>
      <w:r w:rsidRPr="002B534D">
        <w:rPr>
          <w:rFonts w:ascii="Garamond" w:hAnsi="Garamond"/>
          <w:i/>
          <w:iCs/>
          <w:sz w:val="24"/>
          <w:szCs w:val="24"/>
        </w:rPr>
        <w:t>10</w:t>
      </w:r>
      <w:r w:rsidRPr="002B534D">
        <w:rPr>
          <w:rFonts w:ascii="Garamond" w:hAnsi="Garamond"/>
          <w:sz w:val="24"/>
          <w:szCs w:val="24"/>
        </w:rPr>
        <w:t xml:space="preserve">(51). </w:t>
      </w:r>
    </w:p>
    <w:p w14:paraId="7053A9A7" w14:textId="77777777" w:rsidR="008B61CA" w:rsidRDefault="008B61CA" w:rsidP="008B61CA">
      <w:pPr>
        <w:rPr>
          <w:rFonts w:ascii="Garamond" w:hAnsi="Garamond"/>
          <w:sz w:val="24"/>
          <w:szCs w:val="24"/>
        </w:rPr>
      </w:pPr>
      <w:proofErr w:type="spellStart"/>
      <w:r w:rsidRPr="002B534D">
        <w:rPr>
          <w:rFonts w:ascii="Garamond" w:hAnsi="Garamond"/>
          <w:sz w:val="24"/>
          <w:szCs w:val="24"/>
        </w:rPr>
        <w:lastRenderedPageBreak/>
        <w:t>Loebbecke</w:t>
      </w:r>
      <w:proofErr w:type="spellEnd"/>
      <w:r w:rsidRPr="002B534D">
        <w:rPr>
          <w:rFonts w:ascii="Garamond" w:hAnsi="Garamond"/>
          <w:sz w:val="24"/>
          <w:szCs w:val="24"/>
        </w:rPr>
        <w:t xml:space="preserve">, C., </w:t>
      </w:r>
      <w:proofErr w:type="spellStart"/>
      <w:r w:rsidRPr="002B534D">
        <w:rPr>
          <w:rFonts w:ascii="Garamond" w:hAnsi="Garamond"/>
          <w:sz w:val="24"/>
          <w:szCs w:val="24"/>
        </w:rPr>
        <w:t>Soehnel</w:t>
      </w:r>
      <w:proofErr w:type="spellEnd"/>
      <w:r w:rsidRPr="002B534D">
        <w:rPr>
          <w:rFonts w:ascii="Garamond" w:hAnsi="Garamond"/>
          <w:sz w:val="24"/>
          <w:szCs w:val="24"/>
        </w:rPr>
        <w:t>, A., Weniger, S. and Weiss, T., 20</w:t>
      </w:r>
      <w:r>
        <w:rPr>
          <w:rFonts w:ascii="Garamond" w:hAnsi="Garamond"/>
          <w:sz w:val="24"/>
          <w:szCs w:val="24"/>
        </w:rPr>
        <w:t>2</w:t>
      </w:r>
      <w:r w:rsidRPr="002B534D">
        <w:rPr>
          <w:rFonts w:ascii="Garamond" w:hAnsi="Garamond"/>
          <w:sz w:val="24"/>
          <w:szCs w:val="24"/>
        </w:rPr>
        <w:t>0, June. Innovating for the mobile end-user market: Amazon’s Kindle 2 strategy as emerging business model. In </w:t>
      </w:r>
      <w:r w:rsidRPr="002B534D">
        <w:rPr>
          <w:rFonts w:ascii="Garamond" w:hAnsi="Garamond"/>
          <w:i/>
          <w:iCs/>
          <w:sz w:val="24"/>
          <w:szCs w:val="24"/>
        </w:rPr>
        <w:t>20</w:t>
      </w:r>
      <w:r>
        <w:rPr>
          <w:rFonts w:ascii="Garamond" w:hAnsi="Garamond"/>
          <w:i/>
          <w:iCs/>
          <w:sz w:val="24"/>
          <w:szCs w:val="24"/>
        </w:rPr>
        <w:t>2</w:t>
      </w:r>
      <w:r w:rsidRPr="002B534D">
        <w:rPr>
          <w:rFonts w:ascii="Garamond" w:hAnsi="Garamond"/>
          <w:i/>
          <w:iCs/>
          <w:sz w:val="24"/>
          <w:szCs w:val="24"/>
        </w:rPr>
        <w:t>0 Ninth International Conference on Mobile Business and 2010 Ninth Global Mobility Roundtable (ICMB-GMR)</w:t>
      </w:r>
      <w:r w:rsidRPr="002B534D">
        <w:rPr>
          <w:rFonts w:ascii="Garamond" w:hAnsi="Garamond"/>
          <w:sz w:val="24"/>
          <w:szCs w:val="24"/>
        </w:rPr>
        <w:t xml:space="preserve"> (pp. 51-57). IEEE. </w:t>
      </w:r>
    </w:p>
    <w:p w14:paraId="54A0705D" w14:textId="77777777" w:rsidR="008B61CA" w:rsidRPr="002B534D" w:rsidRDefault="008B61CA" w:rsidP="008B61CA">
      <w:pPr>
        <w:rPr>
          <w:rFonts w:ascii="Garamond" w:hAnsi="Garamond"/>
          <w:sz w:val="24"/>
          <w:szCs w:val="24"/>
          <w:lang w:val="en-US"/>
        </w:rPr>
      </w:pPr>
      <w:r w:rsidRPr="002B534D">
        <w:rPr>
          <w:rFonts w:ascii="Garamond" w:hAnsi="Garamond"/>
          <w:sz w:val="24"/>
          <w:szCs w:val="24"/>
          <w:lang w:val="en-US"/>
        </w:rPr>
        <w:t>Neumann, C., Metoyer, R.A. and Burnett, M., 20</w:t>
      </w:r>
      <w:r>
        <w:rPr>
          <w:rFonts w:ascii="Garamond" w:hAnsi="Garamond"/>
          <w:sz w:val="24"/>
          <w:szCs w:val="24"/>
          <w:lang w:val="en-US"/>
        </w:rPr>
        <w:t>1</w:t>
      </w:r>
      <w:r w:rsidRPr="002B534D">
        <w:rPr>
          <w:rFonts w:ascii="Garamond" w:hAnsi="Garamond"/>
          <w:sz w:val="24"/>
          <w:szCs w:val="24"/>
          <w:lang w:val="en-US"/>
        </w:rPr>
        <w:t>9. End-user strategy programming. </w:t>
      </w:r>
      <w:r w:rsidRPr="002B534D">
        <w:rPr>
          <w:rFonts w:ascii="Garamond" w:hAnsi="Garamond"/>
          <w:i/>
          <w:iCs/>
          <w:sz w:val="24"/>
          <w:szCs w:val="24"/>
          <w:lang w:val="en-US"/>
        </w:rPr>
        <w:t>Journal of Visual Languages &amp; Computing</w:t>
      </w:r>
      <w:r w:rsidRPr="002B534D">
        <w:rPr>
          <w:rFonts w:ascii="Garamond" w:hAnsi="Garamond"/>
          <w:sz w:val="24"/>
          <w:szCs w:val="24"/>
          <w:lang w:val="en-US"/>
        </w:rPr>
        <w:t>, </w:t>
      </w:r>
      <w:r w:rsidRPr="002B534D">
        <w:rPr>
          <w:rFonts w:ascii="Garamond" w:hAnsi="Garamond"/>
          <w:i/>
          <w:iCs/>
          <w:sz w:val="24"/>
          <w:szCs w:val="24"/>
          <w:lang w:val="en-US"/>
        </w:rPr>
        <w:t>20</w:t>
      </w:r>
      <w:r w:rsidRPr="002B534D">
        <w:rPr>
          <w:rFonts w:ascii="Garamond" w:hAnsi="Garamond"/>
          <w:sz w:val="24"/>
          <w:szCs w:val="24"/>
          <w:lang w:val="en-US"/>
        </w:rPr>
        <w:t>(1), pp.16-29.</w:t>
      </w:r>
    </w:p>
    <w:p w14:paraId="2A039400" w14:textId="77777777" w:rsidR="008B61CA" w:rsidRPr="002B534D" w:rsidRDefault="008B61CA" w:rsidP="008B61CA">
      <w:pPr>
        <w:rPr>
          <w:rFonts w:ascii="Garamond" w:hAnsi="Garamond"/>
          <w:sz w:val="24"/>
          <w:szCs w:val="24"/>
          <w:lang w:val="en-US"/>
        </w:rPr>
      </w:pPr>
      <w:proofErr w:type="spellStart"/>
      <w:r w:rsidRPr="002B534D">
        <w:rPr>
          <w:rFonts w:ascii="Garamond" w:hAnsi="Garamond"/>
          <w:sz w:val="24"/>
          <w:szCs w:val="24"/>
          <w:lang w:val="en-US"/>
        </w:rPr>
        <w:t>Thelwall</w:t>
      </w:r>
      <w:proofErr w:type="spellEnd"/>
      <w:r w:rsidRPr="002B534D">
        <w:rPr>
          <w:rFonts w:ascii="Garamond" w:hAnsi="Garamond"/>
          <w:sz w:val="24"/>
          <w:szCs w:val="24"/>
          <w:lang w:val="en-US"/>
        </w:rPr>
        <w:t>, M., 2018. Microsoft Academic automatic document searches: Accuracy for journal articles and suitability for citation analysis. </w:t>
      </w:r>
      <w:r w:rsidRPr="002B534D">
        <w:rPr>
          <w:rFonts w:ascii="Garamond" w:hAnsi="Garamond"/>
          <w:i/>
          <w:iCs/>
          <w:sz w:val="24"/>
          <w:szCs w:val="24"/>
          <w:lang w:val="en-US"/>
        </w:rPr>
        <w:t xml:space="preserve">Journal of </w:t>
      </w:r>
      <w:proofErr w:type="spellStart"/>
      <w:r w:rsidRPr="002B534D">
        <w:rPr>
          <w:rFonts w:ascii="Garamond" w:hAnsi="Garamond"/>
          <w:i/>
          <w:iCs/>
          <w:sz w:val="24"/>
          <w:szCs w:val="24"/>
          <w:lang w:val="en-US"/>
        </w:rPr>
        <w:t>Informetrics</w:t>
      </w:r>
      <w:proofErr w:type="spellEnd"/>
      <w:r w:rsidRPr="002B534D">
        <w:rPr>
          <w:rFonts w:ascii="Garamond" w:hAnsi="Garamond"/>
          <w:sz w:val="24"/>
          <w:szCs w:val="24"/>
          <w:lang w:val="en-US"/>
        </w:rPr>
        <w:t>, </w:t>
      </w:r>
      <w:r w:rsidRPr="002B534D">
        <w:rPr>
          <w:rFonts w:ascii="Garamond" w:hAnsi="Garamond"/>
          <w:i/>
          <w:iCs/>
          <w:sz w:val="24"/>
          <w:szCs w:val="24"/>
          <w:lang w:val="en-US"/>
        </w:rPr>
        <w:t>12</w:t>
      </w:r>
      <w:r w:rsidRPr="002B534D">
        <w:rPr>
          <w:rFonts w:ascii="Garamond" w:hAnsi="Garamond"/>
          <w:sz w:val="24"/>
          <w:szCs w:val="24"/>
          <w:lang w:val="en-US"/>
        </w:rPr>
        <w:t>(1), pp.1-9.</w:t>
      </w:r>
    </w:p>
    <w:p w14:paraId="66519346" w14:textId="77777777" w:rsidR="008B61CA" w:rsidRPr="002B534D" w:rsidRDefault="008B61CA" w:rsidP="008B61CA">
      <w:pPr>
        <w:rPr>
          <w:rFonts w:ascii="Garamond" w:hAnsi="Garamond"/>
          <w:sz w:val="24"/>
          <w:szCs w:val="24"/>
          <w:lang w:val="en-US"/>
        </w:rPr>
      </w:pPr>
      <w:r w:rsidRPr="002B534D">
        <w:rPr>
          <w:rFonts w:ascii="Garamond" w:hAnsi="Garamond"/>
          <w:sz w:val="24"/>
          <w:szCs w:val="24"/>
          <w:lang w:val="en-US"/>
        </w:rPr>
        <w:t>Valentin, E.K., 20</w:t>
      </w:r>
      <w:r>
        <w:rPr>
          <w:rFonts w:ascii="Garamond" w:hAnsi="Garamond"/>
          <w:sz w:val="24"/>
          <w:szCs w:val="24"/>
          <w:lang w:val="en-US"/>
        </w:rPr>
        <w:t>2</w:t>
      </w:r>
      <w:r w:rsidRPr="002B534D">
        <w:rPr>
          <w:rFonts w:ascii="Garamond" w:hAnsi="Garamond"/>
          <w:sz w:val="24"/>
          <w:szCs w:val="24"/>
          <w:lang w:val="en-US"/>
        </w:rPr>
        <w:t>1. SWOT analysis from a resource-based view. </w:t>
      </w:r>
      <w:r w:rsidRPr="002B534D">
        <w:rPr>
          <w:rFonts w:ascii="Garamond" w:hAnsi="Garamond"/>
          <w:i/>
          <w:iCs/>
          <w:sz w:val="24"/>
          <w:szCs w:val="24"/>
          <w:lang w:val="en-US"/>
        </w:rPr>
        <w:t>Journal of marketing theory and practice</w:t>
      </w:r>
      <w:r w:rsidRPr="002B534D">
        <w:rPr>
          <w:rFonts w:ascii="Garamond" w:hAnsi="Garamond"/>
          <w:sz w:val="24"/>
          <w:szCs w:val="24"/>
          <w:lang w:val="en-US"/>
        </w:rPr>
        <w:t>, </w:t>
      </w:r>
      <w:r w:rsidRPr="002B534D">
        <w:rPr>
          <w:rFonts w:ascii="Garamond" w:hAnsi="Garamond"/>
          <w:i/>
          <w:iCs/>
          <w:sz w:val="24"/>
          <w:szCs w:val="24"/>
          <w:lang w:val="en-US"/>
        </w:rPr>
        <w:t>9</w:t>
      </w:r>
      <w:r w:rsidRPr="002B534D">
        <w:rPr>
          <w:rFonts w:ascii="Garamond" w:hAnsi="Garamond"/>
          <w:sz w:val="24"/>
          <w:szCs w:val="24"/>
          <w:lang w:val="en-US"/>
        </w:rPr>
        <w:t>(2), pp.54-69.</w:t>
      </w:r>
    </w:p>
    <w:p w14:paraId="628BC503" w14:textId="77777777" w:rsidR="008B61CA" w:rsidRPr="002B534D" w:rsidRDefault="008B61CA" w:rsidP="008B61CA">
      <w:pPr>
        <w:rPr>
          <w:rFonts w:ascii="Garamond" w:hAnsi="Garamond"/>
          <w:sz w:val="24"/>
          <w:szCs w:val="24"/>
          <w:lang w:val="en-US"/>
        </w:rPr>
      </w:pPr>
      <w:r w:rsidRPr="002B534D">
        <w:rPr>
          <w:rFonts w:ascii="Garamond" w:hAnsi="Garamond"/>
          <w:sz w:val="24"/>
          <w:szCs w:val="24"/>
          <w:lang w:val="en-US"/>
        </w:rPr>
        <w:t>Warner, J.P., 2019. Microsoft: A Strategic Audit.</w:t>
      </w:r>
    </w:p>
    <w:p w14:paraId="23FEF5E4" w14:textId="77777777" w:rsidR="008B61CA" w:rsidRPr="00674642" w:rsidRDefault="008B61CA" w:rsidP="00674642">
      <w:pPr>
        <w:spacing w:line="360" w:lineRule="auto"/>
        <w:rPr>
          <w:rFonts w:ascii="Garamond" w:hAnsi="Garamond"/>
          <w:sz w:val="24"/>
          <w:szCs w:val="24"/>
        </w:rPr>
      </w:pPr>
    </w:p>
    <w:sectPr w:rsidR="008B61CA" w:rsidRPr="00674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70A5"/>
    <w:multiLevelType w:val="multilevel"/>
    <w:tmpl w:val="7B70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620FC"/>
    <w:multiLevelType w:val="multilevel"/>
    <w:tmpl w:val="4ED2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E6626F"/>
    <w:multiLevelType w:val="multilevel"/>
    <w:tmpl w:val="FEDA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A8163F"/>
    <w:multiLevelType w:val="multilevel"/>
    <w:tmpl w:val="41803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039290">
    <w:abstractNumId w:val="1"/>
  </w:num>
  <w:num w:numId="2" w16cid:durableId="1438672239">
    <w:abstractNumId w:val="0"/>
  </w:num>
  <w:num w:numId="3" w16cid:durableId="1607887639">
    <w:abstractNumId w:val="2"/>
  </w:num>
  <w:num w:numId="4" w16cid:durableId="11352204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DB"/>
    <w:rsid w:val="00021C8D"/>
    <w:rsid w:val="00106347"/>
    <w:rsid w:val="00137C63"/>
    <w:rsid w:val="001E394B"/>
    <w:rsid w:val="002B534D"/>
    <w:rsid w:val="004851AB"/>
    <w:rsid w:val="005222E0"/>
    <w:rsid w:val="005521BE"/>
    <w:rsid w:val="0057388F"/>
    <w:rsid w:val="005A3FF3"/>
    <w:rsid w:val="00674642"/>
    <w:rsid w:val="006C03D0"/>
    <w:rsid w:val="007F7479"/>
    <w:rsid w:val="00884545"/>
    <w:rsid w:val="008B61CA"/>
    <w:rsid w:val="0099060B"/>
    <w:rsid w:val="00AC53D5"/>
    <w:rsid w:val="00D308DC"/>
    <w:rsid w:val="00D64037"/>
    <w:rsid w:val="00DC3896"/>
    <w:rsid w:val="00E9159A"/>
    <w:rsid w:val="00F1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D11B2"/>
  <w15:chartTrackingRefBased/>
  <w15:docId w15:val="{EB091637-8AC4-4ADF-A08D-589A3BB41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13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13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3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3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3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3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D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F138D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F138D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F138D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F138D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F138D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138D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138D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138D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13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8D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13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8D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138DB"/>
    <w:pPr>
      <w:spacing w:before="160"/>
      <w:jc w:val="center"/>
    </w:pPr>
    <w:rPr>
      <w:i/>
      <w:iCs/>
      <w:color w:val="404040" w:themeColor="text1" w:themeTint="BF"/>
    </w:rPr>
  </w:style>
  <w:style w:type="character" w:customStyle="1" w:styleId="QuoteChar">
    <w:name w:val="Quote Char"/>
    <w:basedOn w:val="DefaultParagraphFont"/>
    <w:link w:val="Quote"/>
    <w:uiPriority w:val="29"/>
    <w:rsid w:val="00F138DB"/>
    <w:rPr>
      <w:i/>
      <w:iCs/>
      <w:color w:val="404040" w:themeColor="text1" w:themeTint="BF"/>
      <w:lang w:val="en-GB"/>
    </w:rPr>
  </w:style>
  <w:style w:type="paragraph" w:styleId="ListParagraph">
    <w:name w:val="List Paragraph"/>
    <w:basedOn w:val="Normal"/>
    <w:uiPriority w:val="34"/>
    <w:qFormat/>
    <w:rsid w:val="00F138DB"/>
    <w:pPr>
      <w:ind w:left="720"/>
      <w:contextualSpacing/>
    </w:pPr>
  </w:style>
  <w:style w:type="character" w:styleId="IntenseEmphasis">
    <w:name w:val="Intense Emphasis"/>
    <w:basedOn w:val="DefaultParagraphFont"/>
    <w:uiPriority w:val="21"/>
    <w:qFormat/>
    <w:rsid w:val="00F138DB"/>
    <w:rPr>
      <w:i/>
      <w:iCs/>
      <w:color w:val="0F4761" w:themeColor="accent1" w:themeShade="BF"/>
    </w:rPr>
  </w:style>
  <w:style w:type="paragraph" w:styleId="IntenseQuote">
    <w:name w:val="Intense Quote"/>
    <w:basedOn w:val="Normal"/>
    <w:next w:val="Normal"/>
    <w:link w:val="IntenseQuoteChar"/>
    <w:uiPriority w:val="30"/>
    <w:qFormat/>
    <w:rsid w:val="00F13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38DB"/>
    <w:rPr>
      <w:i/>
      <w:iCs/>
      <w:color w:val="0F4761" w:themeColor="accent1" w:themeShade="BF"/>
      <w:lang w:val="en-GB"/>
    </w:rPr>
  </w:style>
  <w:style w:type="character" w:styleId="IntenseReference">
    <w:name w:val="Intense Reference"/>
    <w:basedOn w:val="DefaultParagraphFont"/>
    <w:uiPriority w:val="32"/>
    <w:qFormat/>
    <w:rsid w:val="00F138DB"/>
    <w:rPr>
      <w:b/>
      <w:bCs/>
      <w:smallCaps/>
      <w:color w:val="0F4761" w:themeColor="accent1" w:themeShade="BF"/>
      <w:spacing w:val="5"/>
    </w:rPr>
  </w:style>
  <w:style w:type="character" w:styleId="Hyperlink">
    <w:name w:val="Hyperlink"/>
    <w:basedOn w:val="DefaultParagraphFont"/>
    <w:uiPriority w:val="99"/>
    <w:unhideWhenUsed/>
    <w:rsid w:val="00E9159A"/>
    <w:rPr>
      <w:color w:val="467886" w:themeColor="hyperlink"/>
      <w:u w:val="single"/>
    </w:rPr>
  </w:style>
  <w:style w:type="character" w:styleId="UnresolvedMention">
    <w:name w:val="Unresolved Mention"/>
    <w:basedOn w:val="DefaultParagraphFont"/>
    <w:uiPriority w:val="99"/>
    <w:semiHidden/>
    <w:unhideWhenUsed/>
    <w:rsid w:val="00E9159A"/>
    <w:rPr>
      <w:color w:val="605E5C"/>
      <w:shd w:val="clear" w:color="auto" w:fill="E1DFDD"/>
    </w:rPr>
  </w:style>
  <w:style w:type="paragraph" w:styleId="NormalWeb">
    <w:name w:val="Normal (Web)"/>
    <w:basedOn w:val="Normal"/>
    <w:uiPriority w:val="99"/>
    <w:semiHidden/>
    <w:unhideWhenUsed/>
    <w:rsid w:val="002B534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9022">
      <w:bodyDiv w:val="1"/>
      <w:marLeft w:val="0"/>
      <w:marRight w:val="0"/>
      <w:marTop w:val="0"/>
      <w:marBottom w:val="0"/>
      <w:divBdr>
        <w:top w:val="none" w:sz="0" w:space="0" w:color="auto"/>
        <w:left w:val="none" w:sz="0" w:space="0" w:color="auto"/>
        <w:bottom w:val="none" w:sz="0" w:space="0" w:color="auto"/>
        <w:right w:val="none" w:sz="0" w:space="0" w:color="auto"/>
      </w:divBdr>
    </w:div>
    <w:div w:id="134375070">
      <w:bodyDiv w:val="1"/>
      <w:marLeft w:val="0"/>
      <w:marRight w:val="0"/>
      <w:marTop w:val="0"/>
      <w:marBottom w:val="0"/>
      <w:divBdr>
        <w:top w:val="none" w:sz="0" w:space="0" w:color="auto"/>
        <w:left w:val="none" w:sz="0" w:space="0" w:color="auto"/>
        <w:bottom w:val="none" w:sz="0" w:space="0" w:color="auto"/>
        <w:right w:val="none" w:sz="0" w:space="0" w:color="auto"/>
      </w:divBdr>
    </w:div>
    <w:div w:id="163010287">
      <w:bodyDiv w:val="1"/>
      <w:marLeft w:val="0"/>
      <w:marRight w:val="0"/>
      <w:marTop w:val="0"/>
      <w:marBottom w:val="0"/>
      <w:divBdr>
        <w:top w:val="none" w:sz="0" w:space="0" w:color="auto"/>
        <w:left w:val="none" w:sz="0" w:space="0" w:color="auto"/>
        <w:bottom w:val="none" w:sz="0" w:space="0" w:color="auto"/>
        <w:right w:val="none" w:sz="0" w:space="0" w:color="auto"/>
      </w:divBdr>
    </w:div>
    <w:div w:id="525365235">
      <w:bodyDiv w:val="1"/>
      <w:marLeft w:val="0"/>
      <w:marRight w:val="0"/>
      <w:marTop w:val="0"/>
      <w:marBottom w:val="0"/>
      <w:divBdr>
        <w:top w:val="none" w:sz="0" w:space="0" w:color="auto"/>
        <w:left w:val="none" w:sz="0" w:space="0" w:color="auto"/>
        <w:bottom w:val="none" w:sz="0" w:space="0" w:color="auto"/>
        <w:right w:val="none" w:sz="0" w:space="0" w:color="auto"/>
      </w:divBdr>
    </w:div>
    <w:div w:id="532617020">
      <w:bodyDiv w:val="1"/>
      <w:marLeft w:val="0"/>
      <w:marRight w:val="0"/>
      <w:marTop w:val="0"/>
      <w:marBottom w:val="0"/>
      <w:divBdr>
        <w:top w:val="none" w:sz="0" w:space="0" w:color="auto"/>
        <w:left w:val="none" w:sz="0" w:space="0" w:color="auto"/>
        <w:bottom w:val="none" w:sz="0" w:space="0" w:color="auto"/>
        <w:right w:val="none" w:sz="0" w:space="0" w:color="auto"/>
      </w:divBdr>
    </w:div>
    <w:div w:id="642587216">
      <w:bodyDiv w:val="1"/>
      <w:marLeft w:val="0"/>
      <w:marRight w:val="0"/>
      <w:marTop w:val="0"/>
      <w:marBottom w:val="0"/>
      <w:divBdr>
        <w:top w:val="none" w:sz="0" w:space="0" w:color="auto"/>
        <w:left w:val="none" w:sz="0" w:space="0" w:color="auto"/>
        <w:bottom w:val="none" w:sz="0" w:space="0" w:color="auto"/>
        <w:right w:val="none" w:sz="0" w:space="0" w:color="auto"/>
      </w:divBdr>
    </w:div>
    <w:div w:id="904921160">
      <w:bodyDiv w:val="1"/>
      <w:marLeft w:val="0"/>
      <w:marRight w:val="0"/>
      <w:marTop w:val="0"/>
      <w:marBottom w:val="0"/>
      <w:divBdr>
        <w:top w:val="none" w:sz="0" w:space="0" w:color="auto"/>
        <w:left w:val="none" w:sz="0" w:space="0" w:color="auto"/>
        <w:bottom w:val="none" w:sz="0" w:space="0" w:color="auto"/>
        <w:right w:val="none" w:sz="0" w:space="0" w:color="auto"/>
      </w:divBdr>
    </w:div>
    <w:div w:id="1057435021">
      <w:bodyDiv w:val="1"/>
      <w:marLeft w:val="0"/>
      <w:marRight w:val="0"/>
      <w:marTop w:val="0"/>
      <w:marBottom w:val="0"/>
      <w:divBdr>
        <w:top w:val="none" w:sz="0" w:space="0" w:color="auto"/>
        <w:left w:val="none" w:sz="0" w:space="0" w:color="auto"/>
        <w:bottom w:val="none" w:sz="0" w:space="0" w:color="auto"/>
        <w:right w:val="none" w:sz="0" w:space="0" w:color="auto"/>
      </w:divBdr>
    </w:div>
    <w:div w:id="1616205994">
      <w:bodyDiv w:val="1"/>
      <w:marLeft w:val="0"/>
      <w:marRight w:val="0"/>
      <w:marTop w:val="0"/>
      <w:marBottom w:val="0"/>
      <w:divBdr>
        <w:top w:val="none" w:sz="0" w:space="0" w:color="auto"/>
        <w:left w:val="none" w:sz="0" w:space="0" w:color="auto"/>
        <w:bottom w:val="none" w:sz="0" w:space="0" w:color="auto"/>
        <w:right w:val="none" w:sz="0" w:space="0" w:color="auto"/>
      </w:divBdr>
    </w:div>
    <w:div w:id="1936207433">
      <w:bodyDiv w:val="1"/>
      <w:marLeft w:val="0"/>
      <w:marRight w:val="0"/>
      <w:marTop w:val="0"/>
      <w:marBottom w:val="0"/>
      <w:divBdr>
        <w:top w:val="none" w:sz="0" w:space="0" w:color="auto"/>
        <w:left w:val="none" w:sz="0" w:space="0" w:color="auto"/>
        <w:bottom w:val="none" w:sz="0" w:space="0" w:color="auto"/>
        <w:right w:val="none" w:sz="0" w:space="0" w:color="auto"/>
      </w:divBdr>
    </w:div>
    <w:div w:id="205870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essays.com/essays/marketing/key-challenges-which-microsoft-is-facing-marketing-essay.php?vref=1" TargetMode="External"/><Relationship Id="rId3" Type="http://schemas.openxmlformats.org/officeDocument/2006/relationships/settings" Target="settings.xml"/><Relationship Id="rId7" Type="http://schemas.openxmlformats.org/officeDocument/2006/relationships/hyperlink" Target="https://doi.org/10.24940/theijbm/2021/v9/i1/bm2101-0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25069/spmj.290425" TargetMode="External"/><Relationship Id="rId5" Type="http://schemas.openxmlformats.org/officeDocument/2006/relationships/hyperlink" Target="https://doi.org/10.32479/IRMM.816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Pages>6</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14</cp:revision>
  <dcterms:created xsi:type="dcterms:W3CDTF">2024-02-12T16:23:00Z</dcterms:created>
  <dcterms:modified xsi:type="dcterms:W3CDTF">2024-02-13T09:27:00Z</dcterms:modified>
</cp:coreProperties>
</file>