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B6205" w14:textId="256638EF" w:rsidR="005A3FF3" w:rsidRPr="001968AA" w:rsidRDefault="00A27C1F" w:rsidP="00A27C1F">
      <w:pPr>
        <w:pStyle w:val="Heading1"/>
      </w:pPr>
      <w:r w:rsidRPr="001968AA">
        <w:t>1. Updated Hofstede Indices (Quantitative Evidence)</w:t>
      </w:r>
    </w:p>
    <w:tbl>
      <w:tblPr>
        <w:tblW w:w="15975" w:type="dxa"/>
        <w:tblLook w:val="04A0" w:firstRow="1" w:lastRow="0" w:firstColumn="1" w:lastColumn="0" w:noHBand="0" w:noVBand="1"/>
      </w:tblPr>
      <w:tblGrid>
        <w:gridCol w:w="1772"/>
        <w:gridCol w:w="1986"/>
        <w:gridCol w:w="1965"/>
        <w:gridCol w:w="2862"/>
        <w:gridCol w:w="2734"/>
        <w:gridCol w:w="2093"/>
        <w:gridCol w:w="2563"/>
      </w:tblGrid>
      <w:tr w:rsidR="00A27C1F" w:rsidRPr="001968AA" w14:paraId="0044A53C" w14:textId="77777777" w:rsidTr="00A27C1F">
        <w:trPr>
          <w:trHeight w:val="935"/>
        </w:trPr>
        <w:tc>
          <w:tcPr>
            <w:tcW w:w="1772" w:type="dxa"/>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35EDDB36" w14:textId="77777777" w:rsidR="00A27C1F" w:rsidRPr="00A27C1F" w:rsidRDefault="00A27C1F" w:rsidP="00A27C1F">
            <w:pPr>
              <w:spacing w:after="0" w:line="240" w:lineRule="auto"/>
              <w:rPr>
                <w:rFonts w:asciiTheme="majorHAnsi" w:eastAsia="Times New Roman" w:hAnsiTheme="majorHAnsi" w:cs="Calibri"/>
                <w:b/>
                <w:bCs/>
                <w:color w:val="000000"/>
                <w:lang w:eastAsia="en-GB"/>
                <w14:ligatures w14:val="none"/>
              </w:rPr>
            </w:pPr>
            <w:r w:rsidRPr="00A27C1F">
              <w:rPr>
                <w:rFonts w:asciiTheme="majorHAnsi" w:eastAsia="Times New Roman" w:hAnsiTheme="majorHAnsi" w:cs="Calibri"/>
                <w:b/>
                <w:bCs/>
                <w:color w:val="000000"/>
                <w:lang w:eastAsia="en-GB"/>
                <w14:ligatures w14:val="none"/>
              </w:rPr>
              <w:t>Country</w:t>
            </w:r>
          </w:p>
        </w:tc>
        <w:tc>
          <w:tcPr>
            <w:tcW w:w="1986" w:type="dxa"/>
            <w:tcBorders>
              <w:top w:val="single" w:sz="8" w:space="0" w:color="DDDDDD"/>
              <w:left w:val="nil"/>
              <w:bottom w:val="single" w:sz="8" w:space="0" w:color="DDDDDD"/>
              <w:right w:val="single" w:sz="8" w:space="0" w:color="DDDDDD"/>
            </w:tcBorders>
            <w:shd w:val="clear" w:color="000000" w:fill="F2F2F2"/>
            <w:vAlign w:val="center"/>
            <w:hideMark/>
          </w:tcPr>
          <w:p w14:paraId="00FF8974" w14:textId="77777777" w:rsidR="00A27C1F" w:rsidRPr="00A27C1F" w:rsidRDefault="00A27C1F" w:rsidP="00A27C1F">
            <w:pPr>
              <w:spacing w:after="0" w:line="240" w:lineRule="auto"/>
              <w:rPr>
                <w:rFonts w:asciiTheme="majorHAnsi" w:eastAsia="Times New Roman" w:hAnsiTheme="majorHAnsi" w:cs="Calibri"/>
                <w:b/>
                <w:bCs/>
                <w:color w:val="000000"/>
                <w:lang w:eastAsia="en-GB"/>
                <w14:ligatures w14:val="none"/>
              </w:rPr>
            </w:pPr>
            <w:r w:rsidRPr="00A27C1F">
              <w:rPr>
                <w:rFonts w:asciiTheme="majorHAnsi" w:eastAsia="Times New Roman" w:hAnsiTheme="majorHAnsi" w:cs="Calibri"/>
                <w:b/>
                <w:bCs/>
                <w:color w:val="000000"/>
                <w:lang w:eastAsia="en-GB"/>
                <w14:ligatures w14:val="none"/>
              </w:rPr>
              <w:t>Power Distance (PDI)</w:t>
            </w:r>
          </w:p>
        </w:tc>
        <w:tc>
          <w:tcPr>
            <w:tcW w:w="1965" w:type="dxa"/>
            <w:tcBorders>
              <w:top w:val="single" w:sz="8" w:space="0" w:color="DDDDDD"/>
              <w:left w:val="nil"/>
              <w:bottom w:val="single" w:sz="8" w:space="0" w:color="DDDDDD"/>
              <w:right w:val="single" w:sz="8" w:space="0" w:color="DDDDDD"/>
            </w:tcBorders>
            <w:shd w:val="clear" w:color="000000" w:fill="F2F2F2"/>
            <w:vAlign w:val="center"/>
            <w:hideMark/>
          </w:tcPr>
          <w:p w14:paraId="6648CAA8" w14:textId="77777777" w:rsidR="00A27C1F" w:rsidRPr="00A27C1F" w:rsidRDefault="00A27C1F" w:rsidP="00A27C1F">
            <w:pPr>
              <w:spacing w:after="0" w:line="240" w:lineRule="auto"/>
              <w:rPr>
                <w:rFonts w:asciiTheme="majorHAnsi" w:eastAsia="Times New Roman" w:hAnsiTheme="majorHAnsi" w:cs="Calibri"/>
                <w:b/>
                <w:bCs/>
                <w:color w:val="000000"/>
                <w:lang w:eastAsia="en-GB"/>
                <w14:ligatures w14:val="none"/>
              </w:rPr>
            </w:pPr>
            <w:r w:rsidRPr="00A27C1F">
              <w:rPr>
                <w:rFonts w:asciiTheme="majorHAnsi" w:eastAsia="Times New Roman" w:hAnsiTheme="majorHAnsi" w:cs="Calibri"/>
                <w:b/>
                <w:bCs/>
                <w:color w:val="000000"/>
                <w:lang w:eastAsia="en-GB"/>
                <w14:ligatures w14:val="none"/>
              </w:rPr>
              <w:t>Individualism (IDV)</w:t>
            </w:r>
          </w:p>
        </w:tc>
        <w:tc>
          <w:tcPr>
            <w:tcW w:w="2862" w:type="dxa"/>
            <w:tcBorders>
              <w:top w:val="single" w:sz="8" w:space="0" w:color="DDDDDD"/>
              <w:left w:val="nil"/>
              <w:bottom w:val="single" w:sz="8" w:space="0" w:color="DDDDDD"/>
              <w:right w:val="single" w:sz="8" w:space="0" w:color="DDDDDD"/>
            </w:tcBorders>
            <w:shd w:val="clear" w:color="000000" w:fill="F2F2F2"/>
            <w:vAlign w:val="center"/>
            <w:hideMark/>
          </w:tcPr>
          <w:p w14:paraId="11936C9F" w14:textId="77777777" w:rsidR="00A27C1F" w:rsidRPr="00A27C1F" w:rsidRDefault="00A27C1F" w:rsidP="00A27C1F">
            <w:pPr>
              <w:spacing w:after="0" w:line="240" w:lineRule="auto"/>
              <w:rPr>
                <w:rFonts w:asciiTheme="majorHAnsi" w:eastAsia="Times New Roman" w:hAnsiTheme="majorHAnsi" w:cs="Calibri"/>
                <w:b/>
                <w:bCs/>
                <w:color w:val="000000"/>
                <w:lang w:eastAsia="en-GB"/>
                <w14:ligatures w14:val="none"/>
              </w:rPr>
            </w:pPr>
            <w:r w:rsidRPr="00A27C1F">
              <w:rPr>
                <w:rFonts w:asciiTheme="majorHAnsi" w:eastAsia="Times New Roman" w:hAnsiTheme="majorHAnsi" w:cs="Calibri"/>
                <w:b/>
                <w:bCs/>
                <w:color w:val="000000"/>
                <w:lang w:eastAsia="en-GB"/>
                <w14:ligatures w14:val="none"/>
              </w:rPr>
              <w:t>Motivation towards Achievement and Success</w:t>
            </w:r>
          </w:p>
        </w:tc>
        <w:tc>
          <w:tcPr>
            <w:tcW w:w="2734" w:type="dxa"/>
            <w:tcBorders>
              <w:top w:val="single" w:sz="8" w:space="0" w:color="DDDDDD"/>
              <w:left w:val="nil"/>
              <w:bottom w:val="single" w:sz="8" w:space="0" w:color="DDDDDD"/>
              <w:right w:val="single" w:sz="8" w:space="0" w:color="DDDDDD"/>
            </w:tcBorders>
            <w:shd w:val="clear" w:color="000000" w:fill="F2F2F2"/>
            <w:vAlign w:val="center"/>
            <w:hideMark/>
          </w:tcPr>
          <w:p w14:paraId="5FBAC9AE" w14:textId="77777777" w:rsidR="00A27C1F" w:rsidRPr="00A27C1F" w:rsidRDefault="00A27C1F" w:rsidP="00A27C1F">
            <w:pPr>
              <w:spacing w:after="0" w:line="240" w:lineRule="auto"/>
              <w:rPr>
                <w:rFonts w:asciiTheme="majorHAnsi" w:eastAsia="Times New Roman" w:hAnsiTheme="majorHAnsi" w:cs="Calibri"/>
                <w:b/>
                <w:bCs/>
                <w:color w:val="000000"/>
                <w:lang w:eastAsia="en-GB"/>
                <w14:ligatures w14:val="none"/>
              </w:rPr>
            </w:pPr>
            <w:r w:rsidRPr="00A27C1F">
              <w:rPr>
                <w:rFonts w:asciiTheme="majorHAnsi" w:eastAsia="Times New Roman" w:hAnsiTheme="majorHAnsi" w:cs="Calibri"/>
                <w:b/>
                <w:bCs/>
                <w:color w:val="000000"/>
                <w:lang w:eastAsia="en-GB"/>
                <w14:ligatures w14:val="none"/>
              </w:rPr>
              <w:t>Uncertainty Avoidance (UAI)</w:t>
            </w:r>
          </w:p>
        </w:tc>
        <w:tc>
          <w:tcPr>
            <w:tcW w:w="2093" w:type="dxa"/>
            <w:tcBorders>
              <w:top w:val="single" w:sz="8" w:space="0" w:color="DDDDDD"/>
              <w:left w:val="nil"/>
              <w:bottom w:val="single" w:sz="8" w:space="0" w:color="DDDDDD"/>
              <w:right w:val="single" w:sz="8" w:space="0" w:color="DDDDDD"/>
            </w:tcBorders>
            <w:shd w:val="clear" w:color="000000" w:fill="F2F2F2"/>
            <w:vAlign w:val="center"/>
            <w:hideMark/>
          </w:tcPr>
          <w:p w14:paraId="1BD801B6" w14:textId="77777777" w:rsidR="00A27C1F" w:rsidRPr="00A27C1F" w:rsidRDefault="00A27C1F" w:rsidP="00A27C1F">
            <w:pPr>
              <w:spacing w:after="0" w:line="240" w:lineRule="auto"/>
              <w:rPr>
                <w:rFonts w:asciiTheme="majorHAnsi" w:eastAsia="Times New Roman" w:hAnsiTheme="majorHAnsi" w:cs="Calibri"/>
                <w:b/>
                <w:bCs/>
                <w:color w:val="000000"/>
                <w:lang w:eastAsia="en-GB"/>
                <w14:ligatures w14:val="none"/>
              </w:rPr>
            </w:pPr>
            <w:r w:rsidRPr="00A27C1F">
              <w:rPr>
                <w:rFonts w:asciiTheme="majorHAnsi" w:eastAsia="Times New Roman" w:hAnsiTheme="majorHAnsi" w:cs="Calibri"/>
                <w:b/>
                <w:bCs/>
                <w:color w:val="000000"/>
                <w:lang w:eastAsia="en-GB"/>
                <w14:ligatures w14:val="none"/>
              </w:rPr>
              <w:t>Long-Term Orientation (LTO)</w:t>
            </w:r>
          </w:p>
        </w:tc>
        <w:tc>
          <w:tcPr>
            <w:tcW w:w="2563" w:type="dxa"/>
            <w:tcBorders>
              <w:top w:val="single" w:sz="8" w:space="0" w:color="DDDDDD"/>
              <w:left w:val="nil"/>
              <w:bottom w:val="single" w:sz="8" w:space="0" w:color="DDDDDD"/>
              <w:right w:val="single" w:sz="8" w:space="0" w:color="DDDDDD"/>
            </w:tcBorders>
            <w:shd w:val="clear" w:color="000000" w:fill="F2F2F2"/>
            <w:vAlign w:val="center"/>
            <w:hideMark/>
          </w:tcPr>
          <w:p w14:paraId="48C6735D" w14:textId="77777777" w:rsidR="00A27C1F" w:rsidRPr="00A27C1F" w:rsidRDefault="00A27C1F" w:rsidP="00A27C1F">
            <w:pPr>
              <w:spacing w:after="0" w:line="240" w:lineRule="auto"/>
              <w:rPr>
                <w:rFonts w:asciiTheme="majorHAnsi" w:eastAsia="Times New Roman" w:hAnsiTheme="majorHAnsi" w:cs="Calibri"/>
                <w:b/>
                <w:bCs/>
                <w:color w:val="000000"/>
                <w:lang w:eastAsia="en-GB"/>
                <w14:ligatures w14:val="none"/>
              </w:rPr>
            </w:pPr>
            <w:r w:rsidRPr="00A27C1F">
              <w:rPr>
                <w:rFonts w:asciiTheme="majorHAnsi" w:eastAsia="Times New Roman" w:hAnsiTheme="majorHAnsi" w:cs="Calibri"/>
                <w:b/>
                <w:bCs/>
                <w:color w:val="000000"/>
                <w:lang w:eastAsia="en-GB"/>
                <w14:ligatures w14:val="none"/>
              </w:rPr>
              <w:t>Indulgence (IVR)</w:t>
            </w:r>
          </w:p>
        </w:tc>
      </w:tr>
      <w:tr w:rsidR="00A27C1F" w:rsidRPr="001968AA" w14:paraId="01942B62" w14:textId="77777777" w:rsidTr="00A27C1F">
        <w:trPr>
          <w:trHeight w:val="321"/>
        </w:trPr>
        <w:tc>
          <w:tcPr>
            <w:tcW w:w="1772" w:type="dxa"/>
            <w:tcBorders>
              <w:top w:val="nil"/>
              <w:left w:val="single" w:sz="8" w:space="0" w:color="DDDDDD"/>
              <w:bottom w:val="single" w:sz="8" w:space="0" w:color="DDDDDD"/>
              <w:right w:val="single" w:sz="8" w:space="0" w:color="DDDDDD"/>
            </w:tcBorders>
            <w:vAlign w:val="center"/>
            <w:hideMark/>
          </w:tcPr>
          <w:p w14:paraId="6483983B"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UK</w:t>
            </w:r>
          </w:p>
        </w:tc>
        <w:tc>
          <w:tcPr>
            <w:tcW w:w="1986" w:type="dxa"/>
            <w:tcBorders>
              <w:top w:val="nil"/>
              <w:left w:val="nil"/>
              <w:bottom w:val="single" w:sz="8" w:space="0" w:color="DDDDDD"/>
              <w:right w:val="single" w:sz="8" w:space="0" w:color="DDDDDD"/>
            </w:tcBorders>
            <w:vAlign w:val="center"/>
            <w:hideMark/>
          </w:tcPr>
          <w:p w14:paraId="2773FA6F"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35</w:t>
            </w:r>
          </w:p>
        </w:tc>
        <w:tc>
          <w:tcPr>
            <w:tcW w:w="1965" w:type="dxa"/>
            <w:tcBorders>
              <w:top w:val="nil"/>
              <w:left w:val="nil"/>
              <w:bottom w:val="single" w:sz="8" w:space="0" w:color="DDDDDD"/>
              <w:right w:val="single" w:sz="8" w:space="0" w:color="DDDDDD"/>
            </w:tcBorders>
            <w:vAlign w:val="center"/>
            <w:hideMark/>
          </w:tcPr>
          <w:p w14:paraId="275B44E0"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76</w:t>
            </w:r>
          </w:p>
        </w:tc>
        <w:tc>
          <w:tcPr>
            <w:tcW w:w="2862" w:type="dxa"/>
            <w:tcBorders>
              <w:top w:val="nil"/>
              <w:left w:val="nil"/>
              <w:bottom w:val="single" w:sz="8" w:space="0" w:color="DDDDDD"/>
              <w:right w:val="single" w:sz="8" w:space="0" w:color="DDDDDD"/>
            </w:tcBorders>
            <w:vAlign w:val="center"/>
            <w:hideMark/>
          </w:tcPr>
          <w:p w14:paraId="736E02F7"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66</w:t>
            </w:r>
          </w:p>
        </w:tc>
        <w:tc>
          <w:tcPr>
            <w:tcW w:w="2734" w:type="dxa"/>
            <w:tcBorders>
              <w:top w:val="nil"/>
              <w:left w:val="nil"/>
              <w:bottom w:val="single" w:sz="8" w:space="0" w:color="DDDDDD"/>
              <w:right w:val="single" w:sz="8" w:space="0" w:color="DDDDDD"/>
            </w:tcBorders>
            <w:vAlign w:val="center"/>
            <w:hideMark/>
          </w:tcPr>
          <w:p w14:paraId="5E74A368"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35</w:t>
            </w:r>
          </w:p>
        </w:tc>
        <w:tc>
          <w:tcPr>
            <w:tcW w:w="2093" w:type="dxa"/>
            <w:tcBorders>
              <w:top w:val="nil"/>
              <w:left w:val="nil"/>
              <w:bottom w:val="single" w:sz="8" w:space="0" w:color="DDDDDD"/>
              <w:right w:val="single" w:sz="8" w:space="0" w:color="DDDDDD"/>
            </w:tcBorders>
            <w:vAlign w:val="center"/>
            <w:hideMark/>
          </w:tcPr>
          <w:p w14:paraId="3BADB95A"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60</w:t>
            </w:r>
          </w:p>
        </w:tc>
        <w:tc>
          <w:tcPr>
            <w:tcW w:w="2563" w:type="dxa"/>
            <w:tcBorders>
              <w:top w:val="nil"/>
              <w:left w:val="nil"/>
              <w:bottom w:val="single" w:sz="8" w:space="0" w:color="DDDDDD"/>
              <w:right w:val="single" w:sz="8" w:space="0" w:color="DDDDDD"/>
            </w:tcBorders>
            <w:vAlign w:val="center"/>
            <w:hideMark/>
          </w:tcPr>
          <w:p w14:paraId="12AC931B"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69</w:t>
            </w:r>
          </w:p>
        </w:tc>
      </w:tr>
      <w:tr w:rsidR="00A27C1F" w:rsidRPr="001968AA" w14:paraId="782BCD85" w14:textId="77777777" w:rsidTr="00A27C1F">
        <w:trPr>
          <w:trHeight w:val="321"/>
        </w:trPr>
        <w:tc>
          <w:tcPr>
            <w:tcW w:w="1772" w:type="dxa"/>
            <w:tcBorders>
              <w:top w:val="nil"/>
              <w:left w:val="single" w:sz="8" w:space="0" w:color="DDDDDD"/>
              <w:bottom w:val="single" w:sz="8" w:space="0" w:color="DDDDDD"/>
              <w:right w:val="single" w:sz="8" w:space="0" w:color="DDDDDD"/>
            </w:tcBorders>
            <w:vAlign w:val="center"/>
            <w:hideMark/>
          </w:tcPr>
          <w:p w14:paraId="2C510766"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Netherlands</w:t>
            </w:r>
          </w:p>
        </w:tc>
        <w:tc>
          <w:tcPr>
            <w:tcW w:w="1986" w:type="dxa"/>
            <w:tcBorders>
              <w:top w:val="nil"/>
              <w:left w:val="nil"/>
              <w:bottom w:val="single" w:sz="8" w:space="0" w:color="DDDDDD"/>
              <w:right w:val="single" w:sz="8" w:space="0" w:color="DDDDDD"/>
            </w:tcBorders>
            <w:vAlign w:val="center"/>
            <w:hideMark/>
          </w:tcPr>
          <w:p w14:paraId="3B95A1C2"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38</w:t>
            </w:r>
          </w:p>
        </w:tc>
        <w:tc>
          <w:tcPr>
            <w:tcW w:w="1965" w:type="dxa"/>
            <w:tcBorders>
              <w:top w:val="nil"/>
              <w:left w:val="nil"/>
              <w:bottom w:val="single" w:sz="8" w:space="0" w:color="DDDDDD"/>
              <w:right w:val="single" w:sz="8" w:space="0" w:color="DDDDDD"/>
            </w:tcBorders>
            <w:vAlign w:val="center"/>
            <w:hideMark/>
          </w:tcPr>
          <w:p w14:paraId="766B5C50"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100</w:t>
            </w:r>
          </w:p>
        </w:tc>
        <w:tc>
          <w:tcPr>
            <w:tcW w:w="2862" w:type="dxa"/>
            <w:tcBorders>
              <w:top w:val="nil"/>
              <w:left w:val="nil"/>
              <w:bottom w:val="single" w:sz="8" w:space="0" w:color="DDDDDD"/>
              <w:right w:val="single" w:sz="8" w:space="0" w:color="DDDDDD"/>
            </w:tcBorders>
            <w:vAlign w:val="center"/>
            <w:hideMark/>
          </w:tcPr>
          <w:p w14:paraId="0FC16080"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14</w:t>
            </w:r>
          </w:p>
        </w:tc>
        <w:tc>
          <w:tcPr>
            <w:tcW w:w="2734" w:type="dxa"/>
            <w:tcBorders>
              <w:top w:val="nil"/>
              <w:left w:val="nil"/>
              <w:bottom w:val="single" w:sz="8" w:space="0" w:color="DDDDDD"/>
              <w:right w:val="single" w:sz="8" w:space="0" w:color="DDDDDD"/>
            </w:tcBorders>
            <w:vAlign w:val="center"/>
            <w:hideMark/>
          </w:tcPr>
          <w:p w14:paraId="089FD6A9"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53</w:t>
            </w:r>
          </w:p>
        </w:tc>
        <w:tc>
          <w:tcPr>
            <w:tcW w:w="2093" w:type="dxa"/>
            <w:tcBorders>
              <w:top w:val="nil"/>
              <w:left w:val="nil"/>
              <w:bottom w:val="single" w:sz="8" w:space="0" w:color="DDDDDD"/>
              <w:right w:val="single" w:sz="8" w:space="0" w:color="DDDDDD"/>
            </w:tcBorders>
            <w:vAlign w:val="center"/>
            <w:hideMark/>
          </w:tcPr>
          <w:p w14:paraId="76FAC1CC"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67</w:t>
            </w:r>
          </w:p>
        </w:tc>
        <w:tc>
          <w:tcPr>
            <w:tcW w:w="2563" w:type="dxa"/>
            <w:tcBorders>
              <w:top w:val="nil"/>
              <w:left w:val="nil"/>
              <w:bottom w:val="single" w:sz="8" w:space="0" w:color="DDDDDD"/>
              <w:right w:val="single" w:sz="8" w:space="0" w:color="DDDDDD"/>
            </w:tcBorders>
            <w:vAlign w:val="center"/>
            <w:hideMark/>
          </w:tcPr>
          <w:p w14:paraId="0CE995FD"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68</w:t>
            </w:r>
          </w:p>
        </w:tc>
      </w:tr>
      <w:tr w:rsidR="00A27C1F" w:rsidRPr="001968AA" w14:paraId="5E2B0A95" w14:textId="77777777" w:rsidTr="00A27C1F">
        <w:trPr>
          <w:trHeight w:val="321"/>
        </w:trPr>
        <w:tc>
          <w:tcPr>
            <w:tcW w:w="1772" w:type="dxa"/>
            <w:tcBorders>
              <w:top w:val="nil"/>
              <w:left w:val="single" w:sz="8" w:space="0" w:color="DDDDDD"/>
              <w:bottom w:val="single" w:sz="8" w:space="0" w:color="DDDDDD"/>
              <w:right w:val="single" w:sz="8" w:space="0" w:color="DDDDDD"/>
            </w:tcBorders>
            <w:vAlign w:val="center"/>
            <w:hideMark/>
          </w:tcPr>
          <w:p w14:paraId="43785383"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China</w:t>
            </w:r>
          </w:p>
        </w:tc>
        <w:tc>
          <w:tcPr>
            <w:tcW w:w="1986" w:type="dxa"/>
            <w:tcBorders>
              <w:top w:val="nil"/>
              <w:left w:val="nil"/>
              <w:bottom w:val="single" w:sz="8" w:space="0" w:color="DDDDDD"/>
              <w:right w:val="single" w:sz="8" w:space="0" w:color="DDDDDD"/>
            </w:tcBorders>
            <w:vAlign w:val="center"/>
            <w:hideMark/>
          </w:tcPr>
          <w:p w14:paraId="7A28AD84"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80</w:t>
            </w:r>
          </w:p>
        </w:tc>
        <w:tc>
          <w:tcPr>
            <w:tcW w:w="1965" w:type="dxa"/>
            <w:tcBorders>
              <w:top w:val="nil"/>
              <w:left w:val="nil"/>
              <w:bottom w:val="single" w:sz="8" w:space="0" w:color="DDDDDD"/>
              <w:right w:val="single" w:sz="8" w:space="0" w:color="DDDDDD"/>
            </w:tcBorders>
            <w:vAlign w:val="center"/>
            <w:hideMark/>
          </w:tcPr>
          <w:p w14:paraId="0595947F"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43</w:t>
            </w:r>
          </w:p>
        </w:tc>
        <w:tc>
          <w:tcPr>
            <w:tcW w:w="2862" w:type="dxa"/>
            <w:tcBorders>
              <w:top w:val="nil"/>
              <w:left w:val="nil"/>
              <w:bottom w:val="single" w:sz="8" w:space="0" w:color="DDDDDD"/>
              <w:right w:val="single" w:sz="8" w:space="0" w:color="DDDDDD"/>
            </w:tcBorders>
            <w:vAlign w:val="center"/>
            <w:hideMark/>
          </w:tcPr>
          <w:p w14:paraId="566E8335"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66</w:t>
            </w:r>
          </w:p>
        </w:tc>
        <w:tc>
          <w:tcPr>
            <w:tcW w:w="2734" w:type="dxa"/>
            <w:tcBorders>
              <w:top w:val="nil"/>
              <w:left w:val="nil"/>
              <w:bottom w:val="single" w:sz="8" w:space="0" w:color="DDDDDD"/>
              <w:right w:val="single" w:sz="8" w:space="0" w:color="DDDDDD"/>
            </w:tcBorders>
            <w:vAlign w:val="center"/>
            <w:hideMark/>
          </w:tcPr>
          <w:p w14:paraId="68AC757F"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30</w:t>
            </w:r>
          </w:p>
        </w:tc>
        <w:tc>
          <w:tcPr>
            <w:tcW w:w="2093" w:type="dxa"/>
            <w:tcBorders>
              <w:top w:val="nil"/>
              <w:left w:val="nil"/>
              <w:bottom w:val="single" w:sz="8" w:space="0" w:color="DDDDDD"/>
              <w:right w:val="single" w:sz="8" w:space="0" w:color="DDDDDD"/>
            </w:tcBorders>
            <w:vAlign w:val="center"/>
            <w:hideMark/>
          </w:tcPr>
          <w:p w14:paraId="3B2482E5"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77</w:t>
            </w:r>
          </w:p>
        </w:tc>
        <w:tc>
          <w:tcPr>
            <w:tcW w:w="2563" w:type="dxa"/>
            <w:tcBorders>
              <w:top w:val="nil"/>
              <w:left w:val="nil"/>
              <w:bottom w:val="single" w:sz="8" w:space="0" w:color="DDDDDD"/>
              <w:right w:val="single" w:sz="8" w:space="0" w:color="DDDDDD"/>
            </w:tcBorders>
            <w:vAlign w:val="center"/>
            <w:hideMark/>
          </w:tcPr>
          <w:p w14:paraId="02BE6B67"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24</w:t>
            </w:r>
          </w:p>
        </w:tc>
      </w:tr>
      <w:tr w:rsidR="00A27C1F" w:rsidRPr="001968AA" w14:paraId="7847BD7B" w14:textId="77777777" w:rsidTr="00A27C1F">
        <w:trPr>
          <w:trHeight w:val="321"/>
        </w:trPr>
        <w:tc>
          <w:tcPr>
            <w:tcW w:w="1772" w:type="dxa"/>
            <w:tcBorders>
              <w:top w:val="nil"/>
              <w:left w:val="single" w:sz="8" w:space="0" w:color="DDDDDD"/>
              <w:bottom w:val="single" w:sz="8" w:space="0" w:color="DDDDDD"/>
              <w:right w:val="single" w:sz="8" w:space="0" w:color="DDDDDD"/>
            </w:tcBorders>
            <w:vAlign w:val="center"/>
            <w:hideMark/>
          </w:tcPr>
          <w:p w14:paraId="3441F0DD"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Nigeria</w:t>
            </w:r>
          </w:p>
        </w:tc>
        <w:tc>
          <w:tcPr>
            <w:tcW w:w="1986" w:type="dxa"/>
            <w:tcBorders>
              <w:top w:val="nil"/>
              <w:left w:val="nil"/>
              <w:bottom w:val="single" w:sz="8" w:space="0" w:color="DDDDDD"/>
              <w:right w:val="single" w:sz="8" w:space="0" w:color="DDDDDD"/>
            </w:tcBorders>
            <w:vAlign w:val="center"/>
            <w:hideMark/>
          </w:tcPr>
          <w:p w14:paraId="60C22CFE"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80</w:t>
            </w:r>
          </w:p>
        </w:tc>
        <w:tc>
          <w:tcPr>
            <w:tcW w:w="1965" w:type="dxa"/>
            <w:tcBorders>
              <w:top w:val="nil"/>
              <w:left w:val="nil"/>
              <w:bottom w:val="single" w:sz="8" w:space="0" w:color="DDDDDD"/>
              <w:right w:val="single" w:sz="8" w:space="0" w:color="DDDDDD"/>
            </w:tcBorders>
            <w:vAlign w:val="center"/>
            <w:hideMark/>
          </w:tcPr>
          <w:p w14:paraId="1444FCE5"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0</w:t>
            </w:r>
          </w:p>
        </w:tc>
        <w:tc>
          <w:tcPr>
            <w:tcW w:w="2862" w:type="dxa"/>
            <w:tcBorders>
              <w:top w:val="nil"/>
              <w:left w:val="nil"/>
              <w:bottom w:val="single" w:sz="8" w:space="0" w:color="DDDDDD"/>
              <w:right w:val="single" w:sz="8" w:space="0" w:color="DDDDDD"/>
            </w:tcBorders>
            <w:vAlign w:val="center"/>
            <w:hideMark/>
          </w:tcPr>
          <w:p w14:paraId="35A690E5"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60</w:t>
            </w:r>
          </w:p>
        </w:tc>
        <w:tc>
          <w:tcPr>
            <w:tcW w:w="2734" w:type="dxa"/>
            <w:tcBorders>
              <w:top w:val="nil"/>
              <w:left w:val="nil"/>
              <w:bottom w:val="single" w:sz="8" w:space="0" w:color="DDDDDD"/>
              <w:right w:val="single" w:sz="8" w:space="0" w:color="DDDDDD"/>
            </w:tcBorders>
            <w:vAlign w:val="center"/>
            <w:hideMark/>
          </w:tcPr>
          <w:p w14:paraId="52116167"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55</w:t>
            </w:r>
          </w:p>
        </w:tc>
        <w:tc>
          <w:tcPr>
            <w:tcW w:w="2093" w:type="dxa"/>
            <w:tcBorders>
              <w:top w:val="nil"/>
              <w:left w:val="nil"/>
              <w:bottom w:val="single" w:sz="8" w:space="0" w:color="DDDDDD"/>
              <w:right w:val="single" w:sz="8" w:space="0" w:color="DDDDDD"/>
            </w:tcBorders>
            <w:vAlign w:val="center"/>
            <w:hideMark/>
          </w:tcPr>
          <w:p w14:paraId="7FD29FCE"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8</w:t>
            </w:r>
          </w:p>
        </w:tc>
        <w:tc>
          <w:tcPr>
            <w:tcW w:w="2563" w:type="dxa"/>
            <w:tcBorders>
              <w:top w:val="nil"/>
              <w:left w:val="nil"/>
              <w:bottom w:val="single" w:sz="8" w:space="0" w:color="DDDDDD"/>
              <w:right w:val="single" w:sz="8" w:space="0" w:color="DDDDDD"/>
            </w:tcBorders>
            <w:vAlign w:val="center"/>
            <w:hideMark/>
          </w:tcPr>
          <w:p w14:paraId="4E49978C"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84</w:t>
            </w:r>
          </w:p>
        </w:tc>
      </w:tr>
      <w:tr w:rsidR="00A27C1F" w:rsidRPr="001968AA" w14:paraId="12EF3A04" w14:textId="77777777" w:rsidTr="00A27C1F">
        <w:trPr>
          <w:trHeight w:val="321"/>
        </w:trPr>
        <w:tc>
          <w:tcPr>
            <w:tcW w:w="1772" w:type="dxa"/>
            <w:tcBorders>
              <w:top w:val="nil"/>
              <w:left w:val="single" w:sz="8" w:space="0" w:color="DDDDDD"/>
              <w:bottom w:val="single" w:sz="8" w:space="0" w:color="DDDDDD"/>
              <w:right w:val="single" w:sz="8" w:space="0" w:color="DDDDDD"/>
            </w:tcBorders>
            <w:vAlign w:val="center"/>
            <w:hideMark/>
          </w:tcPr>
          <w:p w14:paraId="733D1FE7"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Vietnam</w:t>
            </w:r>
          </w:p>
        </w:tc>
        <w:tc>
          <w:tcPr>
            <w:tcW w:w="1986" w:type="dxa"/>
            <w:tcBorders>
              <w:top w:val="nil"/>
              <w:left w:val="nil"/>
              <w:bottom w:val="single" w:sz="8" w:space="0" w:color="DDDDDD"/>
              <w:right w:val="single" w:sz="8" w:space="0" w:color="DDDDDD"/>
            </w:tcBorders>
            <w:vAlign w:val="center"/>
            <w:hideMark/>
          </w:tcPr>
          <w:p w14:paraId="0AFDC374"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70</w:t>
            </w:r>
          </w:p>
        </w:tc>
        <w:tc>
          <w:tcPr>
            <w:tcW w:w="1965" w:type="dxa"/>
            <w:tcBorders>
              <w:top w:val="nil"/>
              <w:left w:val="nil"/>
              <w:bottom w:val="single" w:sz="8" w:space="0" w:color="DDDDDD"/>
              <w:right w:val="single" w:sz="8" w:space="0" w:color="DDDDDD"/>
            </w:tcBorders>
            <w:vAlign w:val="center"/>
            <w:hideMark/>
          </w:tcPr>
          <w:p w14:paraId="443FE739"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30</w:t>
            </w:r>
          </w:p>
        </w:tc>
        <w:tc>
          <w:tcPr>
            <w:tcW w:w="2862" w:type="dxa"/>
            <w:tcBorders>
              <w:top w:val="nil"/>
              <w:left w:val="nil"/>
              <w:bottom w:val="single" w:sz="8" w:space="0" w:color="DDDDDD"/>
              <w:right w:val="single" w:sz="8" w:space="0" w:color="DDDDDD"/>
            </w:tcBorders>
            <w:vAlign w:val="center"/>
            <w:hideMark/>
          </w:tcPr>
          <w:p w14:paraId="62964461"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40</w:t>
            </w:r>
          </w:p>
        </w:tc>
        <w:tc>
          <w:tcPr>
            <w:tcW w:w="2734" w:type="dxa"/>
            <w:tcBorders>
              <w:top w:val="nil"/>
              <w:left w:val="nil"/>
              <w:bottom w:val="single" w:sz="8" w:space="0" w:color="DDDDDD"/>
              <w:right w:val="single" w:sz="8" w:space="0" w:color="DDDDDD"/>
            </w:tcBorders>
            <w:vAlign w:val="center"/>
            <w:hideMark/>
          </w:tcPr>
          <w:p w14:paraId="39CA32CD"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30</w:t>
            </w:r>
          </w:p>
        </w:tc>
        <w:tc>
          <w:tcPr>
            <w:tcW w:w="2093" w:type="dxa"/>
            <w:tcBorders>
              <w:top w:val="nil"/>
              <w:left w:val="nil"/>
              <w:bottom w:val="single" w:sz="8" w:space="0" w:color="DDDDDD"/>
              <w:right w:val="single" w:sz="8" w:space="0" w:color="DDDDDD"/>
            </w:tcBorders>
            <w:vAlign w:val="center"/>
            <w:hideMark/>
          </w:tcPr>
          <w:p w14:paraId="1D0BBC17"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47</w:t>
            </w:r>
          </w:p>
        </w:tc>
        <w:tc>
          <w:tcPr>
            <w:tcW w:w="2563" w:type="dxa"/>
            <w:tcBorders>
              <w:top w:val="nil"/>
              <w:left w:val="nil"/>
              <w:bottom w:val="single" w:sz="8" w:space="0" w:color="DDDDDD"/>
              <w:right w:val="single" w:sz="8" w:space="0" w:color="DDDDDD"/>
            </w:tcBorders>
            <w:vAlign w:val="center"/>
            <w:hideMark/>
          </w:tcPr>
          <w:p w14:paraId="663B7B1F" w14:textId="77777777" w:rsidR="00A27C1F" w:rsidRPr="00A27C1F" w:rsidRDefault="00A27C1F" w:rsidP="00A27C1F">
            <w:pPr>
              <w:spacing w:after="0" w:line="240" w:lineRule="auto"/>
              <w:rPr>
                <w:rFonts w:asciiTheme="majorHAnsi" w:eastAsia="Times New Roman" w:hAnsiTheme="majorHAnsi" w:cs="Calibri"/>
                <w:color w:val="000000"/>
                <w:lang w:eastAsia="en-GB"/>
                <w14:ligatures w14:val="none"/>
              </w:rPr>
            </w:pPr>
            <w:r w:rsidRPr="00A27C1F">
              <w:rPr>
                <w:rFonts w:asciiTheme="majorHAnsi" w:eastAsia="Times New Roman" w:hAnsiTheme="majorHAnsi" w:cs="Calibri"/>
                <w:color w:val="000000"/>
                <w:lang w:eastAsia="en-GB"/>
                <w14:ligatures w14:val="none"/>
              </w:rPr>
              <w:t>35</w:t>
            </w:r>
          </w:p>
        </w:tc>
      </w:tr>
    </w:tbl>
    <w:p w14:paraId="5AA1FD6D" w14:textId="249A1C80" w:rsidR="00A27C1F" w:rsidRPr="001968AA" w:rsidRDefault="00A27C1F" w:rsidP="00A27C1F">
      <w:pPr>
        <w:rPr>
          <w:rFonts w:asciiTheme="majorHAnsi" w:hAnsiTheme="majorHAnsi"/>
        </w:rPr>
      </w:pPr>
      <w:r w:rsidRPr="001968AA">
        <w:rPr>
          <w:rFonts w:asciiTheme="majorHAnsi" w:hAnsiTheme="majorHAnsi"/>
          <w:noProof/>
        </w:rPr>
        <w:drawing>
          <wp:inline distT="0" distB="0" distL="0" distR="0" wp14:anchorId="47442368" wp14:editId="63ABA5B1">
            <wp:extent cx="10137913" cy="4171950"/>
            <wp:effectExtent l="0" t="0" r="15875" b="0"/>
            <wp:docPr id="252743368" name="Chart 1">
              <a:extLst xmlns:a="http://schemas.openxmlformats.org/drawingml/2006/main">
                <a:ext uri="{FF2B5EF4-FFF2-40B4-BE49-F238E27FC236}">
                  <a16:creationId xmlns:a16="http://schemas.microsoft.com/office/drawing/2014/main" id="{4FB6AF7F-7BBE-9E87-2CA1-2D423E093E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0416852" w14:textId="77777777" w:rsidR="00EC0A1E" w:rsidRPr="001968AA" w:rsidRDefault="00EC0A1E" w:rsidP="00A27C1F">
      <w:pPr>
        <w:rPr>
          <w:rFonts w:asciiTheme="majorHAnsi" w:hAnsiTheme="majorHAnsi"/>
        </w:rPr>
        <w:sectPr w:rsidR="00EC0A1E" w:rsidRPr="001968AA" w:rsidSect="00A27C1F">
          <w:pgSz w:w="20160" w:h="12240" w:orient="landscape" w:code="5"/>
          <w:pgMar w:top="0" w:right="1440" w:bottom="1440" w:left="1440" w:header="720" w:footer="720" w:gutter="0"/>
          <w:cols w:space="720"/>
          <w:docGrid w:linePitch="360"/>
        </w:sectPr>
      </w:pPr>
    </w:p>
    <w:p w14:paraId="2D9BB196" w14:textId="1A703198" w:rsidR="00EC0A1E" w:rsidRPr="001968AA" w:rsidRDefault="00EC0A1E" w:rsidP="00EC0A1E">
      <w:pPr>
        <w:pStyle w:val="Heading1"/>
      </w:pPr>
      <w:r w:rsidRPr="001968AA">
        <w:lastRenderedPageBreak/>
        <w:t>2. Country-Specific Leadership &amp; Team Behaviour Studies</w:t>
      </w:r>
    </w:p>
    <w:p w14:paraId="46B757F9" w14:textId="2DB42AFE" w:rsidR="00EC0A1E" w:rsidRPr="001968AA" w:rsidRDefault="00EC0A1E" w:rsidP="00EC0A1E">
      <w:pPr>
        <w:pStyle w:val="my-2"/>
        <w:rPr>
          <w:rFonts w:asciiTheme="majorHAnsi" w:hAnsiTheme="majorHAnsi"/>
        </w:rPr>
      </w:pPr>
      <w:r w:rsidRPr="001968AA">
        <w:rPr>
          <w:rFonts w:asciiTheme="majorHAnsi" w:hAnsiTheme="majorHAnsi"/>
        </w:rPr>
        <w:t xml:space="preserve"> </w:t>
      </w:r>
      <w:r w:rsidRPr="001968AA">
        <w:rPr>
          <w:rFonts w:asciiTheme="majorHAnsi" w:hAnsiTheme="majorHAnsi"/>
        </w:rPr>
        <w:t>The search yielded the following relevant findings from peer-reviewed or practitioner papers (2019-2025) on leadership tendencies within each specified culture:</w:t>
      </w:r>
    </w:p>
    <w:p w14:paraId="02B6D110"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Chinese Leadership:</w:t>
      </w:r>
    </w:p>
    <w:p w14:paraId="3A7F11FA" w14:textId="77777777" w:rsidR="00EC0A1E" w:rsidRPr="00EC0A1E" w:rsidRDefault="00EC0A1E" w:rsidP="00EC0A1E">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A 2025 study at Shandong </w:t>
      </w:r>
      <w:proofErr w:type="spellStart"/>
      <w:r w:rsidRPr="00EC0A1E">
        <w:rPr>
          <w:rFonts w:asciiTheme="majorHAnsi" w:eastAsia="Times New Roman" w:hAnsiTheme="majorHAnsi" w:cs="Times New Roman"/>
          <w:sz w:val="24"/>
          <w:szCs w:val="24"/>
          <w:lang w:eastAsia="en-GB"/>
          <w14:ligatures w14:val="none"/>
        </w:rPr>
        <w:t>Yingcai</w:t>
      </w:r>
      <w:proofErr w:type="spellEnd"/>
      <w:r w:rsidRPr="00EC0A1E">
        <w:rPr>
          <w:rFonts w:asciiTheme="majorHAnsi" w:eastAsia="Times New Roman" w:hAnsiTheme="majorHAnsi" w:cs="Times New Roman"/>
          <w:sz w:val="24"/>
          <w:szCs w:val="24"/>
          <w:lang w:eastAsia="en-GB"/>
          <w14:ligatures w14:val="none"/>
        </w:rPr>
        <w:t xml:space="preserve"> University with a sample of 402 students examined the influence of the Five Constant Virtues of Confucianism on servant leadership. Key findings show moderate levels of Confucian virtues perception linked significantly to servant leadership development. This leadership aligns with low power distance and emphasizes moral responsibility and decentralized leadership qualities seen in </w:t>
      </w:r>
      <w:proofErr w:type="spellStart"/>
      <w:r w:rsidRPr="00EC0A1E">
        <w:rPr>
          <w:rFonts w:asciiTheme="majorHAnsi" w:eastAsia="Times New Roman" w:hAnsiTheme="majorHAnsi" w:cs="Times New Roman"/>
          <w:sz w:val="24"/>
          <w:szCs w:val="24"/>
          <w:lang w:eastAsia="en-GB"/>
          <w14:ligatures w14:val="none"/>
        </w:rPr>
        <w:t>Confucianism.</w:t>
      </w:r>
      <w:hyperlink r:id="rId6" w:tgtFrame="_blank" w:history="1">
        <w:r w:rsidRPr="00EC0A1E">
          <w:rPr>
            <w:rFonts w:asciiTheme="majorHAnsi" w:eastAsia="Times New Roman" w:hAnsiTheme="majorHAnsi" w:cs="Times New Roman"/>
            <w:color w:val="0000FF"/>
            <w:sz w:val="24"/>
            <w:szCs w:val="24"/>
            <w:u w:val="single"/>
            <w:lang w:eastAsia="en-GB"/>
            <w14:ligatures w14:val="none"/>
          </w:rPr>
          <w:t>euraseans</w:t>
        </w:r>
        <w:proofErr w:type="spellEnd"/>
      </w:hyperlink>
      <w:r w:rsidRPr="00EC0A1E">
        <w:rPr>
          <w:rFonts w:ascii="Arial" w:eastAsia="Times New Roman" w:hAnsi="Arial" w:cs="Arial"/>
          <w:sz w:val="24"/>
          <w:szCs w:val="24"/>
          <w:lang w:eastAsia="en-GB"/>
          <w14:ligatures w14:val="none"/>
        </w:rPr>
        <w:t>​</w:t>
      </w:r>
    </w:p>
    <w:p w14:paraId="37E18262" w14:textId="77777777" w:rsidR="00EC0A1E" w:rsidRPr="00EC0A1E" w:rsidRDefault="00EC0A1E" w:rsidP="00EC0A1E">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Another study conceptualizes Chinese academic leadership with five dimensions rooted in Confucian values: morality, nurturing, communicating, fairness, and administrative competence, reflecting a hierarchical but morally accountable leadership style consistent with moderate to high power distance and collectivism.</w:t>
      </w:r>
      <w:hyperlink r:id="rId7" w:tgtFrame="_blank" w:history="1">
        <w:r w:rsidRPr="00EC0A1E">
          <w:rPr>
            <w:rFonts w:asciiTheme="majorHAnsi" w:eastAsia="Times New Roman" w:hAnsiTheme="majorHAnsi" w:cs="Times New Roman"/>
            <w:color w:val="0000FF"/>
            <w:sz w:val="24"/>
            <w:szCs w:val="24"/>
            <w:u w:val="single"/>
            <w:lang w:eastAsia="en-GB"/>
            <w14:ligatures w14:val="none"/>
          </w:rPr>
          <w:t>ejournal.um</w:t>
        </w:r>
      </w:hyperlink>
      <w:r w:rsidRPr="00EC0A1E">
        <w:rPr>
          <w:rFonts w:ascii="Arial" w:eastAsia="Times New Roman" w:hAnsi="Arial" w:cs="Arial"/>
          <w:sz w:val="24"/>
          <w:szCs w:val="24"/>
          <w:lang w:eastAsia="en-GB"/>
          <w14:ligatures w14:val="none"/>
        </w:rPr>
        <w:t>​</w:t>
      </w:r>
    </w:p>
    <w:p w14:paraId="6153BCEC" w14:textId="77777777" w:rsidR="00EC0A1E" w:rsidRPr="00EC0A1E" w:rsidRDefault="00EC0A1E" w:rsidP="00EC0A1E">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Guanxi remains important in Chinese firms as a form of relational authority influencing intra-organizational dynamics, but some evidence suggests its strategic importance may be declining in market liberalization contexts. This tradition ties into the cultural emphasis on relationships and power distance.</w:t>
      </w:r>
      <w:hyperlink r:id="rId8" w:tgtFrame="_blank" w:history="1">
        <w:r w:rsidRPr="00EC0A1E">
          <w:rPr>
            <w:rFonts w:asciiTheme="majorHAnsi" w:eastAsia="Times New Roman" w:hAnsiTheme="majorHAnsi" w:cs="Times New Roman"/>
            <w:color w:val="0000FF"/>
            <w:sz w:val="24"/>
            <w:szCs w:val="24"/>
            <w:u w:val="single"/>
            <w:lang w:eastAsia="en-GB"/>
            <w14:ligatures w14:val="none"/>
          </w:rPr>
          <w:t>bohrium.dp+1</w:t>
        </w:r>
      </w:hyperlink>
      <w:r w:rsidRPr="00EC0A1E">
        <w:rPr>
          <w:rFonts w:ascii="Arial" w:eastAsia="Times New Roman" w:hAnsi="Arial" w:cs="Arial"/>
          <w:sz w:val="24"/>
          <w:szCs w:val="24"/>
          <w:lang w:eastAsia="en-GB"/>
          <w14:ligatures w14:val="none"/>
        </w:rPr>
        <w:t>​</w:t>
      </w:r>
    </w:p>
    <w:p w14:paraId="648382F9"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Nigerian Leadership:</w:t>
      </w:r>
    </w:p>
    <w:p w14:paraId="2444711C" w14:textId="77777777" w:rsidR="00EC0A1E" w:rsidRPr="00EC0A1E" w:rsidRDefault="00EC0A1E" w:rsidP="00EC0A1E">
      <w:pPr>
        <w:numPr>
          <w:ilvl w:val="0"/>
          <w:numId w:val="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Research focusing on Nigerian organizations highlights high power distance culture fostering strong hierarchical scalar chains of authority, loyalty, and obedience. Nigerian leadership practices reveal strict compliance to hierarchy but also challenges with indiscipline influenced by ethnic and tribal factors. Leadership emphasis aligns with collective values but experiences organizational </w:t>
      </w:r>
      <w:proofErr w:type="spellStart"/>
      <w:r w:rsidRPr="00EC0A1E">
        <w:rPr>
          <w:rFonts w:asciiTheme="majorHAnsi" w:eastAsia="Times New Roman" w:hAnsiTheme="majorHAnsi" w:cs="Times New Roman"/>
          <w:sz w:val="24"/>
          <w:szCs w:val="24"/>
          <w:lang w:eastAsia="en-GB"/>
          <w14:ligatures w14:val="none"/>
        </w:rPr>
        <w:t>challenges.</w:t>
      </w:r>
      <w:hyperlink r:id="rId9" w:tgtFrame="_blank" w:history="1">
        <w:r w:rsidRPr="00EC0A1E">
          <w:rPr>
            <w:rFonts w:asciiTheme="majorHAnsi" w:eastAsia="Times New Roman" w:hAnsiTheme="majorHAnsi" w:cs="Times New Roman"/>
            <w:color w:val="0000FF"/>
            <w:sz w:val="24"/>
            <w:szCs w:val="24"/>
            <w:u w:val="single"/>
            <w:lang w:eastAsia="en-GB"/>
            <w14:ligatures w14:val="none"/>
          </w:rPr>
          <w:t>ijcbss</w:t>
        </w:r>
        <w:proofErr w:type="spellEnd"/>
      </w:hyperlink>
      <w:r w:rsidRPr="00EC0A1E">
        <w:rPr>
          <w:rFonts w:ascii="Arial" w:eastAsia="Times New Roman" w:hAnsi="Arial" w:cs="Arial"/>
          <w:sz w:val="24"/>
          <w:szCs w:val="24"/>
          <w:lang w:eastAsia="en-GB"/>
          <w14:ligatures w14:val="none"/>
        </w:rPr>
        <w:t>​</w:t>
      </w:r>
    </w:p>
    <w:p w14:paraId="70B4132A" w14:textId="77777777" w:rsidR="00EC0A1E" w:rsidRPr="00EC0A1E" w:rsidRDefault="00EC0A1E" w:rsidP="00EC0A1E">
      <w:pPr>
        <w:numPr>
          <w:ilvl w:val="0"/>
          <w:numId w:val="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A study of a Nigerian cement manufacturing company (sample size 63) found a significant relationship between organizational culture, leadership </w:t>
      </w:r>
      <w:proofErr w:type="spellStart"/>
      <w:r w:rsidRPr="00EC0A1E">
        <w:rPr>
          <w:rFonts w:asciiTheme="majorHAnsi" w:eastAsia="Times New Roman" w:hAnsiTheme="majorHAnsi" w:cs="Times New Roman"/>
          <w:sz w:val="24"/>
          <w:szCs w:val="24"/>
          <w:lang w:eastAsia="en-GB"/>
          <w14:ligatures w14:val="none"/>
        </w:rPr>
        <w:t>behavior</w:t>
      </w:r>
      <w:proofErr w:type="spellEnd"/>
      <w:r w:rsidRPr="00EC0A1E">
        <w:rPr>
          <w:rFonts w:asciiTheme="majorHAnsi" w:eastAsia="Times New Roman" w:hAnsiTheme="majorHAnsi" w:cs="Times New Roman"/>
          <w:sz w:val="24"/>
          <w:szCs w:val="24"/>
          <w:lang w:eastAsia="en-GB"/>
          <w14:ligatures w14:val="none"/>
        </w:rPr>
        <w:t xml:space="preserve">, and organizational success, indicating leadership adaptation to cultural values, reinforcing the high power distance and collectivist tendencies in </w:t>
      </w:r>
      <w:proofErr w:type="spellStart"/>
      <w:r w:rsidRPr="00EC0A1E">
        <w:rPr>
          <w:rFonts w:asciiTheme="majorHAnsi" w:eastAsia="Times New Roman" w:hAnsiTheme="majorHAnsi" w:cs="Times New Roman"/>
          <w:sz w:val="24"/>
          <w:szCs w:val="24"/>
          <w:lang w:eastAsia="en-GB"/>
          <w14:ligatures w14:val="none"/>
        </w:rPr>
        <w:t>Nigeria.</w:t>
      </w:r>
      <w:hyperlink r:id="rId10" w:tgtFrame="_blank" w:history="1">
        <w:r w:rsidRPr="00EC0A1E">
          <w:rPr>
            <w:rFonts w:asciiTheme="majorHAnsi" w:eastAsia="Times New Roman" w:hAnsiTheme="majorHAnsi" w:cs="Times New Roman"/>
            <w:color w:val="0000FF"/>
            <w:sz w:val="24"/>
            <w:szCs w:val="24"/>
            <w:u w:val="single"/>
            <w:lang w:eastAsia="en-GB"/>
            <w14:ligatures w14:val="none"/>
          </w:rPr>
          <w:t>ijsmsjournal</w:t>
        </w:r>
        <w:proofErr w:type="spellEnd"/>
      </w:hyperlink>
      <w:r w:rsidRPr="00EC0A1E">
        <w:rPr>
          <w:rFonts w:ascii="Arial" w:eastAsia="Times New Roman" w:hAnsi="Arial" w:cs="Arial"/>
          <w:sz w:val="24"/>
          <w:szCs w:val="24"/>
          <w:lang w:eastAsia="en-GB"/>
          <w14:ligatures w14:val="none"/>
        </w:rPr>
        <w:t>​</w:t>
      </w:r>
    </w:p>
    <w:p w14:paraId="475023D9"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Dutch Leadership:</w:t>
      </w:r>
    </w:p>
    <w:p w14:paraId="687C23C1" w14:textId="77777777" w:rsidR="00EC0A1E" w:rsidRPr="00EC0A1E" w:rsidRDefault="00EC0A1E" w:rsidP="00EC0A1E">
      <w:pPr>
        <w:numPr>
          <w:ilvl w:val="0"/>
          <w:numId w:val="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The Dutch "Polder Model" leadership style emphasizes consensus, dialogue, and joint decision-making within organizations, balancing stability and flexibility. Leadership is less hierarchical with a focus on managing complexity through inclusive governance. The cultural dimensions here include low power distance and high individualism tempered by a societal preference for consensus.</w:t>
      </w:r>
      <w:hyperlink r:id="rId11" w:tgtFrame="_blank" w:history="1">
        <w:r w:rsidRPr="00EC0A1E">
          <w:rPr>
            <w:rFonts w:asciiTheme="majorHAnsi" w:eastAsia="Times New Roman" w:hAnsiTheme="majorHAnsi" w:cs="Times New Roman"/>
            <w:color w:val="0000FF"/>
            <w:sz w:val="24"/>
            <w:szCs w:val="24"/>
            <w:u w:val="single"/>
            <w:lang w:eastAsia="en-GB"/>
            <w14:ligatures w14:val="none"/>
          </w:rPr>
          <w:t>universiteitleiden+1</w:t>
        </w:r>
      </w:hyperlink>
      <w:r w:rsidRPr="00EC0A1E">
        <w:rPr>
          <w:rFonts w:ascii="Arial" w:eastAsia="Times New Roman" w:hAnsi="Arial" w:cs="Arial"/>
          <w:sz w:val="24"/>
          <w:szCs w:val="24"/>
          <w:lang w:eastAsia="en-GB"/>
          <w14:ligatures w14:val="none"/>
        </w:rPr>
        <w:t>​</w:t>
      </w:r>
    </w:p>
    <w:p w14:paraId="7D74A0D7"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British Leadership:</w:t>
      </w:r>
    </w:p>
    <w:p w14:paraId="7E4B505D" w14:textId="77777777" w:rsidR="00EC0A1E" w:rsidRPr="00EC0A1E" w:rsidRDefault="00EC0A1E" w:rsidP="00EC0A1E">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lastRenderedPageBreak/>
        <w:t>Studies on transformational versus transactional leadership in the UK context indicate a preference for transformational leadership that inspires and motivates innovation and individual focus versus the more pragmatic, reward-punishment transactional style. Leadership in the UK tends to align with low power distance and higher individualism values.</w:t>
      </w:r>
      <w:hyperlink r:id="rId12" w:tgtFrame="_blank" w:history="1">
        <w:r w:rsidRPr="00EC0A1E">
          <w:rPr>
            <w:rFonts w:asciiTheme="majorHAnsi" w:eastAsia="Times New Roman" w:hAnsiTheme="majorHAnsi" w:cs="Times New Roman"/>
            <w:color w:val="0000FF"/>
            <w:sz w:val="24"/>
            <w:szCs w:val="24"/>
            <w:u w:val="single"/>
            <w:lang w:eastAsia="en-GB"/>
            <w14:ligatures w14:val="none"/>
          </w:rPr>
          <w:t>thomas+1</w:t>
        </w:r>
      </w:hyperlink>
      <w:r w:rsidRPr="00EC0A1E">
        <w:rPr>
          <w:rFonts w:ascii="Arial" w:eastAsia="Times New Roman" w:hAnsi="Arial" w:cs="Arial"/>
          <w:sz w:val="24"/>
          <w:szCs w:val="24"/>
          <w:lang w:eastAsia="en-GB"/>
          <w14:ligatures w14:val="none"/>
        </w:rPr>
        <w:t>​</w:t>
      </w:r>
    </w:p>
    <w:p w14:paraId="2A56EE28"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Summary Table:</w:t>
      </w:r>
    </w:p>
    <w:tbl>
      <w:tblPr>
        <w:tblStyle w:val="TableGridLight"/>
        <w:tblW w:w="0" w:type="auto"/>
        <w:tblLook w:val="04A0" w:firstRow="1" w:lastRow="0" w:firstColumn="1" w:lastColumn="0" w:noHBand="0" w:noVBand="1"/>
      </w:tblPr>
      <w:tblGrid>
        <w:gridCol w:w="885"/>
        <w:gridCol w:w="2470"/>
        <w:gridCol w:w="3559"/>
        <w:gridCol w:w="2436"/>
      </w:tblGrid>
      <w:tr w:rsidR="00EC0A1E" w:rsidRPr="00EC0A1E" w14:paraId="666961DD" w14:textId="77777777" w:rsidTr="00EC0A1E">
        <w:tc>
          <w:tcPr>
            <w:tcW w:w="0" w:type="auto"/>
            <w:hideMark/>
          </w:tcPr>
          <w:p w14:paraId="63FB3D6F" w14:textId="77777777" w:rsidR="00EC0A1E" w:rsidRPr="00EC0A1E" w:rsidRDefault="00EC0A1E" w:rsidP="00171F67">
            <w:pPr>
              <w:spacing w:line="360" w:lineRule="auto"/>
              <w:jc w:val="center"/>
              <w:rPr>
                <w:rFonts w:asciiTheme="majorHAnsi" w:eastAsia="Times New Roman" w:hAnsiTheme="majorHAnsi" w:cs="Times New Roman"/>
                <w:b/>
                <w:bCs/>
                <w:sz w:val="20"/>
                <w:szCs w:val="20"/>
                <w:lang w:eastAsia="en-GB"/>
                <w14:ligatures w14:val="none"/>
              </w:rPr>
            </w:pPr>
            <w:r w:rsidRPr="00EC0A1E">
              <w:rPr>
                <w:rFonts w:asciiTheme="majorHAnsi" w:eastAsia="Times New Roman" w:hAnsiTheme="majorHAnsi" w:cs="Times New Roman"/>
                <w:b/>
                <w:bCs/>
                <w:sz w:val="20"/>
                <w:szCs w:val="20"/>
                <w:lang w:eastAsia="en-GB"/>
                <w14:ligatures w14:val="none"/>
              </w:rPr>
              <w:t>Culture</w:t>
            </w:r>
          </w:p>
        </w:tc>
        <w:tc>
          <w:tcPr>
            <w:tcW w:w="0" w:type="auto"/>
            <w:hideMark/>
          </w:tcPr>
          <w:p w14:paraId="3870C169" w14:textId="77777777" w:rsidR="00EC0A1E" w:rsidRPr="00EC0A1E" w:rsidRDefault="00EC0A1E" w:rsidP="00171F67">
            <w:pPr>
              <w:spacing w:line="360" w:lineRule="auto"/>
              <w:jc w:val="center"/>
              <w:rPr>
                <w:rFonts w:asciiTheme="majorHAnsi" w:eastAsia="Times New Roman" w:hAnsiTheme="majorHAnsi" w:cs="Times New Roman"/>
                <w:b/>
                <w:bCs/>
                <w:sz w:val="20"/>
                <w:szCs w:val="20"/>
                <w:lang w:eastAsia="en-GB"/>
                <w14:ligatures w14:val="none"/>
              </w:rPr>
            </w:pPr>
            <w:r w:rsidRPr="00EC0A1E">
              <w:rPr>
                <w:rFonts w:asciiTheme="majorHAnsi" w:eastAsia="Times New Roman" w:hAnsiTheme="majorHAnsi" w:cs="Times New Roman"/>
                <w:b/>
                <w:bCs/>
                <w:sz w:val="20"/>
                <w:szCs w:val="20"/>
                <w:lang w:eastAsia="en-GB"/>
                <w14:ligatures w14:val="none"/>
              </w:rPr>
              <w:t>Sample Size/Survey Type</w:t>
            </w:r>
          </w:p>
        </w:tc>
        <w:tc>
          <w:tcPr>
            <w:tcW w:w="0" w:type="auto"/>
            <w:hideMark/>
          </w:tcPr>
          <w:p w14:paraId="58B8BD2C" w14:textId="77777777" w:rsidR="00EC0A1E" w:rsidRPr="00EC0A1E" w:rsidRDefault="00EC0A1E" w:rsidP="00171F67">
            <w:pPr>
              <w:spacing w:line="360" w:lineRule="auto"/>
              <w:jc w:val="center"/>
              <w:rPr>
                <w:rFonts w:asciiTheme="majorHAnsi" w:eastAsia="Times New Roman" w:hAnsiTheme="majorHAnsi" w:cs="Times New Roman"/>
                <w:b/>
                <w:bCs/>
                <w:sz w:val="20"/>
                <w:szCs w:val="20"/>
                <w:lang w:eastAsia="en-GB"/>
                <w14:ligatures w14:val="none"/>
              </w:rPr>
            </w:pPr>
            <w:r w:rsidRPr="00EC0A1E">
              <w:rPr>
                <w:rFonts w:asciiTheme="majorHAnsi" w:eastAsia="Times New Roman" w:hAnsiTheme="majorHAnsi" w:cs="Times New Roman"/>
                <w:b/>
                <w:bCs/>
                <w:sz w:val="20"/>
                <w:szCs w:val="20"/>
                <w:lang w:eastAsia="en-GB"/>
                <w14:ligatures w14:val="none"/>
              </w:rPr>
              <w:t>Key Statistic or Finding</w:t>
            </w:r>
          </w:p>
        </w:tc>
        <w:tc>
          <w:tcPr>
            <w:tcW w:w="0" w:type="auto"/>
            <w:hideMark/>
          </w:tcPr>
          <w:p w14:paraId="423E2DA1" w14:textId="77777777" w:rsidR="00EC0A1E" w:rsidRPr="00EC0A1E" w:rsidRDefault="00EC0A1E" w:rsidP="00171F67">
            <w:pPr>
              <w:spacing w:line="360" w:lineRule="auto"/>
              <w:jc w:val="center"/>
              <w:rPr>
                <w:rFonts w:asciiTheme="majorHAnsi" w:eastAsia="Times New Roman" w:hAnsiTheme="majorHAnsi" w:cs="Times New Roman"/>
                <w:b/>
                <w:bCs/>
                <w:sz w:val="20"/>
                <w:szCs w:val="20"/>
                <w:lang w:eastAsia="en-GB"/>
                <w14:ligatures w14:val="none"/>
              </w:rPr>
            </w:pPr>
            <w:r w:rsidRPr="00EC0A1E">
              <w:rPr>
                <w:rFonts w:asciiTheme="majorHAnsi" w:eastAsia="Times New Roman" w:hAnsiTheme="majorHAnsi" w:cs="Times New Roman"/>
                <w:b/>
                <w:bCs/>
                <w:sz w:val="20"/>
                <w:szCs w:val="20"/>
                <w:lang w:eastAsia="en-GB"/>
                <w14:ligatures w14:val="none"/>
              </w:rPr>
              <w:t>Links to Cultural Dimensions</w:t>
            </w:r>
          </w:p>
        </w:tc>
      </w:tr>
      <w:tr w:rsidR="00EC0A1E" w:rsidRPr="00EC0A1E" w14:paraId="48ECE783" w14:textId="77777777" w:rsidTr="00EC0A1E">
        <w:tc>
          <w:tcPr>
            <w:tcW w:w="0" w:type="auto"/>
            <w:hideMark/>
          </w:tcPr>
          <w:p w14:paraId="73DC3618"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Chinese</w:t>
            </w:r>
          </w:p>
        </w:tc>
        <w:tc>
          <w:tcPr>
            <w:tcW w:w="0" w:type="auto"/>
            <w:hideMark/>
          </w:tcPr>
          <w:p w14:paraId="62143C9D"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402 university students (survey)</w:t>
            </w:r>
          </w:p>
        </w:tc>
        <w:tc>
          <w:tcPr>
            <w:tcW w:w="0" w:type="auto"/>
            <w:hideMark/>
          </w:tcPr>
          <w:p w14:paraId="3D6643A7"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Moderate perception of Confucian virtues predicts servant leadership</w:t>
            </w:r>
          </w:p>
        </w:tc>
        <w:tc>
          <w:tcPr>
            <w:tcW w:w="0" w:type="auto"/>
            <w:hideMark/>
          </w:tcPr>
          <w:p w14:paraId="173E37BC"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Moderate-high power distance, collectivism</w:t>
            </w:r>
          </w:p>
        </w:tc>
      </w:tr>
      <w:tr w:rsidR="00EC0A1E" w:rsidRPr="00EC0A1E" w14:paraId="5DC85467" w14:textId="77777777" w:rsidTr="00EC0A1E">
        <w:tc>
          <w:tcPr>
            <w:tcW w:w="0" w:type="auto"/>
            <w:hideMark/>
          </w:tcPr>
          <w:p w14:paraId="437A599E"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p>
        </w:tc>
        <w:tc>
          <w:tcPr>
            <w:tcW w:w="0" w:type="auto"/>
            <w:hideMark/>
          </w:tcPr>
          <w:p w14:paraId="47CCD1BF"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Conceptual study on academic leadership</w:t>
            </w:r>
          </w:p>
        </w:tc>
        <w:tc>
          <w:tcPr>
            <w:tcW w:w="0" w:type="auto"/>
            <w:hideMark/>
          </w:tcPr>
          <w:p w14:paraId="179773F1"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Leadership as morality, nurturing, fairness, and competence</w:t>
            </w:r>
          </w:p>
        </w:tc>
        <w:tc>
          <w:tcPr>
            <w:tcW w:w="0" w:type="auto"/>
            <w:hideMark/>
          </w:tcPr>
          <w:p w14:paraId="28479914"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High power distance, collectivism</w:t>
            </w:r>
          </w:p>
        </w:tc>
      </w:tr>
      <w:tr w:rsidR="00EC0A1E" w:rsidRPr="00EC0A1E" w14:paraId="111C1318" w14:textId="77777777" w:rsidTr="00EC0A1E">
        <w:tc>
          <w:tcPr>
            <w:tcW w:w="0" w:type="auto"/>
            <w:hideMark/>
          </w:tcPr>
          <w:p w14:paraId="695ADFD6"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p>
        </w:tc>
        <w:tc>
          <w:tcPr>
            <w:tcW w:w="0" w:type="auto"/>
            <w:hideMark/>
          </w:tcPr>
          <w:p w14:paraId="5E4A0E93"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Semi-structured interviews with 25 managers</w:t>
            </w:r>
          </w:p>
        </w:tc>
        <w:tc>
          <w:tcPr>
            <w:tcW w:w="0" w:type="auto"/>
            <w:hideMark/>
          </w:tcPr>
          <w:p w14:paraId="5A1E0494"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Guanxi important but declining in business relationships</w:t>
            </w:r>
          </w:p>
        </w:tc>
        <w:tc>
          <w:tcPr>
            <w:tcW w:w="0" w:type="auto"/>
            <w:hideMark/>
          </w:tcPr>
          <w:p w14:paraId="4CA2802D"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 xml:space="preserve">High power distance, </w:t>
            </w:r>
            <w:proofErr w:type="spellStart"/>
            <w:r w:rsidRPr="00EC0A1E">
              <w:rPr>
                <w:rFonts w:asciiTheme="majorHAnsi" w:eastAsia="Times New Roman" w:hAnsiTheme="majorHAnsi" w:cs="Times New Roman"/>
                <w:sz w:val="20"/>
                <w:szCs w:val="20"/>
                <w:lang w:eastAsia="en-GB"/>
                <w14:ligatures w14:val="none"/>
              </w:rPr>
              <w:t>relationalism</w:t>
            </w:r>
            <w:proofErr w:type="spellEnd"/>
          </w:p>
        </w:tc>
      </w:tr>
      <w:tr w:rsidR="00EC0A1E" w:rsidRPr="00EC0A1E" w14:paraId="29DE3DB2" w14:textId="77777777" w:rsidTr="00EC0A1E">
        <w:tc>
          <w:tcPr>
            <w:tcW w:w="0" w:type="auto"/>
            <w:hideMark/>
          </w:tcPr>
          <w:p w14:paraId="7D1543E6"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Nigerian</w:t>
            </w:r>
          </w:p>
        </w:tc>
        <w:tc>
          <w:tcPr>
            <w:tcW w:w="0" w:type="auto"/>
            <w:hideMark/>
          </w:tcPr>
          <w:p w14:paraId="33DAD9FF"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Quantitative study, sample 63 staff</w:t>
            </w:r>
          </w:p>
        </w:tc>
        <w:tc>
          <w:tcPr>
            <w:tcW w:w="0" w:type="auto"/>
            <w:hideMark/>
          </w:tcPr>
          <w:p w14:paraId="6DE9E6D2"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 xml:space="preserve">Leadership </w:t>
            </w:r>
            <w:proofErr w:type="spellStart"/>
            <w:r w:rsidRPr="00EC0A1E">
              <w:rPr>
                <w:rFonts w:asciiTheme="majorHAnsi" w:eastAsia="Times New Roman" w:hAnsiTheme="majorHAnsi" w:cs="Times New Roman"/>
                <w:sz w:val="20"/>
                <w:szCs w:val="20"/>
                <w:lang w:eastAsia="en-GB"/>
                <w14:ligatures w14:val="none"/>
              </w:rPr>
              <w:t>behavior</w:t>
            </w:r>
            <w:proofErr w:type="spellEnd"/>
            <w:r w:rsidRPr="00EC0A1E">
              <w:rPr>
                <w:rFonts w:asciiTheme="majorHAnsi" w:eastAsia="Times New Roman" w:hAnsiTheme="majorHAnsi" w:cs="Times New Roman"/>
                <w:sz w:val="20"/>
                <w:szCs w:val="20"/>
                <w:lang w:eastAsia="en-GB"/>
                <w14:ligatures w14:val="none"/>
              </w:rPr>
              <w:t xml:space="preserve"> closely tied to organizational culture success</w:t>
            </w:r>
          </w:p>
        </w:tc>
        <w:tc>
          <w:tcPr>
            <w:tcW w:w="0" w:type="auto"/>
            <w:hideMark/>
          </w:tcPr>
          <w:p w14:paraId="414908AA"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High power distance, collectivism</w:t>
            </w:r>
          </w:p>
        </w:tc>
      </w:tr>
      <w:tr w:rsidR="00EC0A1E" w:rsidRPr="00EC0A1E" w14:paraId="1A0ACF1B" w14:textId="77777777" w:rsidTr="00EC0A1E">
        <w:tc>
          <w:tcPr>
            <w:tcW w:w="0" w:type="auto"/>
            <w:hideMark/>
          </w:tcPr>
          <w:p w14:paraId="4DF1AAA2"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p>
        </w:tc>
        <w:tc>
          <w:tcPr>
            <w:tcW w:w="0" w:type="auto"/>
            <w:hideMark/>
          </w:tcPr>
          <w:p w14:paraId="4B2BE1F1"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Literature review &amp; exploratory research</w:t>
            </w:r>
          </w:p>
        </w:tc>
        <w:tc>
          <w:tcPr>
            <w:tcW w:w="0" w:type="auto"/>
            <w:hideMark/>
          </w:tcPr>
          <w:p w14:paraId="6D87B343"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Strong scalar chain, loyalty, obedience; hierarchical barriers</w:t>
            </w:r>
          </w:p>
        </w:tc>
        <w:tc>
          <w:tcPr>
            <w:tcW w:w="0" w:type="auto"/>
            <w:hideMark/>
          </w:tcPr>
          <w:p w14:paraId="09F513F2"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High power distance, collectivism</w:t>
            </w:r>
          </w:p>
        </w:tc>
      </w:tr>
      <w:tr w:rsidR="00EC0A1E" w:rsidRPr="00EC0A1E" w14:paraId="4F37F6AB" w14:textId="77777777" w:rsidTr="00EC0A1E">
        <w:tc>
          <w:tcPr>
            <w:tcW w:w="0" w:type="auto"/>
            <w:hideMark/>
          </w:tcPr>
          <w:p w14:paraId="2BB80E62"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Dutch</w:t>
            </w:r>
          </w:p>
        </w:tc>
        <w:tc>
          <w:tcPr>
            <w:tcW w:w="0" w:type="auto"/>
            <w:hideMark/>
          </w:tcPr>
          <w:p w14:paraId="4F0C9BB2"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Qualitative study on governance</w:t>
            </w:r>
          </w:p>
        </w:tc>
        <w:tc>
          <w:tcPr>
            <w:tcW w:w="0" w:type="auto"/>
            <w:hideMark/>
          </w:tcPr>
          <w:p w14:paraId="31BDCA31"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Consensus-driven leadership balancing stability and responsiveness</w:t>
            </w:r>
          </w:p>
        </w:tc>
        <w:tc>
          <w:tcPr>
            <w:tcW w:w="0" w:type="auto"/>
            <w:hideMark/>
          </w:tcPr>
          <w:p w14:paraId="59027B10"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Low power distance, mixed individualism</w:t>
            </w:r>
          </w:p>
        </w:tc>
      </w:tr>
      <w:tr w:rsidR="00EC0A1E" w:rsidRPr="00EC0A1E" w14:paraId="26A680C0" w14:textId="77777777" w:rsidTr="00EC0A1E">
        <w:tc>
          <w:tcPr>
            <w:tcW w:w="0" w:type="auto"/>
            <w:hideMark/>
          </w:tcPr>
          <w:p w14:paraId="30FEE081"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British</w:t>
            </w:r>
          </w:p>
        </w:tc>
        <w:tc>
          <w:tcPr>
            <w:tcW w:w="0" w:type="auto"/>
            <w:hideMark/>
          </w:tcPr>
          <w:p w14:paraId="3CF77B4C"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Survey &amp; study on leadership styles</w:t>
            </w:r>
          </w:p>
        </w:tc>
        <w:tc>
          <w:tcPr>
            <w:tcW w:w="0" w:type="auto"/>
            <w:hideMark/>
          </w:tcPr>
          <w:p w14:paraId="7D41E28E"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Transformational leadership more influential than transactional</w:t>
            </w:r>
          </w:p>
        </w:tc>
        <w:tc>
          <w:tcPr>
            <w:tcW w:w="0" w:type="auto"/>
            <w:hideMark/>
          </w:tcPr>
          <w:p w14:paraId="639D5A85" w14:textId="77777777" w:rsidR="00EC0A1E" w:rsidRPr="00EC0A1E" w:rsidRDefault="00EC0A1E" w:rsidP="00171F67">
            <w:pPr>
              <w:spacing w:line="360" w:lineRule="auto"/>
              <w:rPr>
                <w:rFonts w:asciiTheme="majorHAnsi" w:eastAsia="Times New Roman" w:hAnsiTheme="majorHAnsi" w:cs="Times New Roman"/>
                <w:sz w:val="20"/>
                <w:szCs w:val="20"/>
                <w:lang w:eastAsia="en-GB"/>
                <w14:ligatures w14:val="none"/>
              </w:rPr>
            </w:pPr>
            <w:r w:rsidRPr="00EC0A1E">
              <w:rPr>
                <w:rFonts w:asciiTheme="majorHAnsi" w:eastAsia="Times New Roman" w:hAnsiTheme="majorHAnsi" w:cs="Times New Roman"/>
                <w:sz w:val="20"/>
                <w:szCs w:val="20"/>
                <w:lang w:eastAsia="en-GB"/>
                <w14:ligatures w14:val="none"/>
              </w:rPr>
              <w:t>Low power distance, high individualism</w:t>
            </w:r>
          </w:p>
        </w:tc>
      </w:tr>
    </w:tbl>
    <w:p w14:paraId="5CA616D2"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This synthesis integrates cultural leadership tendencies with Hofstede’s cultural dimensions such as power distance and individualism/collectivism, providing quantitative and qualitative insights into leadership across these different cultural contexts.</w:t>
      </w:r>
      <w:hyperlink r:id="rId13" w:tgtFrame="_blank" w:history="1">
        <w:r w:rsidRPr="00EC0A1E">
          <w:rPr>
            <w:rFonts w:asciiTheme="majorHAnsi" w:eastAsia="Times New Roman" w:hAnsiTheme="majorHAnsi" w:cs="Times New Roman"/>
            <w:color w:val="0000FF"/>
            <w:sz w:val="24"/>
            <w:szCs w:val="24"/>
            <w:u w:val="single"/>
            <w:lang w:eastAsia="en-GB"/>
            <w14:ligatures w14:val="none"/>
          </w:rPr>
          <w:t>research-portal.uea+9</w:t>
        </w:r>
      </w:hyperlink>
      <w:r w:rsidRPr="00EC0A1E">
        <w:rPr>
          <w:rFonts w:ascii="Arial" w:eastAsia="Times New Roman" w:hAnsi="Arial" w:cs="Arial"/>
          <w:sz w:val="24"/>
          <w:szCs w:val="24"/>
          <w:lang w:eastAsia="en-GB"/>
          <w14:ligatures w14:val="none"/>
        </w:rPr>
        <w:t>​</w:t>
      </w:r>
    </w:p>
    <w:p w14:paraId="6AC664A8"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4" w:history="1">
        <w:r w:rsidRPr="00EC0A1E">
          <w:rPr>
            <w:rFonts w:asciiTheme="majorHAnsi" w:eastAsia="Times New Roman" w:hAnsiTheme="majorHAnsi" w:cs="Times New Roman"/>
            <w:color w:val="0000FF"/>
            <w:sz w:val="24"/>
            <w:szCs w:val="24"/>
            <w:u w:val="single"/>
            <w:lang w:eastAsia="en-GB"/>
            <w14:ligatures w14:val="none"/>
          </w:rPr>
          <w:t>https://euraseans.com/index.php/journal/article/view/1229</w:t>
        </w:r>
      </w:hyperlink>
    </w:p>
    <w:p w14:paraId="58107039"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5" w:history="1">
        <w:r w:rsidRPr="00EC0A1E">
          <w:rPr>
            <w:rFonts w:asciiTheme="majorHAnsi" w:eastAsia="Times New Roman" w:hAnsiTheme="majorHAnsi" w:cs="Times New Roman"/>
            <w:color w:val="0000FF"/>
            <w:sz w:val="24"/>
            <w:szCs w:val="24"/>
            <w:u w:val="single"/>
            <w:lang w:eastAsia="en-GB"/>
            <w14:ligatures w14:val="none"/>
          </w:rPr>
          <w:t>https://ejournal.um.edu.my/index.php/IOJEL/article/download/24677/11777/54397</w:t>
        </w:r>
      </w:hyperlink>
    </w:p>
    <w:p w14:paraId="09AE29D4"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6" w:history="1">
        <w:r w:rsidRPr="00EC0A1E">
          <w:rPr>
            <w:rFonts w:asciiTheme="majorHAnsi" w:eastAsia="Times New Roman" w:hAnsiTheme="majorHAnsi" w:cs="Times New Roman"/>
            <w:color w:val="0000FF"/>
            <w:sz w:val="24"/>
            <w:szCs w:val="24"/>
            <w:u w:val="single"/>
            <w:lang w:eastAsia="en-GB"/>
            <w14:ligatures w14:val="none"/>
          </w:rPr>
          <w:t>https://bohrium.dp.tech/paper/arxiv/817349453626212353</w:t>
        </w:r>
      </w:hyperlink>
    </w:p>
    <w:p w14:paraId="79876BCD"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7" w:history="1">
        <w:r w:rsidRPr="00EC0A1E">
          <w:rPr>
            <w:rFonts w:asciiTheme="majorHAnsi" w:eastAsia="Times New Roman" w:hAnsiTheme="majorHAnsi" w:cs="Times New Roman"/>
            <w:color w:val="0000FF"/>
            <w:sz w:val="24"/>
            <w:szCs w:val="24"/>
            <w:u w:val="single"/>
            <w:lang w:eastAsia="en-GB"/>
            <w14:ligatures w14:val="none"/>
          </w:rPr>
          <w:t>https://research-portal.uea.ac.uk/en/publications/doing-business-in-china-is-the-importance-of-iguanxi-idiminishing</w:t>
        </w:r>
      </w:hyperlink>
    </w:p>
    <w:p w14:paraId="5B3F83BE"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8" w:history="1">
        <w:r w:rsidRPr="00EC0A1E">
          <w:rPr>
            <w:rFonts w:asciiTheme="majorHAnsi" w:eastAsia="Times New Roman" w:hAnsiTheme="majorHAnsi" w:cs="Times New Roman"/>
            <w:color w:val="0000FF"/>
            <w:sz w:val="24"/>
            <w:szCs w:val="24"/>
            <w:u w:val="single"/>
            <w:lang w:eastAsia="en-GB"/>
            <w14:ligatures w14:val="none"/>
          </w:rPr>
          <w:t>https://ijcbss.org/uploads/2022/01/810116.pdf</w:t>
        </w:r>
      </w:hyperlink>
    </w:p>
    <w:p w14:paraId="2EADFBFF"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9" w:history="1">
        <w:r w:rsidRPr="00EC0A1E">
          <w:rPr>
            <w:rFonts w:asciiTheme="majorHAnsi" w:eastAsia="Times New Roman" w:hAnsiTheme="majorHAnsi" w:cs="Times New Roman"/>
            <w:color w:val="0000FF"/>
            <w:sz w:val="24"/>
            <w:szCs w:val="24"/>
            <w:u w:val="single"/>
            <w:lang w:eastAsia="en-GB"/>
            <w14:ligatures w14:val="none"/>
          </w:rPr>
          <w:t>https://www.ijsmsjournal.org/ijsms-v2i5p105.html</w:t>
        </w:r>
      </w:hyperlink>
    </w:p>
    <w:p w14:paraId="63A935A9"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0" w:history="1">
        <w:r w:rsidRPr="00EC0A1E">
          <w:rPr>
            <w:rFonts w:asciiTheme="majorHAnsi" w:eastAsia="Times New Roman" w:hAnsiTheme="majorHAnsi" w:cs="Times New Roman"/>
            <w:color w:val="0000FF"/>
            <w:sz w:val="24"/>
            <w:szCs w:val="24"/>
            <w:u w:val="single"/>
            <w:lang w:eastAsia="en-GB"/>
            <w14:ligatures w14:val="none"/>
          </w:rPr>
          <w:t>https://www.universiteitleiden.nl/en/news/2025/04/governance-in-motion-how-to-combine-steadfastness-with-responsiveness</w:t>
        </w:r>
      </w:hyperlink>
    </w:p>
    <w:p w14:paraId="6D7C6DEE"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1" w:history="1">
        <w:r w:rsidRPr="00EC0A1E">
          <w:rPr>
            <w:rFonts w:asciiTheme="majorHAnsi" w:eastAsia="Times New Roman" w:hAnsiTheme="majorHAnsi" w:cs="Times New Roman"/>
            <w:color w:val="0000FF"/>
            <w:sz w:val="24"/>
            <w:szCs w:val="24"/>
            <w:u w:val="single"/>
            <w:lang w:eastAsia="en-GB"/>
            <w14:ligatures w14:val="none"/>
          </w:rPr>
          <w:t>https://gmwpublic.studenttheses.ub.rug.nl/5381/1/S5249651K.D.BlumBAThesis.pdf</w:t>
        </w:r>
      </w:hyperlink>
    </w:p>
    <w:p w14:paraId="599245FC"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2" w:history="1">
        <w:r w:rsidRPr="00EC0A1E">
          <w:rPr>
            <w:rFonts w:asciiTheme="majorHAnsi" w:eastAsia="Times New Roman" w:hAnsiTheme="majorHAnsi" w:cs="Times New Roman"/>
            <w:color w:val="0000FF"/>
            <w:sz w:val="24"/>
            <w:szCs w:val="24"/>
            <w:u w:val="single"/>
            <w:lang w:eastAsia="en-GB"/>
            <w14:ligatures w14:val="none"/>
          </w:rPr>
          <w:t>https://www.thomas.co/resources/type/hr-blog/transactional-vs-transformational-leadership</w:t>
        </w:r>
      </w:hyperlink>
    </w:p>
    <w:p w14:paraId="5B93BE92"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3" w:history="1">
        <w:r w:rsidRPr="00EC0A1E">
          <w:rPr>
            <w:rFonts w:asciiTheme="majorHAnsi" w:eastAsia="Times New Roman" w:hAnsiTheme="majorHAnsi" w:cs="Times New Roman"/>
            <w:color w:val="0000FF"/>
            <w:sz w:val="24"/>
            <w:szCs w:val="24"/>
            <w:u w:val="single"/>
            <w:lang w:eastAsia="en-GB"/>
            <w14:ligatures w14:val="none"/>
          </w:rPr>
          <w:t>https://www.abacademies.org/articles/The-Relationship-Between-Transformational-and-Transactional-Leadership-1532-5822-25-3-148.pdf</w:t>
        </w:r>
      </w:hyperlink>
    </w:p>
    <w:p w14:paraId="4E02C1B4"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4" w:history="1">
        <w:r w:rsidRPr="00EC0A1E">
          <w:rPr>
            <w:rFonts w:asciiTheme="majorHAnsi" w:eastAsia="Times New Roman" w:hAnsiTheme="majorHAnsi" w:cs="Times New Roman"/>
            <w:color w:val="0000FF"/>
            <w:sz w:val="24"/>
            <w:szCs w:val="24"/>
            <w:u w:val="single"/>
            <w:lang w:eastAsia="en-GB"/>
            <w14:ligatures w14:val="none"/>
          </w:rPr>
          <w:t>https://www.taylorfrancis.com/chapters/edit/10.4324/9781003213604-7/confucian-leadership-age-xi-jinping-simon-burgess</w:t>
        </w:r>
      </w:hyperlink>
    </w:p>
    <w:p w14:paraId="5ACDE7FC"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5" w:history="1">
        <w:r w:rsidRPr="00EC0A1E">
          <w:rPr>
            <w:rFonts w:asciiTheme="majorHAnsi" w:eastAsia="Times New Roman" w:hAnsiTheme="majorHAnsi" w:cs="Times New Roman"/>
            <w:color w:val="0000FF"/>
            <w:sz w:val="24"/>
            <w:szCs w:val="24"/>
            <w:u w:val="single"/>
            <w:lang w:eastAsia="en-GB"/>
            <w14:ligatures w14:val="none"/>
          </w:rPr>
          <w:t>https://library.au.int/ubuntu-leadership-african-panacea-improving-school-performance</w:t>
        </w:r>
      </w:hyperlink>
    </w:p>
    <w:p w14:paraId="2849A755"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6" w:history="1">
        <w:r w:rsidRPr="00EC0A1E">
          <w:rPr>
            <w:rFonts w:asciiTheme="majorHAnsi" w:eastAsia="Times New Roman" w:hAnsiTheme="majorHAnsi" w:cs="Times New Roman"/>
            <w:color w:val="0000FF"/>
            <w:sz w:val="24"/>
            <w:szCs w:val="24"/>
            <w:u w:val="single"/>
            <w:lang w:eastAsia="en-GB"/>
            <w14:ligatures w14:val="none"/>
          </w:rPr>
          <w:t>https://pure.amsterdamumc.nl/en/publications/committee-experiences-of-using-formal-consensus-in-healthcare-gui</w:t>
        </w:r>
      </w:hyperlink>
    </w:p>
    <w:p w14:paraId="2CA53A3A"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7" w:history="1">
        <w:r w:rsidRPr="00EC0A1E">
          <w:rPr>
            <w:rFonts w:asciiTheme="majorHAnsi" w:eastAsia="Times New Roman" w:hAnsiTheme="majorHAnsi" w:cs="Times New Roman"/>
            <w:color w:val="0000FF"/>
            <w:sz w:val="24"/>
            <w:szCs w:val="24"/>
            <w:u w:val="single"/>
            <w:lang w:eastAsia="en-GB"/>
            <w14:ligatures w14:val="none"/>
          </w:rPr>
          <w:t>https://warpweftandway.com/angle-on-confucian-leadership-confucian-democracy/</w:t>
        </w:r>
      </w:hyperlink>
    </w:p>
    <w:p w14:paraId="59B78E72"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8" w:history="1">
        <w:r w:rsidRPr="00EC0A1E">
          <w:rPr>
            <w:rFonts w:asciiTheme="majorHAnsi" w:eastAsia="Times New Roman" w:hAnsiTheme="majorHAnsi" w:cs="Times New Roman"/>
            <w:color w:val="0000FF"/>
            <w:sz w:val="24"/>
            <w:szCs w:val="24"/>
            <w:u w:val="single"/>
            <w:lang w:eastAsia="en-GB"/>
            <w14:ligatures w14:val="none"/>
          </w:rPr>
          <w:t>https://www.commisceo-global.com/resources/management-guides/nigeria-management-guide</w:t>
        </w:r>
      </w:hyperlink>
    </w:p>
    <w:p w14:paraId="71E0A146"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9" w:history="1">
        <w:r w:rsidRPr="00EC0A1E">
          <w:rPr>
            <w:rFonts w:asciiTheme="majorHAnsi" w:eastAsia="Times New Roman" w:hAnsiTheme="majorHAnsi" w:cs="Times New Roman"/>
            <w:color w:val="0000FF"/>
            <w:sz w:val="24"/>
            <w:szCs w:val="24"/>
            <w:u w:val="single"/>
            <w:lang w:eastAsia="en-GB"/>
            <w14:ligatures w14:val="none"/>
          </w:rPr>
          <w:t>https://papers.ssrn.com/sol3/Delivery.cfm/SSRN_ID3781473_code3743362.pdf?abstractid=3781473&amp;mirid=1</w:t>
        </w:r>
      </w:hyperlink>
    </w:p>
    <w:p w14:paraId="5197EFEB"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0" w:history="1">
        <w:r w:rsidRPr="00EC0A1E">
          <w:rPr>
            <w:rFonts w:asciiTheme="majorHAnsi" w:eastAsia="Times New Roman" w:hAnsiTheme="majorHAnsi" w:cs="Times New Roman"/>
            <w:color w:val="0000FF"/>
            <w:sz w:val="24"/>
            <w:szCs w:val="24"/>
            <w:u w:val="single"/>
            <w:lang w:eastAsia="en-GB"/>
            <w14:ligatures w14:val="none"/>
          </w:rPr>
          <w:t>https://pmc.ncbi.nlm.nih.gov/articles/PMC11687278/</w:t>
        </w:r>
      </w:hyperlink>
    </w:p>
    <w:p w14:paraId="4CDBDD04"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1" w:history="1">
        <w:r w:rsidRPr="00EC0A1E">
          <w:rPr>
            <w:rFonts w:asciiTheme="majorHAnsi" w:eastAsia="Times New Roman" w:hAnsiTheme="majorHAnsi" w:cs="Times New Roman"/>
            <w:color w:val="0000FF"/>
            <w:sz w:val="24"/>
            <w:szCs w:val="24"/>
            <w:u w:val="single"/>
            <w:lang w:eastAsia="en-GB"/>
            <w14:ligatures w14:val="none"/>
          </w:rPr>
          <w:t>https://www.asianonlinejournals.com/index.php/AJSSMS/article/download/6808/2994/10341</w:t>
        </w:r>
      </w:hyperlink>
    </w:p>
    <w:p w14:paraId="29BAC9B5" w14:textId="77777777" w:rsidR="00EC0A1E" w:rsidRPr="00EC0A1E" w:rsidRDefault="00EC0A1E" w:rsidP="00EC0A1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2" w:history="1">
        <w:r w:rsidRPr="00EC0A1E">
          <w:rPr>
            <w:rFonts w:asciiTheme="majorHAnsi" w:eastAsia="Times New Roman" w:hAnsiTheme="majorHAnsi" w:cs="Times New Roman"/>
            <w:color w:val="0000FF"/>
            <w:sz w:val="24"/>
            <w:szCs w:val="24"/>
            <w:u w:val="single"/>
            <w:lang w:eastAsia="en-GB"/>
            <w14:ligatures w14:val="none"/>
          </w:rPr>
          <w:t>https://www.academia.edu/116793845/A_Quantitative_Study_of_the_Relationship_Between_Leadership_and_Organizational_Commitment_Among_Officers_of_the_Nigeria_Army</w:t>
        </w:r>
      </w:hyperlink>
    </w:p>
    <w:p w14:paraId="6EFD8E1A" w14:textId="33302BAC" w:rsidR="00EC0A1E" w:rsidRPr="001968AA" w:rsidRDefault="00EC0A1E">
      <w:pPr>
        <w:rPr>
          <w:rFonts w:asciiTheme="majorHAnsi" w:hAnsiTheme="majorHAnsi"/>
        </w:rPr>
      </w:pPr>
      <w:r w:rsidRPr="001968AA">
        <w:rPr>
          <w:rFonts w:asciiTheme="majorHAnsi" w:hAnsiTheme="majorHAnsi"/>
        </w:rPr>
        <w:br w:type="page"/>
      </w:r>
    </w:p>
    <w:p w14:paraId="5A083D99" w14:textId="255663CD" w:rsidR="00EC0A1E" w:rsidRPr="001968AA" w:rsidRDefault="00EC0A1E" w:rsidP="00EC0A1E">
      <w:pPr>
        <w:pStyle w:val="Heading1"/>
      </w:pPr>
      <w:r w:rsidRPr="001968AA">
        <w:lastRenderedPageBreak/>
        <w:t>3. Cross-Cultural Leadership &amp; Teamwork Surveys</w:t>
      </w:r>
    </w:p>
    <w:p w14:paraId="224B7955"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Recent global leadership or organizational culture surveys with quantitative comparisons are as follows:</w:t>
      </w:r>
    </w:p>
    <w:p w14:paraId="447A68E0"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GLOBE Project (2020 update):</w:t>
      </w:r>
    </w:p>
    <w:p w14:paraId="27163FA7" w14:textId="77777777" w:rsidR="00EC0A1E" w:rsidRPr="00EC0A1E" w:rsidRDefault="00EC0A1E" w:rsidP="00EC0A1E">
      <w:pPr>
        <w:numPr>
          <w:ilvl w:val="0"/>
          <w:numId w:val="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Provides extensive results on cultural groups including Anglo, Confucian Asia, Sub-Saharan Africa, and Northern Europe.</w:t>
      </w:r>
    </w:p>
    <w:p w14:paraId="1B94C130" w14:textId="77777777" w:rsidR="00EC0A1E" w:rsidRPr="00EC0A1E" w:rsidRDefault="00EC0A1E" w:rsidP="00EC0A1E">
      <w:pPr>
        <w:numPr>
          <w:ilvl w:val="0"/>
          <w:numId w:val="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Measures regional leadership expectations on dimensions such as charismatic/value-based leadership, participative leadership, and humane orientation.</w:t>
      </w:r>
    </w:p>
    <w:p w14:paraId="34C407E9" w14:textId="77777777" w:rsidR="00EC0A1E" w:rsidRPr="00EC0A1E" w:rsidRDefault="00EC0A1E" w:rsidP="00EC0A1E">
      <w:pPr>
        <w:numPr>
          <w:ilvl w:val="0"/>
          <w:numId w:val="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These data reflect cultural influences on leadership </w:t>
      </w:r>
      <w:proofErr w:type="spellStart"/>
      <w:r w:rsidRPr="00EC0A1E">
        <w:rPr>
          <w:rFonts w:asciiTheme="majorHAnsi" w:eastAsia="Times New Roman" w:hAnsiTheme="majorHAnsi" w:cs="Times New Roman"/>
          <w:sz w:val="24"/>
          <w:szCs w:val="24"/>
          <w:lang w:eastAsia="en-GB"/>
          <w14:ligatures w14:val="none"/>
        </w:rPr>
        <w:t>behaviors</w:t>
      </w:r>
      <w:proofErr w:type="spellEnd"/>
      <w:r w:rsidRPr="00EC0A1E">
        <w:rPr>
          <w:rFonts w:asciiTheme="majorHAnsi" w:eastAsia="Times New Roman" w:hAnsiTheme="majorHAnsi" w:cs="Times New Roman"/>
          <w:sz w:val="24"/>
          <w:szCs w:val="24"/>
          <w:lang w:eastAsia="en-GB"/>
          <w14:ligatures w14:val="none"/>
        </w:rPr>
        <w:t xml:space="preserve"> including power distance and collectivism versus individualism across 150 countries.</w:t>
      </w:r>
      <w:hyperlink r:id="rId33" w:tgtFrame="_blank" w:history="1">
        <w:r w:rsidRPr="00EC0A1E">
          <w:rPr>
            <w:rFonts w:asciiTheme="majorHAnsi" w:eastAsia="Times New Roman" w:hAnsiTheme="majorHAnsi" w:cs="Times New Roman"/>
            <w:color w:val="0000FF"/>
            <w:sz w:val="24"/>
            <w:szCs w:val="24"/>
            <w:u w:val="single"/>
            <w:lang w:eastAsia="en-GB"/>
            <w14:ligatures w14:val="none"/>
          </w:rPr>
          <w:t>globeproject+2</w:t>
        </w:r>
      </w:hyperlink>
      <w:r w:rsidRPr="00EC0A1E">
        <w:rPr>
          <w:rFonts w:ascii="Arial" w:eastAsia="Times New Roman" w:hAnsi="Arial" w:cs="Arial"/>
          <w:sz w:val="24"/>
          <w:szCs w:val="24"/>
          <w:lang w:eastAsia="en-GB"/>
          <w14:ligatures w14:val="none"/>
        </w:rPr>
        <w:t>​</w:t>
      </w:r>
    </w:p>
    <w:p w14:paraId="5F703555"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PwC Global Culture Survey (2023/2024):</w:t>
      </w:r>
    </w:p>
    <w:p w14:paraId="6EBAE6DA" w14:textId="77777777" w:rsidR="00EC0A1E" w:rsidRPr="00EC0A1E" w:rsidRDefault="00EC0A1E" w:rsidP="00EC0A1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Surveyed nearly 54,000 workers globally.</w:t>
      </w:r>
    </w:p>
    <w:p w14:paraId="13372565" w14:textId="77777777" w:rsidR="00EC0A1E" w:rsidRPr="00EC0A1E" w:rsidRDefault="00EC0A1E" w:rsidP="00EC0A1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Key statistics show a gap between leaders and employees on alignment with company values (e.g., 60% leaders vs 47% employees globally feel aligned).</w:t>
      </w:r>
    </w:p>
    <w:p w14:paraId="45A25242" w14:textId="77777777" w:rsidR="00EC0A1E" w:rsidRPr="00EC0A1E" w:rsidRDefault="00EC0A1E" w:rsidP="00EC0A1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Leadership </w:t>
      </w:r>
      <w:proofErr w:type="spellStart"/>
      <w:r w:rsidRPr="00EC0A1E">
        <w:rPr>
          <w:rFonts w:asciiTheme="majorHAnsi" w:eastAsia="Times New Roman" w:hAnsiTheme="majorHAnsi" w:cs="Times New Roman"/>
          <w:sz w:val="24"/>
          <w:szCs w:val="24"/>
          <w:lang w:eastAsia="en-GB"/>
          <w14:ligatures w14:val="none"/>
        </w:rPr>
        <w:t>behavior</w:t>
      </w:r>
      <w:proofErr w:type="spellEnd"/>
      <w:r w:rsidRPr="00EC0A1E">
        <w:rPr>
          <w:rFonts w:asciiTheme="majorHAnsi" w:eastAsia="Times New Roman" w:hAnsiTheme="majorHAnsi" w:cs="Times New Roman"/>
          <w:sz w:val="24"/>
          <w:szCs w:val="24"/>
          <w:lang w:eastAsia="en-GB"/>
          <w14:ligatures w14:val="none"/>
        </w:rPr>
        <w:t xml:space="preserve"> ratings in openness, fairness, and transparency highlight trust disparities.</w:t>
      </w:r>
    </w:p>
    <w:p w14:paraId="7F3A7B26" w14:textId="77777777" w:rsidR="00EC0A1E" w:rsidRPr="00EC0A1E" w:rsidRDefault="00EC0A1E" w:rsidP="00EC0A1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Collaboration and adaptability are significant challenges in organizations less successful at navigating COVID-19 impacts.</w:t>
      </w:r>
      <w:hyperlink r:id="rId34" w:tgtFrame="_blank" w:history="1">
        <w:r w:rsidRPr="00EC0A1E">
          <w:rPr>
            <w:rFonts w:asciiTheme="majorHAnsi" w:eastAsia="Times New Roman" w:hAnsiTheme="majorHAnsi" w:cs="Times New Roman"/>
            <w:color w:val="0000FF"/>
            <w:sz w:val="24"/>
            <w:szCs w:val="24"/>
            <w:u w:val="single"/>
            <w:lang w:eastAsia="en-GB"/>
            <w14:ligatures w14:val="none"/>
          </w:rPr>
          <w:t>pwccn+2</w:t>
        </w:r>
      </w:hyperlink>
      <w:r w:rsidRPr="00EC0A1E">
        <w:rPr>
          <w:rFonts w:ascii="Arial" w:eastAsia="Times New Roman" w:hAnsi="Arial" w:cs="Arial"/>
          <w:sz w:val="24"/>
          <w:szCs w:val="24"/>
          <w:lang w:eastAsia="en-GB"/>
          <w14:ligatures w14:val="none"/>
        </w:rPr>
        <w:t>​</w:t>
      </w:r>
    </w:p>
    <w:p w14:paraId="01936475"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LinkedIn Global Workplace Culture Report (2023):</w:t>
      </w:r>
    </w:p>
    <w:p w14:paraId="0E819587" w14:textId="77777777" w:rsidR="00EC0A1E" w:rsidRPr="00EC0A1E" w:rsidRDefault="00EC0A1E" w:rsidP="00EC0A1E">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proofErr w:type="spellStart"/>
      <w:r w:rsidRPr="00EC0A1E">
        <w:rPr>
          <w:rFonts w:asciiTheme="majorHAnsi" w:eastAsia="Times New Roman" w:hAnsiTheme="majorHAnsi" w:cs="Times New Roman"/>
          <w:sz w:val="24"/>
          <w:szCs w:val="24"/>
          <w:lang w:eastAsia="en-GB"/>
          <w14:ligatures w14:val="none"/>
        </w:rPr>
        <w:t>Analyzes</w:t>
      </w:r>
      <w:proofErr w:type="spellEnd"/>
      <w:r w:rsidRPr="00EC0A1E">
        <w:rPr>
          <w:rFonts w:asciiTheme="majorHAnsi" w:eastAsia="Times New Roman" w:hAnsiTheme="majorHAnsi" w:cs="Times New Roman"/>
          <w:sz w:val="24"/>
          <w:szCs w:val="24"/>
          <w:lang w:eastAsia="en-GB"/>
          <w14:ligatures w14:val="none"/>
        </w:rPr>
        <w:t xml:space="preserve"> data from 900 million LinkedIn members worldwide.</w:t>
      </w:r>
    </w:p>
    <w:p w14:paraId="1C52184A" w14:textId="77777777" w:rsidR="00EC0A1E" w:rsidRPr="00EC0A1E" w:rsidRDefault="00EC0A1E" w:rsidP="00EC0A1E">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Focus on learning culture, internal mobility, and engagement by region.</w:t>
      </w:r>
    </w:p>
    <w:p w14:paraId="147A8F5D" w14:textId="77777777" w:rsidR="00EC0A1E" w:rsidRPr="00EC0A1E" w:rsidRDefault="00EC0A1E" w:rsidP="00EC0A1E">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Highlights increasing importance of skills development, diversity, and inclusion as drivers of organizational culture.</w:t>
      </w:r>
      <w:hyperlink r:id="rId35" w:tgtFrame="_blank" w:history="1">
        <w:r w:rsidRPr="00EC0A1E">
          <w:rPr>
            <w:rFonts w:asciiTheme="majorHAnsi" w:eastAsia="Times New Roman" w:hAnsiTheme="majorHAnsi" w:cs="Times New Roman"/>
            <w:color w:val="0000FF"/>
            <w:sz w:val="24"/>
            <w:szCs w:val="24"/>
            <w:u w:val="single"/>
            <w:lang w:eastAsia="en-GB"/>
            <w14:ligatures w14:val="none"/>
          </w:rPr>
          <w:t>learning.linkedin+1</w:t>
        </w:r>
      </w:hyperlink>
      <w:r w:rsidRPr="00EC0A1E">
        <w:rPr>
          <w:rFonts w:ascii="Arial" w:eastAsia="Times New Roman" w:hAnsi="Arial" w:cs="Arial"/>
          <w:sz w:val="24"/>
          <w:szCs w:val="24"/>
          <w:lang w:eastAsia="en-GB"/>
          <w14:ligatures w14:val="none"/>
        </w:rPr>
        <w:t>​</w:t>
      </w:r>
    </w:p>
    <w:p w14:paraId="3CDA8EA8"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McKinsey State of Organizations (2023):</w:t>
      </w:r>
    </w:p>
    <w:p w14:paraId="279F9724" w14:textId="77777777" w:rsidR="00EC0A1E" w:rsidRPr="00EC0A1E" w:rsidRDefault="00EC0A1E" w:rsidP="00EC0A1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Based on survey of 2,500 global business leaders.</w:t>
      </w:r>
    </w:p>
    <w:p w14:paraId="3076029E" w14:textId="77777777" w:rsidR="00EC0A1E" w:rsidRPr="00EC0A1E" w:rsidRDefault="00EC0A1E" w:rsidP="00EC0A1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Finds only half of organizations feel prepared to respond to external shocks.</w:t>
      </w:r>
    </w:p>
    <w:p w14:paraId="3A4F2644" w14:textId="77777777" w:rsidR="00EC0A1E" w:rsidRPr="00EC0A1E" w:rsidRDefault="00EC0A1E" w:rsidP="00EC0A1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Leadership adaptability, self-awareness, and decision-making speed are critical for success.</w:t>
      </w:r>
    </w:p>
    <w:p w14:paraId="097BC165" w14:textId="77777777" w:rsidR="00EC0A1E" w:rsidRPr="00EC0A1E" w:rsidRDefault="00EC0A1E" w:rsidP="00EC0A1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Highlights ongoing organizational shifts including hybrid work, resilience, and institutional capabilities.</w:t>
      </w:r>
      <w:hyperlink r:id="rId36" w:tgtFrame="_blank" w:history="1">
        <w:r w:rsidRPr="00EC0A1E">
          <w:rPr>
            <w:rFonts w:asciiTheme="majorHAnsi" w:eastAsia="Times New Roman" w:hAnsiTheme="majorHAnsi" w:cs="Times New Roman"/>
            <w:color w:val="0000FF"/>
            <w:sz w:val="24"/>
            <w:szCs w:val="24"/>
            <w:u w:val="single"/>
            <w:lang w:eastAsia="en-GB"/>
            <w14:ligatures w14:val="none"/>
          </w:rPr>
          <w:t>mckinsey+2</w:t>
        </w:r>
      </w:hyperlink>
      <w:r w:rsidRPr="00EC0A1E">
        <w:rPr>
          <w:rFonts w:ascii="Arial" w:eastAsia="Times New Roman" w:hAnsi="Arial" w:cs="Arial"/>
          <w:sz w:val="24"/>
          <w:szCs w:val="24"/>
          <w:lang w:eastAsia="en-GB"/>
          <w14:ligatures w14:val="none"/>
        </w:rPr>
        <w:t>​</w:t>
      </w:r>
    </w:p>
    <w:p w14:paraId="6BB6E621"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References in APA 7th:</w:t>
      </w:r>
    </w:p>
    <w:p w14:paraId="62A760CB"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lastRenderedPageBreak/>
        <w:t xml:space="preserve">House, R. J., et al. (2020). Results from the GLOBE Project. Retrieved from </w:t>
      </w:r>
      <w:hyperlink r:id="rId37" w:tgtFrame="_blank" w:history="1">
        <w:r w:rsidRPr="00EC0A1E">
          <w:rPr>
            <w:rFonts w:asciiTheme="majorHAnsi" w:eastAsia="Times New Roman" w:hAnsiTheme="majorHAnsi" w:cs="Times New Roman"/>
            <w:color w:val="0000FF"/>
            <w:sz w:val="24"/>
            <w:szCs w:val="24"/>
            <w:u w:val="single"/>
            <w:lang w:eastAsia="en-GB"/>
            <w14:ligatures w14:val="none"/>
          </w:rPr>
          <w:t>https://globeproject.com/results</w:t>
        </w:r>
      </w:hyperlink>
    </w:p>
    <w:p w14:paraId="4A393FA9"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PwC. (2023). Workforce Hopes and Fears Survey 2023. Retrieved from </w:t>
      </w:r>
      <w:hyperlink r:id="rId38" w:tgtFrame="_blank" w:history="1">
        <w:r w:rsidRPr="00EC0A1E">
          <w:rPr>
            <w:rFonts w:asciiTheme="majorHAnsi" w:eastAsia="Times New Roman" w:hAnsiTheme="majorHAnsi" w:cs="Times New Roman"/>
            <w:color w:val="0000FF"/>
            <w:sz w:val="24"/>
            <w:szCs w:val="24"/>
            <w:u w:val="single"/>
            <w:lang w:eastAsia="en-GB"/>
            <w14:ligatures w14:val="none"/>
          </w:rPr>
          <w:t>https://www.pwc.com/gx/en/services/people-organisation/workforce-of-the-future/workforce-hopes-and-fears-2023.html</w:t>
        </w:r>
      </w:hyperlink>
    </w:p>
    <w:p w14:paraId="114C1029"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LinkedIn Learning. (2023). 2023 Workplace Learning Report. Retrieved from </w:t>
      </w:r>
      <w:hyperlink r:id="rId39" w:tgtFrame="_blank" w:history="1">
        <w:r w:rsidRPr="00EC0A1E">
          <w:rPr>
            <w:rFonts w:asciiTheme="majorHAnsi" w:eastAsia="Times New Roman" w:hAnsiTheme="majorHAnsi" w:cs="Times New Roman"/>
            <w:color w:val="0000FF"/>
            <w:sz w:val="24"/>
            <w:szCs w:val="24"/>
            <w:u w:val="single"/>
            <w:lang w:eastAsia="en-GB"/>
            <w14:ligatures w14:val="none"/>
          </w:rPr>
          <w:t>https://learning.linkedin.com</w:t>
        </w:r>
      </w:hyperlink>
    </w:p>
    <w:p w14:paraId="2E14BF99"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McKinsey &amp; Company. (2023). The State of Organizations 2023. Retrieved from </w:t>
      </w:r>
      <w:hyperlink r:id="rId40" w:tgtFrame="_blank" w:history="1">
        <w:r w:rsidRPr="00EC0A1E">
          <w:rPr>
            <w:rFonts w:asciiTheme="majorHAnsi" w:eastAsia="Times New Roman" w:hAnsiTheme="majorHAnsi" w:cs="Times New Roman"/>
            <w:color w:val="0000FF"/>
            <w:sz w:val="24"/>
            <w:szCs w:val="24"/>
            <w:u w:val="single"/>
            <w:lang w:eastAsia="en-GB"/>
            <w14:ligatures w14:val="none"/>
          </w:rPr>
          <w:t>https://mckinsey.com</w:t>
        </w:r>
      </w:hyperlink>
    </w:p>
    <w:p w14:paraId="6D072E17" w14:textId="2C7F3E4C" w:rsidR="00260FF2"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EC0A1E">
        <w:rPr>
          <w:rFonts w:asciiTheme="majorHAnsi" w:eastAsia="Times New Roman" w:hAnsiTheme="majorHAnsi" w:cs="Times New Roman"/>
          <w:sz w:val="24"/>
          <w:szCs w:val="24"/>
          <w:lang w:eastAsia="en-GB"/>
          <w14:ligatures w14:val="none"/>
        </w:rPr>
        <w:t xml:space="preserve">This collection provides useful quantitative insights on leadership expectations, </w:t>
      </w:r>
      <w:proofErr w:type="spellStart"/>
      <w:r w:rsidRPr="00EC0A1E">
        <w:rPr>
          <w:rFonts w:asciiTheme="majorHAnsi" w:eastAsia="Times New Roman" w:hAnsiTheme="majorHAnsi" w:cs="Times New Roman"/>
          <w:sz w:val="24"/>
          <w:szCs w:val="24"/>
          <w:lang w:eastAsia="en-GB"/>
          <w14:ligatures w14:val="none"/>
        </w:rPr>
        <w:t>behaviors</w:t>
      </w:r>
      <w:proofErr w:type="spellEnd"/>
      <w:r w:rsidRPr="00EC0A1E">
        <w:rPr>
          <w:rFonts w:asciiTheme="majorHAnsi" w:eastAsia="Times New Roman" w:hAnsiTheme="majorHAnsi" w:cs="Times New Roman"/>
          <w:sz w:val="24"/>
          <w:szCs w:val="24"/>
          <w:lang w:eastAsia="en-GB"/>
          <w14:ligatures w14:val="none"/>
        </w:rPr>
        <w:t xml:space="preserve">, and organizational culture dimensions mapped across different regions and </w:t>
      </w:r>
      <w:proofErr w:type="spellStart"/>
      <w:r w:rsidRPr="00EC0A1E">
        <w:rPr>
          <w:rFonts w:asciiTheme="majorHAnsi" w:eastAsia="Times New Roman" w:hAnsiTheme="majorHAnsi" w:cs="Times New Roman"/>
          <w:sz w:val="24"/>
          <w:szCs w:val="24"/>
          <w:lang w:eastAsia="en-GB"/>
          <w14:ligatures w14:val="none"/>
        </w:rPr>
        <w:t>culturesres</w:t>
      </w:r>
      <w:proofErr w:type="spellEnd"/>
      <w:r w:rsidRPr="00EC0A1E">
        <w:rPr>
          <w:rFonts w:asciiTheme="majorHAnsi" w:eastAsia="Times New Roman" w:hAnsiTheme="majorHAnsi" w:cs="Times New Roman"/>
          <w:sz w:val="24"/>
          <w:szCs w:val="24"/>
          <w:lang w:eastAsia="en-GB"/>
          <w14:ligatures w14:val="none"/>
        </w:rPr>
        <w:t>.</w:t>
      </w:r>
    </w:p>
    <w:p w14:paraId="2885ADF2" w14:textId="77777777" w:rsidR="00260FF2" w:rsidRDefault="00260FF2">
      <w:pPr>
        <w:rPr>
          <w:rFonts w:asciiTheme="majorHAnsi" w:eastAsia="Times New Roman" w:hAnsiTheme="majorHAnsi" w:cs="Times New Roman"/>
          <w:sz w:val="24"/>
          <w:szCs w:val="24"/>
          <w:lang w:eastAsia="en-GB"/>
          <w14:ligatures w14:val="none"/>
        </w:rPr>
      </w:pPr>
      <w:r>
        <w:rPr>
          <w:rFonts w:asciiTheme="majorHAnsi" w:eastAsia="Times New Roman" w:hAnsiTheme="majorHAnsi" w:cs="Times New Roman"/>
          <w:sz w:val="24"/>
          <w:szCs w:val="24"/>
          <w:lang w:eastAsia="en-GB"/>
          <w14:ligatures w14:val="none"/>
        </w:rPr>
        <w:br w:type="page"/>
      </w:r>
    </w:p>
    <w:p w14:paraId="39DE9ECF" w14:textId="77777777" w:rsidR="00EC0A1E" w:rsidRPr="00EC0A1E" w:rsidRDefault="00EC0A1E" w:rsidP="00EC0A1E">
      <w:pPr>
        <w:spacing w:before="100" w:beforeAutospacing="1" w:after="100" w:afterAutospacing="1" w:line="240" w:lineRule="auto"/>
        <w:rPr>
          <w:rFonts w:asciiTheme="majorHAnsi" w:eastAsia="Times New Roman" w:hAnsiTheme="majorHAnsi" w:cs="Times New Roman"/>
          <w:sz w:val="24"/>
          <w:szCs w:val="24"/>
          <w:lang w:eastAsia="en-GB"/>
          <w14:ligatures w14:val="none"/>
        </w:rPr>
      </w:pPr>
    </w:p>
    <w:p w14:paraId="072456F1" w14:textId="2D2850C0" w:rsidR="00EC0A1E" w:rsidRPr="001968AA" w:rsidRDefault="00171F67" w:rsidP="00171F67">
      <w:pPr>
        <w:pStyle w:val="Heading1"/>
      </w:pPr>
      <w:r w:rsidRPr="001968AA">
        <w:t>4. Country-Level Decision-Making &amp; Team Case Examples</w:t>
      </w:r>
    </w:p>
    <w:p w14:paraId="2305C0BC" w14:textId="77777777" w:rsidR="002167CF" w:rsidRPr="001968AA" w:rsidRDefault="002167CF" w:rsidP="002167CF">
      <w:pPr>
        <w:pStyle w:val="Heading2"/>
      </w:pPr>
      <w:r w:rsidRPr="001968AA">
        <w:rPr>
          <w:rFonts w:ascii="Segoe UI Emoji" w:hAnsi="Segoe UI Emoji" w:cs="Segoe UI Emoji"/>
        </w:rPr>
        <w:t>🏫</w:t>
      </w:r>
      <w:r w:rsidRPr="001968AA">
        <w:t xml:space="preserve"> Case Study: Tensions at UK-China Joint Venture Universities</w:t>
      </w:r>
    </w:p>
    <w:p w14:paraId="2EBFBFFE" w14:textId="77777777" w:rsidR="002167CF" w:rsidRPr="001968AA" w:rsidRDefault="002167CF" w:rsidP="002167CF">
      <w:pPr>
        <w:pStyle w:val="ds-markdown-paragraph"/>
        <w:shd w:val="clear" w:color="auto" w:fill="FFFFFF"/>
        <w:spacing w:before="240" w:beforeAutospacing="0" w:after="240" w:afterAutospacing="0"/>
        <w:rPr>
          <w:rFonts w:asciiTheme="majorHAnsi" w:hAnsiTheme="majorHAnsi" w:cs="Segoe UI"/>
          <w:color w:val="0F1115"/>
        </w:rPr>
      </w:pPr>
      <w:r w:rsidRPr="001968AA">
        <w:rPr>
          <w:rFonts w:asciiTheme="majorHAnsi" w:hAnsiTheme="majorHAnsi" w:cs="Segoe UI"/>
          <w:color w:val="0F1115"/>
        </w:rPr>
        <w:t xml:space="preserve">This case is based on reports from academics at the University of Nottingham Ningbo, China (UNNC) and Xi'an </w:t>
      </w:r>
      <w:proofErr w:type="spellStart"/>
      <w:r w:rsidRPr="001968AA">
        <w:rPr>
          <w:rFonts w:asciiTheme="majorHAnsi" w:hAnsiTheme="majorHAnsi" w:cs="Segoe UI"/>
          <w:color w:val="0F1115"/>
        </w:rPr>
        <w:t>Jiaotong</w:t>
      </w:r>
      <w:proofErr w:type="spellEnd"/>
      <w:r w:rsidRPr="001968AA">
        <w:rPr>
          <w:rFonts w:asciiTheme="majorHAnsi" w:hAnsiTheme="majorHAnsi" w:cs="Segoe UI"/>
          <w:color w:val="0F1115"/>
        </w:rPr>
        <w:t>-Liverpool University (XJTLU).</w:t>
      </w:r>
    </w:p>
    <w:p w14:paraId="0D3548FF" w14:textId="77777777" w:rsidR="002167CF" w:rsidRPr="001968AA" w:rsidRDefault="002167CF" w:rsidP="002167CF">
      <w:pPr>
        <w:pStyle w:val="ds-markdown-paragraph"/>
        <w:numPr>
          <w:ilvl w:val="0"/>
          <w:numId w:val="11"/>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Organisational Setting:</w:t>
      </w:r>
      <w:r w:rsidRPr="001968AA">
        <w:rPr>
          <w:rFonts w:asciiTheme="majorHAnsi" w:hAnsiTheme="majorHAnsi" w:cs="Segoe UI"/>
          <w:color w:val="0F1115"/>
        </w:rPr>
        <w:t> UK-China joint venture universities (JVUs), partnerships between Russell Group UK universities (University of Liverpool and University of Nottingham) and Chinese institutions.</w:t>
      </w:r>
    </w:p>
    <w:p w14:paraId="503E0A52" w14:textId="77777777" w:rsidR="002167CF" w:rsidRPr="001968AA" w:rsidRDefault="002167CF" w:rsidP="002167CF">
      <w:pPr>
        <w:pStyle w:val="ds-markdown-paragraph"/>
        <w:numPr>
          <w:ilvl w:val="0"/>
          <w:numId w:val="11"/>
        </w:numPr>
        <w:shd w:val="clear" w:color="auto" w:fill="FFFFFF"/>
        <w:spacing w:before="0" w:beforeAutospacing="0" w:after="120" w:afterAutospacing="0"/>
        <w:rPr>
          <w:rFonts w:asciiTheme="majorHAnsi" w:hAnsiTheme="majorHAnsi" w:cs="Segoe UI"/>
          <w:color w:val="0F1115"/>
        </w:rPr>
      </w:pPr>
      <w:r w:rsidRPr="001968AA">
        <w:rPr>
          <w:rStyle w:val="Strong"/>
          <w:rFonts w:asciiTheme="majorHAnsi" w:eastAsiaTheme="majorEastAsia" w:hAnsiTheme="majorHAnsi" w:cs="Segoe UI"/>
          <w:color w:val="0F1115"/>
        </w:rPr>
        <w:t>The Problem:</w:t>
      </w:r>
      <w:r w:rsidRPr="001968AA">
        <w:rPr>
          <w:rFonts w:asciiTheme="majorHAnsi" w:hAnsiTheme="majorHAnsi" w:cs="Segoe UI"/>
          <w:color w:val="0F1115"/>
        </w:rPr>
        <w:t> Academics reported a cluster of challenges that created a difficult work environment:</w:t>
      </w:r>
    </w:p>
    <w:p w14:paraId="771EC1A7" w14:textId="77777777" w:rsidR="002167CF" w:rsidRPr="001968AA" w:rsidRDefault="002167CF" w:rsidP="002167CF">
      <w:pPr>
        <w:pStyle w:val="ds-markdown-paragraph"/>
        <w:numPr>
          <w:ilvl w:val="1"/>
          <w:numId w:val="11"/>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Narrowing Academic Freedom:</w:t>
      </w:r>
      <w:r w:rsidRPr="001968AA">
        <w:rPr>
          <w:rFonts w:asciiTheme="majorHAnsi" w:hAnsiTheme="majorHAnsi" w:cs="Segoe UI"/>
          <w:color w:val="0F1115"/>
        </w:rPr>
        <w:t> Staff noted a "marked change" and a "tightening of control," with one academic stating the institution felt like "a Chinese university masquerading as a British one," leading to concerns over the ability to express themselves freely.</w:t>
      </w:r>
    </w:p>
    <w:p w14:paraId="71F82A03" w14:textId="77777777" w:rsidR="002167CF" w:rsidRPr="001968AA" w:rsidRDefault="002167CF" w:rsidP="002167CF">
      <w:pPr>
        <w:pStyle w:val="ds-markdown-paragraph"/>
        <w:numPr>
          <w:ilvl w:val="1"/>
          <w:numId w:val="11"/>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Management and Communication Conflicts:</w:t>
      </w:r>
      <w:r w:rsidRPr="001968AA">
        <w:rPr>
          <w:rFonts w:asciiTheme="majorHAnsi" w:hAnsiTheme="majorHAnsi" w:cs="Segoe UI"/>
          <w:color w:val="0F1115"/>
        </w:rPr>
        <w:t> International staff reported conflicts with management over issues like dismissal, leave, and pay, which they were unable to resolve through typical grievance channels. They perceived a lack of response from human resources and felt their positions were precarious.</w:t>
      </w:r>
    </w:p>
    <w:p w14:paraId="5870A927" w14:textId="77777777" w:rsidR="002167CF" w:rsidRPr="001968AA" w:rsidRDefault="002167CF" w:rsidP="002167CF">
      <w:pPr>
        <w:pStyle w:val="ds-markdown-paragraph"/>
        <w:numPr>
          <w:ilvl w:val="1"/>
          <w:numId w:val="11"/>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Cross-Cultural Inflexibility:</w:t>
      </w:r>
      <w:r w:rsidRPr="001968AA">
        <w:rPr>
          <w:rFonts w:asciiTheme="majorHAnsi" w:hAnsiTheme="majorHAnsi" w:cs="Segoe UI"/>
          <w:color w:val="0F1115"/>
        </w:rPr>
        <w:t> Particularly during the COVID-19 pandemic, strict rules and a perceived lack of care led to "emotional and psychological stress," as international staff faced pressure not to leave China to visit family.</w:t>
      </w:r>
    </w:p>
    <w:p w14:paraId="751624F1" w14:textId="77777777" w:rsidR="002167CF" w:rsidRPr="001968AA" w:rsidRDefault="002167CF" w:rsidP="002167CF">
      <w:pPr>
        <w:pStyle w:val="ds-markdown-paragraph"/>
        <w:numPr>
          <w:ilvl w:val="1"/>
          <w:numId w:val="11"/>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Dispute Resolution Failure:</w:t>
      </w:r>
      <w:r w:rsidRPr="001968AA">
        <w:rPr>
          <w:rFonts w:asciiTheme="majorHAnsi" w:hAnsiTheme="majorHAnsi" w:cs="Segoe UI"/>
          <w:color w:val="0F1115"/>
        </w:rPr>
        <w:t> In one specific incident at XJTLU, a minor classroom incident with a student quickly escalated, leading to police involvement and the termination of a staff member's contract. The academic felt he had no viable recourse to fight his case.</w:t>
      </w:r>
    </w:p>
    <w:p w14:paraId="6D942157" w14:textId="77777777" w:rsidR="002167CF" w:rsidRPr="001968AA" w:rsidRDefault="002167CF" w:rsidP="002167CF">
      <w:pPr>
        <w:pStyle w:val="ds-markdown-paragraph"/>
        <w:numPr>
          <w:ilvl w:val="0"/>
          <w:numId w:val="11"/>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The Resolution:</w:t>
      </w:r>
      <w:r w:rsidRPr="001968AA">
        <w:rPr>
          <w:rFonts w:asciiTheme="majorHAnsi" w:hAnsiTheme="majorHAnsi" w:cs="Segoe UI"/>
          <w:color w:val="0F1115"/>
        </w:rPr>
        <w:t> The cases suggest that the conflict resolution mechanisms were largely ineffective from the staff's perspective. The involved universities stated that their practices adhered to Chinese law and that they supported staff, but the departing academics felt they received little meaningful help from either the Chinese management or their UK partner institutions, which some believed were primarily interested in maintaining revenue streams.</w:t>
      </w:r>
    </w:p>
    <w:p w14:paraId="66D0071B" w14:textId="77777777" w:rsidR="002167CF" w:rsidRPr="001968AA" w:rsidRDefault="002167CF" w:rsidP="002167CF">
      <w:pPr>
        <w:pStyle w:val="Heading2"/>
      </w:pPr>
      <w:r w:rsidRPr="001968AA">
        <w:rPr>
          <w:rFonts w:ascii="Segoe UI Emoji" w:hAnsi="Segoe UI Emoji" w:cs="Segoe UI Emoji"/>
        </w:rPr>
        <w:t>📚</w:t>
      </w:r>
      <w:r w:rsidRPr="001968AA">
        <w:t xml:space="preserve"> Research on Leadership in Nigerian Subsidiaries</w:t>
      </w:r>
    </w:p>
    <w:p w14:paraId="55AD846D" w14:textId="77777777" w:rsidR="002167CF" w:rsidRPr="001968AA" w:rsidRDefault="002167CF" w:rsidP="002167CF">
      <w:pPr>
        <w:pStyle w:val="ds-markdown-paragraph"/>
        <w:shd w:val="clear" w:color="auto" w:fill="FFFFFF"/>
        <w:spacing w:before="240" w:beforeAutospacing="0" w:after="240" w:afterAutospacing="0"/>
        <w:rPr>
          <w:rFonts w:asciiTheme="majorHAnsi" w:hAnsiTheme="majorHAnsi" w:cs="Segoe UI"/>
          <w:color w:val="0F1115"/>
        </w:rPr>
      </w:pPr>
      <w:r w:rsidRPr="001968AA">
        <w:rPr>
          <w:rFonts w:asciiTheme="majorHAnsi" w:hAnsiTheme="majorHAnsi" w:cs="Segoe UI"/>
          <w:color w:val="0F1115"/>
        </w:rPr>
        <w:t>Although the search did not yield a specific short case, a 2025 academic study provides data-driven evidence on leadership challenges and strategies within Multinational Corporations (MNCs) in Nigeria.</w:t>
      </w:r>
    </w:p>
    <w:p w14:paraId="7CBE3FD5" w14:textId="77777777" w:rsidR="002167CF" w:rsidRPr="001968AA" w:rsidRDefault="002167CF" w:rsidP="002167CF">
      <w:pPr>
        <w:pStyle w:val="ds-markdown-paragraph"/>
        <w:numPr>
          <w:ilvl w:val="0"/>
          <w:numId w:val="12"/>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Organisational Setting:</w:t>
      </w:r>
      <w:r w:rsidRPr="001968AA">
        <w:rPr>
          <w:rFonts w:asciiTheme="majorHAnsi" w:hAnsiTheme="majorHAnsi" w:cs="Segoe UI"/>
          <w:color w:val="0F1115"/>
        </w:rPr>
        <w:t> Selected MNC subsidiaries in South-West Nigeria.</w:t>
      </w:r>
    </w:p>
    <w:p w14:paraId="29A3C059" w14:textId="77777777" w:rsidR="002167CF" w:rsidRPr="001968AA" w:rsidRDefault="002167CF" w:rsidP="002167CF">
      <w:pPr>
        <w:pStyle w:val="ds-markdown-paragraph"/>
        <w:numPr>
          <w:ilvl w:val="0"/>
          <w:numId w:val="12"/>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lastRenderedPageBreak/>
        <w:t>The Problem:</w:t>
      </w:r>
      <w:r w:rsidRPr="001968AA">
        <w:rPr>
          <w:rFonts w:asciiTheme="majorHAnsi" w:hAnsiTheme="majorHAnsi" w:cs="Segoe UI"/>
          <w:color w:val="0F1115"/>
        </w:rPr>
        <w:t> The research identifies that strategic leadership is often hindered by execution-related challenges. A significant misalignment between organizational accountability and leadership can lead to strategy implementation failure rates ranging from 50% to 90%.</w:t>
      </w:r>
    </w:p>
    <w:p w14:paraId="0A16D474" w14:textId="77777777" w:rsidR="002167CF" w:rsidRPr="001968AA" w:rsidRDefault="002167CF" w:rsidP="002167CF">
      <w:pPr>
        <w:pStyle w:val="ds-markdown-paragraph"/>
        <w:numPr>
          <w:ilvl w:val="0"/>
          <w:numId w:val="12"/>
        </w:numPr>
        <w:shd w:val="clear" w:color="auto" w:fill="FFFFFF"/>
        <w:spacing w:before="0" w:beforeAutospacing="0" w:after="120" w:afterAutospacing="0"/>
        <w:rPr>
          <w:rFonts w:asciiTheme="majorHAnsi" w:hAnsiTheme="majorHAnsi" w:cs="Segoe UI"/>
          <w:color w:val="0F1115"/>
        </w:rPr>
      </w:pPr>
      <w:r w:rsidRPr="001968AA">
        <w:rPr>
          <w:rStyle w:val="Strong"/>
          <w:rFonts w:asciiTheme="majorHAnsi" w:eastAsiaTheme="majorEastAsia" w:hAnsiTheme="majorHAnsi" w:cs="Segoe UI"/>
          <w:color w:val="0F1115"/>
        </w:rPr>
        <w:t>Leadership Adaptation &amp; Resolution:</w:t>
      </w:r>
      <w:r w:rsidRPr="001968AA">
        <w:rPr>
          <w:rFonts w:asciiTheme="majorHAnsi" w:hAnsiTheme="majorHAnsi" w:cs="Segoe UI"/>
          <w:color w:val="0F1115"/>
        </w:rPr>
        <w:t> The study found that specific leadership dimensions are crucial for success:</w:t>
      </w:r>
    </w:p>
    <w:p w14:paraId="28E10982" w14:textId="77777777" w:rsidR="002167CF" w:rsidRPr="001968AA" w:rsidRDefault="002167CF" w:rsidP="002167CF">
      <w:pPr>
        <w:pStyle w:val="ds-markdown-paragraph"/>
        <w:numPr>
          <w:ilvl w:val="1"/>
          <w:numId w:val="12"/>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Coaching Effectiveness:</w:t>
      </w:r>
      <w:r w:rsidRPr="001968AA">
        <w:rPr>
          <w:rFonts w:asciiTheme="majorHAnsi" w:hAnsiTheme="majorHAnsi" w:cs="Segoe UI"/>
          <w:color w:val="0F1115"/>
        </w:rPr>
        <w:t> The research showed that instituting structured coaching programs significantly improves employee development and goal alignment, explaining a 42.8% variation in organizational performance.</w:t>
      </w:r>
    </w:p>
    <w:p w14:paraId="5C368FE0" w14:textId="77777777" w:rsidR="002167CF" w:rsidRPr="001968AA" w:rsidRDefault="002167CF" w:rsidP="002167CF">
      <w:pPr>
        <w:pStyle w:val="ds-markdown-paragraph"/>
        <w:numPr>
          <w:ilvl w:val="1"/>
          <w:numId w:val="12"/>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Team Productivity:</w:t>
      </w:r>
      <w:r w:rsidRPr="001968AA">
        <w:rPr>
          <w:rFonts w:asciiTheme="majorHAnsi" w:hAnsiTheme="majorHAnsi" w:cs="Segoe UI"/>
          <w:color w:val="0F1115"/>
        </w:rPr>
        <w:t> Prioritizing collaboration and synergy within teams was found to account for a 37.8% improvement in performance. The study recommends fostering cross-functional collaboration and innovation.</w:t>
      </w:r>
    </w:p>
    <w:p w14:paraId="72666453" w14:textId="77777777" w:rsidR="00171F67" w:rsidRPr="001968AA" w:rsidRDefault="00171F67" w:rsidP="00171F67">
      <w:pPr>
        <w:rPr>
          <w:rFonts w:asciiTheme="majorHAnsi" w:hAnsiTheme="majorHAnsi"/>
        </w:rPr>
      </w:pPr>
    </w:p>
    <w:p w14:paraId="198192C9" w14:textId="43CB88A9" w:rsidR="002167CF" w:rsidRPr="001968AA" w:rsidRDefault="002167CF" w:rsidP="002167CF">
      <w:pPr>
        <w:pStyle w:val="Heading3"/>
        <w:rPr>
          <w:rFonts w:asciiTheme="majorHAnsi" w:hAnsiTheme="majorHAnsi"/>
        </w:rPr>
      </w:pPr>
      <w:r w:rsidRPr="001968AA">
        <w:rPr>
          <w:rFonts w:asciiTheme="majorHAnsi" w:hAnsiTheme="majorHAnsi"/>
        </w:rPr>
        <w:t>References</w:t>
      </w:r>
    </w:p>
    <w:p w14:paraId="2A20EC64" w14:textId="77777777" w:rsidR="00260FF2" w:rsidRPr="00260FF2" w:rsidRDefault="00260FF2" w:rsidP="00260FF2">
      <w:pPr>
        <w:spacing w:after="0" w:line="240" w:lineRule="auto"/>
        <w:rPr>
          <w:rFonts w:ascii="Segoe UI" w:eastAsia="Times New Roman" w:hAnsi="Segoe UI" w:cs="Segoe UI"/>
          <w:color w:val="0000FF"/>
          <w:sz w:val="21"/>
          <w:szCs w:val="21"/>
          <w:shd w:val="clear" w:color="auto" w:fill="FFFFFF"/>
          <w:lang w:eastAsia="en-GB"/>
          <w14:ligatures w14:val="none"/>
        </w:rPr>
      </w:pP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"https://fdichina.com/blog/joint-ventures/"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4C197F82" w14:textId="1742FF44"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mc:AlternateContent>
          <mc:Choice Requires="wps">
            <w:drawing>
              <wp:inline distT="0" distB="0" distL="0" distR="0" wp14:anchorId="2AF15976" wp14:editId="5E5C5558">
                <wp:extent cx="304800" cy="304800"/>
                <wp:effectExtent l="0" t="0" r="0" b="0"/>
                <wp:docPr id="1466359557" name="Rectangle 26">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DD848" id="Rectangle 26" o:spid="_x0000_s1026" href="https://fdichina.com/blog/joint-venture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93D8D80"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fdichina.com</w:t>
      </w:r>
    </w:p>
    <w:p w14:paraId="196A10DD"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2023/08/16</w:t>
      </w:r>
    </w:p>
    <w:p w14:paraId="1515ABF4"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in Joint : Pros, Cons, and Best Practices for... Ventures China</w:t>
      </w:r>
    </w:p>
    <w:p w14:paraId="7B7275EC"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 xml:space="preserve">in Joint have emerged as a prominent strategy for foreign businesses seeking to establish a foothold in one of the world’s largest and most dynamic markets. A ventures involves collaboration between two or more companies, often </w:t>
      </w:r>
      <w:proofErr w:type="gramStart"/>
      <w:r w:rsidRPr="00260FF2">
        <w:rPr>
          <w:rFonts w:ascii="Segoe UI" w:eastAsia="Times New Roman" w:hAnsi="Segoe UI" w:cs="Segoe UI"/>
          <w:color w:val="61666B"/>
          <w:sz w:val="20"/>
          <w:szCs w:val="20"/>
          <w:shd w:val="clear" w:color="auto" w:fill="FFFFFF"/>
          <w:lang w:eastAsia="en-GB"/>
          <w14:ligatures w14:val="none"/>
        </w:rPr>
        <w:t>from different countries,</w:t>
      </w:r>
      <w:proofErr w:type="gramEnd"/>
      <w:r w:rsidRPr="00260FF2">
        <w:rPr>
          <w:rFonts w:ascii="Segoe UI" w:eastAsia="Times New Roman" w:hAnsi="Segoe UI" w:cs="Segoe UI"/>
          <w:color w:val="61666B"/>
          <w:sz w:val="20"/>
          <w:szCs w:val="20"/>
          <w:shd w:val="clear" w:color="auto" w:fill="FFFFFF"/>
          <w:lang w:eastAsia="en-GB"/>
          <w14:ligatures w14:val="none"/>
        </w:rPr>
        <w:t xml:space="preserve"> to pool resources, knowledge, and expertise with the goal of pursuing mutual benefits. The unique economic landscape, regulatory environment, and cultural intricacies in China make joint an attractive avenue for international expansion. venture China joint ventures</w:t>
      </w:r>
    </w:p>
    <w:p w14:paraId="7122C71B"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"https://www.timeshighereducation.com/news/academics-speak-out-rising-tensions-uk-china-branch-campuses"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5E3D580F" w14:textId="7A269057"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drawing>
          <wp:inline distT="0" distB="0" distL="0" distR="0" wp14:anchorId="0801C5BC" wp14:editId="260DCAB7">
            <wp:extent cx="304800" cy="304800"/>
            <wp:effectExtent l="0" t="0" r="0" b="0"/>
            <wp:docPr id="560103388" name="Picture 25">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681E06"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timeshighereducation.com</w:t>
      </w:r>
    </w:p>
    <w:p w14:paraId="1F54BF92"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2021/08/18</w:t>
      </w:r>
    </w:p>
    <w:p w14:paraId="11461364"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Academics speak out on rising tensions at UK - China branch campuses</w:t>
      </w:r>
    </w:p>
    <w:p w14:paraId="4862A484"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There are about 10 joint universities in venture , which are partnered mostly with US, China or Hong Kong institutions. Many offer UK programmes in which joint students split their time between domestic and overseas campuses, which can be a revenue source for the foreign partner. Chinese ’s Ministry of Education did not respond to an emailed request on the details of these JVUs. China</w:t>
      </w:r>
    </w:p>
    <w:p w14:paraId="0B4E36D8"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"https://rsisinternational.org/journals/ijriss/articles/strategic-leadership-and-organizational-performance-of-selected-multinational-corporations-mncs-in-nigeria/"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529ABC9B" w14:textId="0905A0DC"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mc:AlternateContent>
          <mc:Choice Requires="wps">
            <w:drawing>
              <wp:inline distT="0" distB="0" distL="0" distR="0" wp14:anchorId="470B63CF" wp14:editId="59C5817E">
                <wp:extent cx="304800" cy="304800"/>
                <wp:effectExtent l="0" t="0" r="0" b="0"/>
                <wp:docPr id="1783163839" name="Rectangle 24">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D0E5E" id="Rectangle 24" o:spid="_x0000_s1026" href="https://rsisinternational.org/journals/ijriss/articles/strategic-leadership-and-organizational-performance-of-selected-multinational-corporations-mncs-in-nigeri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54272BC"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rsisinternational.org</w:t>
      </w:r>
    </w:p>
    <w:p w14:paraId="31384368"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2025/11/01</w:t>
      </w:r>
    </w:p>
    <w:p w14:paraId="567EAD98"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Strategic Leadership and Organizational Performance of Selected...</w:t>
      </w:r>
    </w:p>
    <w:p w14:paraId="54D67EA1"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lastRenderedPageBreak/>
        <w:t xml:space="preserve">Understanding the role of strategic leadership in the performance of MNCs in South- West , Nigeria requires an appreciation of how leadership affects the organization’s performance. Strategic leadership theory identifies the organization as a complex system whereby strategic leaders provide the balance between stability and disorder (Ali &amp; Anwar, 2021). The study by Utrilla et al., (2021) used the Spanish case to establish the effects of coaching on organizational performance. Structural equations modelling were used to test and </w:t>
      </w:r>
      <w:proofErr w:type="spellStart"/>
      <w:r w:rsidRPr="00260FF2">
        <w:rPr>
          <w:rFonts w:ascii="Segoe UI" w:eastAsia="Times New Roman" w:hAnsi="Segoe UI" w:cs="Segoe UI"/>
          <w:color w:val="61666B"/>
          <w:sz w:val="20"/>
          <w:szCs w:val="20"/>
          <w:shd w:val="clear" w:color="auto" w:fill="FFFFFF"/>
          <w:lang w:eastAsia="en-GB"/>
          <w14:ligatures w14:val="none"/>
        </w:rPr>
        <w:t>analyze</w:t>
      </w:r>
      <w:proofErr w:type="spellEnd"/>
      <w:r w:rsidRPr="00260FF2">
        <w:rPr>
          <w:rFonts w:ascii="Segoe UI" w:eastAsia="Times New Roman" w:hAnsi="Segoe UI" w:cs="Segoe UI"/>
          <w:color w:val="61666B"/>
          <w:sz w:val="20"/>
          <w:szCs w:val="20"/>
          <w:shd w:val="clear" w:color="auto" w:fill="FFFFFF"/>
          <w:lang w:eastAsia="en-GB"/>
          <w14:ligatures w14:val="none"/>
        </w:rPr>
        <w:t xml:space="preserve"> the hypotheses. study</w:t>
      </w:r>
    </w:p>
    <w:p w14:paraId="43C4BB3B"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"https://eprints.glos.ac.uk/3160/"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6D4FB0FB" w14:textId="0A6C4237"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mc:AlternateContent>
          <mc:Choice Requires="wps">
            <w:drawing>
              <wp:inline distT="0" distB="0" distL="0" distR="0" wp14:anchorId="1B00E3FA" wp14:editId="7A5E3034">
                <wp:extent cx="304800" cy="304800"/>
                <wp:effectExtent l="0" t="0" r="0" b="0"/>
                <wp:docPr id="1696319138" name="Rectangle 23">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2028E" id="Rectangle 23" o:spid="_x0000_s1026" href="https://eprints.glos.ac.uk/316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5457244"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eprints.glos.ac.uk</w:t>
      </w:r>
    </w:p>
    <w:p w14:paraId="743D4F86"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2019/06/20</w:t>
      </w:r>
    </w:p>
    <w:p w14:paraId="6F20CA0D"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Competitive Advantage of Sino-British Joint in Ventures ... China</w:t>
      </w:r>
    </w:p>
    <w:p w14:paraId="57F45706"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The empirical study investigated five cases : AstraZeneca China , ERM China , Shanghai Marconi, GSK Chongqing, and YARACO. The case have revealed some salient characteristics of the studies from the differing perspectives. The positioning perspective examines the alignment of activities with the positioning and fit among activities. joint ventures</w:t>
      </w:r>
    </w:p>
    <w:p w14:paraId="53BB5639"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"https://fiveable.me/cross-cultural-management/unit-12/case-studies-cross-cultural-conflict-resolution/study-guide/YZ6CpcP8Fz2Or0DU"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54E7A8C4" w14:textId="3163FB66"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drawing>
          <wp:inline distT="0" distB="0" distL="0" distR="0" wp14:anchorId="0C36B741" wp14:editId="5DD7B8FC">
            <wp:extent cx="609600" cy="609600"/>
            <wp:effectExtent l="0" t="0" r="0" b="0"/>
            <wp:docPr id="1942820062" name="Picture 22" descr="A blue number on a black background&#10;&#10;AI-generated content may be incorrect.">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20062" name="Picture 22" descr="A blue number on a black background&#10;&#10;AI-generated content may be incorrect.">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6423BCC"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fiveable.me</w:t>
      </w:r>
    </w:p>
    <w:p w14:paraId="45FCDDB9"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2024/08/29</w:t>
      </w:r>
    </w:p>
    <w:p w14:paraId="10D2C92B"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 xml:space="preserve">in cross- Case resolution | </w:t>
      </w:r>
      <w:proofErr w:type="spellStart"/>
      <w:r w:rsidRPr="00260FF2">
        <w:rPr>
          <w:rFonts w:ascii="Segoe UI" w:eastAsia="Times New Roman" w:hAnsi="Segoe UI" w:cs="Segoe UI"/>
          <w:color w:val="0F1115"/>
          <w:sz w:val="24"/>
          <w:szCs w:val="24"/>
          <w:shd w:val="clear" w:color="auto" w:fill="FFFFFF"/>
          <w:lang w:eastAsia="en-GB"/>
          <w14:ligatures w14:val="none"/>
        </w:rPr>
        <w:t>Fiveable</w:t>
      </w:r>
      <w:proofErr w:type="spellEnd"/>
      <w:r w:rsidRPr="00260FF2">
        <w:rPr>
          <w:rFonts w:ascii="Segoe UI" w:eastAsia="Times New Roman" w:hAnsi="Segoe UI" w:cs="Segoe UI"/>
          <w:color w:val="0F1115"/>
          <w:sz w:val="24"/>
          <w:szCs w:val="24"/>
          <w:shd w:val="clear" w:color="auto" w:fill="FFFFFF"/>
          <w:lang w:eastAsia="en-GB"/>
          <w14:ligatures w14:val="none"/>
        </w:rPr>
        <w:t xml:space="preserve"> studies cultural conflict</w:t>
      </w:r>
    </w:p>
    <w:p w14:paraId="017C2AA0"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of Case cross- studies include business mergers and acquisitions, and international organizational . Daimler-Chrysler merger faced challenges due to cultural German and American management styles. Walmart&amp;#39;s entry into Germany failed partly due to conflicts misunderstandings in employee relations. Analysis of joint requires consideration of visible ventures elements (language, customs) and invisible elements (values, beliefs, attitudes). Visible elements like dress codes can cause surface-level conflicting . cultural organizational conflicts cultural conflicts</w:t>
      </w:r>
    </w:p>
    <w:p w14:paraId="137BF1DA"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"https://etheses.dur.ac.uk/4908/"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14F9F4BE" w14:textId="77777777" w:rsidR="00260FF2" w:rsidRPr="00260FF2" w:rsidRDefault="00260FF2" w:rsidP="00260FF2">
      <w:pPr>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etheses.dur.ac.uk</w:t>
      </w:r>
    </w:p>
    <w:p w14:paraId="542ED302"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2021/12/19</w:t>
      </w:r>
    </w:p>
    <w:p w14:paraId="2361DBD7"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Internationalisation strategies for small and... - Durham e-Theses</w:t>
      </w:r>
    </w:p>
    <w:p w14:paraId="7C3B9CAC"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The UK and German joint entrepreneurs venture expressed overall satisfaction with their studied</w:t>
      </w:r>
    </w:p>
    <w:p w14:paraId="121C6A1B" w14:textId="15F65CF6" w:rsidR="002167CF" w:rsidRPr="001968AA" w:rsidRDefault="00260FF2" w:rsidP="00260FF2">
      <w:pPr>
        <w:rPr>
          <w:rFonts w:asciiTheme="majorHAnsi" w:hAnsiTheme="majorHAnsi"/>
        </w:rPr>
      </w:pPr>
      <w:r w:rsidRPr="00260FF2">
        <w:rPr>
          <w:rFonts w:ascii="Times New Roman" w:eastAsia="Times New Roman" w:hAnsi="Times New Roman" w:cs="Times New Roman"/>
          <w:sz w:val="24"/>
          <w:szCs w:val="24"/>
          <w:lang w:eastAsia="en-GB"/>
          <w14:ligatures w14:val="none"/>
        </w:rPr>
        <w:fldChar w:fldCharType="end"/>
      </w:r>
      <w:r w:rsidR="002167CF" w:rsidRPr="001968AA">
        <w:rPr>
          <w:rFonts w:asciiTheme="majorHAnsi" w:hAnsiTheme="majorHAnsi"/>
        </w:rPr>
        <w:br w:type="page"/>
      </w:r>
    </w:p>
    <w:p w14:paraId="00BF7A36" w14:textId="77777777" w:rsidR="002167CF" w:rsidRPr="001968AA" w:rsidRDefault="002167CF" w:rsidP="002167CF">
      <w:pPr>
        <w:pStyle w:val="Heading2"/>
        <w:sectPr w:rsidR="002167CF" w:rsidRPr="001968AA" w:rsidSect="00EC0A1E">
          <w:pgSz w:w="12240" w:h="15840" w:code="1"/>
          <w:pgMar w:top="1440" w:right="1440" w:bottom="1440" w:left="1440" w:header="720" w:footer="720" w:gutter="0"/>
          <w:cols w:space="720"/>
          <w:docGrid w:linePitch="360"/>
        </w:sectPr>
      </w:pPr>
    </w:p>
    <w:p w14:paraId="5C383E02" w14:textId="6E6729E9" w:rsidR="002167CF" w:rsidRPr="001968AA" w:rsidRDefault="002167CF" w:rsidP="002167CF">
      <w:pPr>
        <w:pStyle w:val="Heading2"/>
      </w:pPr>
      <w:r w:rsidRPr="001968AA">
        <w:lastRenderedPageBreak/>
        <w:t>6. Cultural Leadership Concepts to Support Interpretation</w:t>
      </w:r>
    </w:p>
    <w:tbl>
      <w:tblPr>
        <w:tblStyle w:val="PlainTable1"/>
        <w:tblW w:w="11280" w:type="dxa"/>
        <w:tblLook w:val="04A0" w:firstRow="1" w:lastRow="0" w:firstColumn="1" w:lastColumn="0" w:noHBand="0" w:noVBand="1"/>
      </w:tblPr>
      <w:tblGrid>
        <w:gridCol w:w="2605"/>
        <w:gridCol w:w="5134"/>
        <w:gridCol w:w="3541"/>
      </w:tblGrid>
      <w:tr w:rsidR="002167CF" w:rsidRPr="001968AA" w14:paraId="0E5694F6" w14:textId="77777777" w:rsidTr="00216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1A2D1" w14:textId="77777777" w:rsidR="002167CF" w:rsidRPr="001968AA" w:rsidRDefault="002167CF">
            <w:pPr>
              <w:spacing w:line="375" w:lineRule="atLeast"/>
              <w:rPr>
                <w:rFonts w:asciiTheme="majorHAnsi" w:hAnsiTheme="majorHAnsi" w:cs="Segoe UI"/>
                <w:sz w:val="20"/>
                <w:szCs w:val="20"/>
              </w:rPr>
            </w:pPr>
            <w:r w:rsidRPr="001968AA">
              <w:rPr>
                <w:rFonts w:asciiTheme="majorHAnsi" w:hAnsiTheme="majorHAnsi" w:cs="Segoe UI"/>
                <w:sz w:val="20"/>
                <w:szCs w:val="20"/>
              </w:rPr>
              <w:t>Concept</w:t>
            </w:r>
          </w:p>
        </w:tc>
        <w:tc>
          <w:tcPr>
            <w:tcW w:w="0" w:type="auto"/>
            <w:hideMark/>
          </w:tcPr>
          <w:p w14:paraId="28E0180D" w14:textId="77777777" w:rsidR="002167CF" w:rsidRPr="001968AA" w:rsidRDefault="002167CF">
            <w:pPr>
              <w:spacing w:line="375"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Core Idea</w:t>
            </w:r>
          </w:p>
        </w:tc>
        <w:tc>
          <w:tcPr>
            <w:tcW w:w="0" w:type="auto"/>
            <w:hideMark/>
          </w:tcPr>
          <w:p w14:paraId="38076265" w14:textId="77777777" w:rsidR="002167CF" w:rsidRPr="001968AA" w:rsidRDefault="002167CF">
            <w:pPr>
              <w:spacing w:line="375" w:lineRule="atLeast"/>
              <w:cnfStyle w:val="100000000000" w:firstRow="1" w:lastRow="0" w:firstColumn="0" w:lastColumn="0" w:oddVBand="0" w:evenVBand="0" w:oddHBand="0"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Key Source(s)</w:t>
            </w:r>
          </w:p>
        </w:tc>
      </w:tr>
      <w:tr w:rsidR="002167CF" w:rsidRPr="001968AA" w14:paraId="7564410D" w14:textId="77777777" w:rsidTr="00216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D53CC" w14:textId="77777777" w:rsidR="002167CF" w:rsidRPr="001968AA" w:rsidRDefault="002167CF">
            <w:pPr>
              <w:spacing w:line="375" w:lineRule="atLeast"/>
              <w:rPr>
                <w:rFonts w:asciiTheme="majorHAnsi" w:hAnsiTheme="majorHAnsi" w:cs="Segoe UI"/>
                <w:sz w:val="20"/>
                <w:szCs w:val="20"/>
              </w:rPr>
            </w:pPr>
            <w:r w:rsidRPr="001968AA">
              <w:rPr>
                <w:rStyle w:val="Strong"/>
                <w:rFonts w:asciiTheme="majorHAnsi" w:hAnsiTheme="majorHAnsi" w:cs="Segoe UI"/>
                <w:sz w:val="20"/>
                <w:szCs w:val="20"/>
              </w:rPr>
              <w:t>Ubuntu Leadership</w:t>
            </w:r>
            <w:r w:rsidRPr="001968AA">
              <w:rPr>
                <w:rFonts w:asciiTheme="majorHAnsi" w:hAnsiTheme="majorHAnsi" w:cs="Segoe UI"/>
                <w:sz w:val="20"/>
                <w:szCs w:val="20"/>
              </w:rPr>
              <w:t> (African)</w:t>
            </w:r>
          </w:p>
        </w:tc>
        <w:tc>
          <w:tcPr>
            <w:tcW w:w="0" w:type="auto"/>
            <w:hideMark/>
          </w:tcPr>
          <w:p w14:paraId="70A475F3" w14:textId="77777777" w:rsidR="002167CF" w:rsidRPr="001968AA" w:rsidRDefault="002167CF">
            <w:pPr>
              <w:spacing w:line="375"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Leadership based on collectivist empathy, community, and mutual care; "I am because we are."</w:t>
            </w:r>
          </w:p>
        </w:tc>
        <w:tc>
          <w:tcPr>
            <w:tcW w:w="0" w:type="auto"/>
            <w:hideMark/>
          </w:tcPr>
          <w:p w14:paraId="704DD7FF" w14:textId="77777777" w:rsidR="002167CF" w:rsidRPr="001968AA" w:rsidRDefault="002167CF">
            <w:pPr>
              <w:spacing w:line="375"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Ndlovu (2016); Van Rensburg (2007)</w:t>
            </w:r>
          </w:p>
        </w:tc>
      </w:tr>
      <w:tr w:rsidR="002167CF" w:rsidRPr="001968AA" w14:paraId="475EE7AA" w14:textId="77777777" w:rsidTr="002167CF">
        <w:tc>
          <w:tcPr>
            <w:cnfStyle w:val="001000000000" w:firstRow="0" w:lastRow="0" w:firstColumn="1" w:lastColumn="0" w:oddVBand="0" w:evenVBand="0" w:oddHBand="0" w:evenHBand="0" w:firstRowFirstColumn="0" w:firstRowLastColumn="0" w:lastRowFirstColumn="0" w:lastRowLastColumn="0"/>
            <w:tcW w:w="0" w:type="auto"/>
            <w:hideMark/>
          </w:tcPr>
          <w:p w14:paraId="222093D3" w14:textId="77777777" w:rsidR="002167CF" w:rsidRPr="001968AA" w:rsidRDefault="002167CF">
            <w:pPr>
              <w:spacing w:line="375" w:lineRule="atLeast"/>
              <w:rPr>
                <w:rFonts w:asciiTheme="majorHAnsi" w:hAnsiTheme="majorHAnsi" w:cs="Segoe UI"/>
                <w:sz w:val="20"/>
                <w:szCs w:val="20"/>
              </w:rPr>
            </w:pPr>
            <w:r w:rsidRPr="001968AA">
              <w:rPr>
                <w:rStyle w:val="Strong"/>
                <w:rFonts w:asciiTheme="majorHAnsi" w:hAnsiTheme="majorHAnsi" w:cs="Segoe UI"/>
                <w:sz w:val="20"/>
                <w:szCs w:val="20"/>
              </w:rPr>
              <w:t>Confucian Hierarchy &amp; Harmony</w:t>
            </w:r>
            <w:r w:rsidRPr="001968AA">
              <w:rPr>
                <w:rFonts w:asciiTheme="majorHAnsi" w:hAnsiTheme="majorHAnsi" w:cs="Segoe UI"/>
                <w:sz w:val="20"/>
                <w:szCs w:val="20"/>
              </w:rPr>
              <w:t> (East Asian)</w:t>
            </w:r>
          </w:p>
        </w:tc>
        <w:tc>
          <w:tcPr>
            <w:tcW w:w="0" w:type="auto"/>
            <w:hideMark/>
          </w:tcPr>
          <w:p w14:paraId="56D3C21E" w14:textId="77777777" w:rsidR="002167CF" w:rsidRPr="001968AA" w:rsidRDefault="002167CF">
            <w:pPr>
              <w:spacing w:line="375"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Social harmony through defined hierarchical relationships (e.g., ruler-subject, father-son) and key virtues (benevolence, righteousness, propriety).</w:t>
            </w:r>
          </w:p>
        </w:tc>
        <w:tc>
          <w:tcPr>
            <w:tcW w:w="0" w:type="auto"/>
            <w:hideMark/>
          </w:tcPr>
          <w:p w14:paraId="14CAE925" w14:textId="77777777" w:rsidR="002167CF" w:rsidRPr="001968AA" w:rsidRDefault="002167CF">
            <w:pPr>
              <w:spacing w:line="375"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Kwong, Tseng, &amp; Snell (2022); Wilson (2022)</w:t>
            </w:r>
          </w:p>
        </w:tc>
      </w:tr>
      <w:tr w:rsidR="002167CF" w:rsidRPr="001968AA" w14:paraId="58C9FF00" w14:textId="77777777" w:rsidTr="00216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A3994" w14:textId="77777777" w:rsidR="002167CF" w:rsidRPr="001968AA" w:rsidRDefault="002167CF">
            <w:pPr>
              <w:spacing w:line="375" w:lineRule="atLeast"/>
              <w:rPr>
                <w:rFonts w:asciiTheme="majorHAnsi" w:hAnsiTheme="majorHAnsi" w:cs="Segoe UI"/>
                <w:sz w:val="20"/>
                <w:szCs w:val="20"/>
              </w:rPr>
            </w:pPr>
            <w:r w:rsidRPr="001968AA">
              <w:rPr>
                <w:rStyle w:val="Strong"/>
                <w:rFonts w:asciiTheme="majorHAnsi" w:hAnsiTheme="majorHAnsi" w:cs="Segoe UI"/>
                <w:sz w:val="20"/>
                <w:szCs w:val="20"/>
              </w:rPr>
              <w:t>Polder Model</w:t>
            </w:r>
            <w:r w:rsidRPr="001968AA">
              <w:rPr>
                <w:rFonts w:asciiTheme="majorHAnsi" w:hAnsiTheme="majorHAnsi" w:cs="Segoe UI"/>
                <w:sz w:val="20"/>
                <w:szCs w:val="20"/>
              </w:rPr>
              <w:t> (Dutch)</w:t>
            </w:r>
          </w:p>
        </w:tc>
        <w:tc>
          <w:tcPr>
            <w:tcW w:w="0" w:type="auto"/>
            <w:hideMark/>
          </w:tcPr>
          <w:p w14:paraId="1AAFADEC" w14:textId="77777777" w:rsidR="002167CF" w:rsidRPr="001968AA" w:rsidRDefault="002167CF">
            <w:pPr>
              <w:spacing w:line="375"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Consensus-based decision-making involving government, employers, and labour unions to resolve conflicts and shape socio-economic policy.</w:t>
            </w:r>
          </w:p>
        </w:tc>
        <w:tc>
          <w:tcPr>
            <w:tcW w:w="0" w:type="auto"/>
            <w:hideMark/>
          </w:tcPr>
          <w:p w14:paraId="60AFF154" w14:textId="77777777" w:rsidR="002167CF" w:rsidRPr="001968AA" w:rsidRDefault="002167CF">
            <w:pPr>
              <w:spacing w:line="375"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Karsten et al. (2008); Wikipedia (2015)</w:t>
            </w:r>
          </w:p>
        </w:tc>
      </w:tr>
      <w:tr w:rsidR="002167CF" w:rsidRPr="001968AA" w14:paraId="54DE4542" w14:textId="77777777" w:rsidTr="002167CF">
        <w:tc>
          <w:tcPr>
            <w:cnfStyle w:val="001000000000" w:firstRow="0" w:lastRow="0" w:firstColumn="1" w:lastColumn="0" w:oddVBand="0" w:evenVBand="0" w:oddHBand="0" w:evenHBand="0" w:firstRowFirstColumn="0" w:firstRowLastColumn="0" w:lastRowFirstColumn="0" w:lastRowLastColumn="0"/>
            <w:tcW w:w="0" w:type="auto"/>
            <w:hideMark/>
          </w:tcPr>
          <w:p w14:paraId="58489AE2" w14:textId="77777777" w:rsidR="002167CF" w:rsidRPr="001968AA" w:rsidRDefault="002167CF">
            <w:pPr>
              <w:spacing w:line="375" w:lineRule="atLeast"/>
              <w:rPr>
                <w:rFonts w:asciiTheme="majorHAnsi" w:hAnsiTheme="majorHAnsi" w:cs="Segoe UI"/>
                <w:sz w:val="20"/>
                <w:szCs w:val="20"/>
              </w:rPr>
            </w:pPr>
            <w:r w:rsidRPr="001968AA">
              <w:rPr>
                <w:rStyle w:val="Strong"/>
                <w:rFonts w:asciiTheme="majorHAnsi" w:hAnsiTheme="majorHAnsi" w:cs="Segoe UI"/>
                <w:sz w:val="20"/>
                <w:szCs w:val="20"/>
              </w:rPr>
              <w:t>Transformational Leadership</w:t>
            </w:r>
            <w:r w:rsidRPr="001968AA">
              <w:rPr>
                <w:rFonts w:asciiTheme="majorHAnsi" w:hAnsiTheme="majorHAnsi" w:cs="Segoe UI"/>
                <w:sz w:val="20"/>
                <w:szCs w:val="20"/>
              </w:rPr>
              <w:t> (Anglo)</w:t>
            </w:r>
          </w:p>
        </w:tc>
        <w:tc>
          <w:tcPr>
            <w:tcW w:w="0" w:type="auto"/>
            <w:hideMark/>
          </w:tcPr>
          <w:p w14:paraId="746AC1EA" w14:textId="77777777" w:rsidR="002167CF" w:rsidRPr="001968AA" w:rsidRDefault="002167CF">
            <w:pPr>
              <w:spacing w:line="375"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Segoe UI"/>
                <w:sz w:val="20"/>
                <w:szCs w:val="20"/>
              </w:rPr>
            </w:pPr>
            <w:r w:rsidRPr="001968AA">
              <w:rPr>
                <w:rFonts w:asciiTheme="majorHAnsi" w:hAnsiTheme="majorHAnsi" w:cs="Segoe UI"/>
                <w:sz w:val="20"/>
                <w:szCs w:val="20"/>
              </w:rPr>
              <w:t>Leadership that raises the ethical and motivational level of both leader and follower, focusing on collective good and significant change.</w:t>
            </w:r>
          </w:p>
        </w:tc>
        <w:tc>
          <w:tcPr>
            <w:tcW w:w="0" w:type="auto"/>
            <w:hideMark/>
          </w:tcPr>
          <w:p w14:paraId="3E9E2AD7" w14:textId="77777777" w:rsidR="002167CF" w:rsidRPr="001968AA" w:rsidRDefault="002167CF">
            <w:pPr>
              <w:spacing w:line="375" w:lineRule="atLeast"/>
              <w:cnfStyle w:val="000000000000" w:firstRow="0" w:lastRow="0" w:firstColumn="0" w:lastColumn="0" w:oddVBand="0" w:evenVBand="0" w:oddHBand="0" w:evenHBand="0" w:firstRowFirstColumn="0" w:firstRowLastColumn="0" w:lastRowFirstColumn="0" w:lastRowLastColumn="0"/>
              <w:rPr>
                <w:rFonts w:asciiTheme="majorHAnsi" w:hAnsiTheme="majorHAnsi" w:cs="Segoe UI"/>
                <w:sz w:val="20"/>
                <w:szCs w:val="20"/>
              </w:rPr>
            </w:pPr>
            <w:proofErr w:type="spellStart"/>
            <w:r w:rsidRPr="001968AA">
              <w:rPr>
                <w:rFonts w:asciiTheme="majorHAnsi" w:hAnsiTheme="majorHAnsi" w:cs="Segoe UI"/>
                <w:sz w:val="20"/>
                <w:szCs w:val="20"/>
              </w:rPr>
              <w:t>Mwambazambi</w:t>
            </w:r>
            <w:proofErr w:type="spellEnd"/>
            <w:r w:rsidRPr="001968AA">
              <w:rPr>
                <w:rFonts w:asciiTheme="majorHAnsi" w:hAnsiTheme="majorHAnsi" w:cs="Segoe UI"/>
                <w:sz w:val="20"/>
                <w:szCs w:val="20"/>
              </w:rPr>
              <w:t xml:space="preserve"> &amp; Banza (2014); Burns (1978) as cited in </w:t>
            </w:r>
            <w:proofErr w:type="spellStart"/>
            <w:r w:rsidRPr="001968AA">
              <w:rPr>
                <w:rFonts w:asciiTheme="majorHAnsi" w:hAnsiTheme="majorHAnsi" w:cs="Segoe UI"/>
                <w:sz w:val="20"/>
                <w:szCs w:val="20"/>
              </w:rPr>
              <w:t>Mwambazambi</w:t>
            </w:r>
            <w:proofErr w:type="spellEnd"/>
            <w:r w:rsidRPr="001968AA">
              <w:rPr>
                <w:rFonts w:asciiTheme="majorHAnsi" w:hAnsiTheme="majorHAnsi" w:cs="Segoe UI"/>
                <w:sz w:val="20"/>
                <w:szCs w:val="20"/>
              </w:rPr>
              <w:t xml:space="preserve"> &amp; Banza (2014)</w:t>
            </w:r>
          </w:p>
        </w:tc>
      </w:tr>
    </w:tbl>
    <w:p w14:paraId="6E13D5EE" w14:textId="77777777" w:rsidR="002167CF" w:rsidRPr="001968AA" w:rsidRDefault="002167CF" w:rsidP="002167CF">
      <w:pPr>
        <w:pStyle w:val="Heading3"/>
        <w:shd w:val="clear" w:color="auto" w:fill="FFFFFF"/>
        <w:spacing w:before="480" w:after="240" w:line="450" w:lineRule="atLeast"/>
        <w:rPr>
          <w:rFonts w:asciiTheme="majorHAnsi" w:hAnsiTheme="majorHAnsi" w:cs="Segoe UI"/>
          <w:color w:val="0F1115"/>
          <w:sz w:val="30"/>
          <w:szCs w:val="30"/>
        </w:rPr>
      </w:pPr>
      <w:r w:rsidRPr="001968AA">
        <w:rPr>
          <w:rFonts w:ascii="Segoe UI Emoji" w:hAnsi="Segoe UI Emoji" w:cs="Segoe UI Emoji"/>
          <w:color w:val="0F1115"/>
          <w:sz w:val="30"/>
          <w:szCs w:val="30"/>
        </w:rPr>
        <w:t>📚</w:t>
      </w:r>
      <w:r w:rsidRPr="001968AA">
        <w:rPr>
          <w:rFonts w:asciiTheme="majorHAnsi" w:hAnsiTheme="majorHAnsi" w:cs="Segoe UI"/>
          <w:color w:val="0F1115"/>
          <w:sz w:val="30"/>
          <w:szCs w:val="30"/>
        </w:rPr>
        <w:t xml:space="preserve"> Deeper Conceptual Explanations</w:t>
      </w:r>
    </w:p>
    <w:p w14:paraId="0A030D51" w14:textId="77777777" w:rsidR="002167CF" w:rsidRPr="001968AA" w:rsidRDefault="002167CF" w:rsidP="002167CF">
      <w:pPr>
        <w:pStyle w:val="ds-markdown-paragraph"/>
        <w:shd w:val="clear" w:color="auto" w:fill="FFFFFF"/>
        <w:spacing w:before="240" w:beforeAutospacing="0" w:after="240" w:afterAutospacing="0"/>
        <w:rPr>
          <w:rFonts w:asciiTheme="majorHAnsi" w:hAnsiTheme="majorHAnsi" w:cs="Segoe UI"/>
          <w:color w:val="0F1115"/>
        </w:rPr>
      </w:pPr>
      <w:r w:rsidRPr="001968AA">
        <w:rPr>
          <w:rStyle w:val="Strong"/>
          <w:rFonts w:asciiTheme="majorHAnsi" w:eastAsiaTheme="majorEastAsia" w:hAnsiTheme="majorHAnsi" w:cs="Segoe UI"/>
          <w:color w:val="0F1115"/>
        </w:rPr>
        <w:t>1. Ubuntu Leadership (African Collectivist Empathy)</w:t>
      </w:r>
      <w:r w:rsidRPr="001968AA">
        <w:rPr>
          <w:rFonts w:asciiTheme="majorHAnsi" w:hAnsiTheme="majorHAnsi" w:cs="Segoe UI"/>
          <w:color w:val="0F1115"/>
        </w:rPr>
        <w:br/>
        <w:t>This concept frames leadership through a profoundly collectivist lens. The philosophy of </w:t>
      </w:r>
      <w:r w:rsidRPr="001968AA">
        <w:rPr>
          <w:rStyle w:val="Emphasis"/>
          <w:rFonts w:asciiTheme="majorHAnsi" w:eastAsiaTheme="majorEastAsia" w:hAnsiTheme="majorHAnsi" w:cs="Segoe UI"/>
          <w:color w:val="0F1115"/>
        </w:rPr>
        <w:t>Ubuntu</w:t>
      </w:r>
      <w:r w:rsidRPr="001968AA">
        <w:rPr>
          <w:rFonts w:asciiTheme="majorHAnsi" w:hAnsiTheme="majorHAnsi" w:cs="Segoe UI"/>
          <w:color w:val="0F1115"/>
        </w:rPr>
        <w:t>, often translated as "I am because we are," positions the community as the central focus. A leader's role is that of a facilitator and catalyst who applies their talents to address the needs of the group, empowering others and fostering an interdependent relationship . Van Rensburg (2007) emphasizes that the African principle of </w:t>
      </w:r>
      <w:r w:rsidRPr="001968AA">
        <w:rPr>
          <w:rStyle w:val="Emphasis"/>
          <w:rFonts w:asciiTheme="majorHAnsi" w:eastAsiaTheme="majorEastAsia" w:hAnsiTheme="majorHAnsi" w:cs="Segoe UI"/>
          <w:color w:val="0F1115"/>
        </w:rPr>
        <w:t>Ubuntu</w:t>
      </w:r>
      <w:r w:rsidRPr="001968AA">
        <w:rPr>
          <w:rFonts w:asciiTheme="majorHAnsi" w:hAnsiTheme="majorHAnsi" w:cs="Segoe UI"/>
          <w:color w:val="0F1115"/>
        </w:rPr>
        <w:t> and community is highly relevant to leadership, arguing that development in isolation is an illusion . In practice, this can merge with other concepts, as shown by Ndlovu (2016), who explored a uniquely African women's leadership praxis termed "Spirited Ubuntu Leadership," which converges servant leadership, motherhood, and </w:t>
      </w:r>
      <w:r w:rsidRPr="001968AA">
        <w:rPr>
          <w:rStyle w:val="Emphasis"/>
          <w:rFonts w:asciiTheme="majorHAnsi" w:eastAsiaTheme="majorEastAsia" w:hAnsiTheme="majorHAnsi" w:cs="Segoe UI"/>
          <w:color w:val="0F1115"/>
        </w:rPr>
        <w:t>Ubuntu</w:t>
      </w:r>
      <w:r w:rsidRPr="001968AA">
        <w:rPr>
          <w:rFonts w:asciiTheme="majorHAnsi" w:hAnsiTheme="majorHAnsi" w:cs="Segoe UI"/>
          <w:color w:val="0F1115"/>
        </w:rPr>
        <w:t> .</w:t>
      </w:r>
    </w:p>
    <w:p w14:paraId="322287A9" w14:textId="77777777" w:rsidR="002167CF" w:rsidRPr="001968AA" w:rsidRDefault="002167CF" w:rsidP="002167CF">
      <w:pPr>
        <w:pStyle w:val="ds-markdown-paragraph"/>
        <w:shd w:val="clear" w:color="auto" w:fill="FFFFFF"/>
        <w:spacing w:before="240" w:beforeAutospacing="0" w:after="240" w:afterAutospacing="0"/>
        <w:rPr>
          <w:rFonts w:asciiTheme="majorHAnsi" w:hAnsiTheme="majorHAnsi" w:cs="Segoe UI"/>
          <w:color w:val="0F1115"/>
        </w:rPr>
      </w:pPr>
      <w:r w:rsidRPr="001968AA">
        <w:rPr>
          <w:rStyle w:val="Strong"/>
          <w:rFonts w:asciiTheme="majorHAnsi" w:eastAsiaTheme="majorEastAsia" w:hAnsiTheme="majorHAnsi" w:cs="Segoe UI"/>
          <w:color w:val="0F1115"/>
        </w:rPr>
        <w:t>2. Confucian Hierarchy and Harmony (Asian Respect for Authority)</w:t>
      </w:r>
      <w:r w:rsidRPr="001968AA">
        <w:rPr>
          <w:rFonts w:asciiTheme="majorHAnsi" w:hAnsiTheme="majorHAnsi" w:cs="Segoe UI"/>
          <w:color w:val="0F1115"/>
        </w:rPr>
        <w:br/>
        <w:t xml:space="preserve">Confucianism provides a framework for social harmony that is achieved through a defined hierarchy and moral virtue. It posits that </w:t>
      </w:r>
      <w:r w:rsidRPr="001968AA">
        <w:rPr>
          <w:rFonts w:asciiTheme="majorHAnsi" w:hAnsiTheme="majorHAnsi" w:cs="Segoe UI"/>
          <w:color w:val="0F1115"/>
        </w:rPr>
        <w:lastRenderedPageBreak/>
        <w:t>harmony flows from everyone acting according to their position in key relationships, such as ruler-subject, father-son, and husband-wife . This structure creates a "self-regulating" society that values historical legitimacy and seniority . Modern applications, as explained by Kwong, Tseng, &amp; Snell (2022), show how these principles translate into business. They detail the "five Junzi virtues"—benevolence (</w:t>
      </w:r>
      <w:r w:rsidRPr="001968AA">
        <w:rPr>
          <w:rStyle w:val="Emphasis"/>
          <w:rFonts w:asciiTheme="majorHAnsi" w:eastAsiaTheme="majorEastAsia" w:hAnsiTheme="majorHAnsi" w:cs="Segoe UI"/>
          <w:color w:val="0F1115"/>
        </w:rPr>
        <w:t>Ren</w:t>
      </w:r>
      <w:r w:rsidRPr="001968AA">
        <w:rPr>
          <w:rFonts w:asciiTheme="majorHAnsi" w:hAnsiTheme="majorHAnsi" w:cs="Segoe UI"/>
          <w:color w:val="0F1115"/>
        </w:rPr>
        <w:t>), righteousness (</w:t>
      </w:r>
      <w:r w:rsidRPr="001968AA">
        <w:rPr>
          <w:rStyle w:val="Emphasis"/>
          <w:rFonts w:asciiTheme="majorHAnsi" w:eastAsiaTheme="majorEastAsia" w:hAnsiTheme="majorHAnsi" w:cs="Segoe UI"/>
          <w:color w:val="0F1115"/>
        </w:rPr>
        <w:t>Yi</w:t>
      </w:r>
      <w:r w:rsidRPr="001968AA">
        <w:rPr>
          <w:rFonts w:asciiTheme="majorHAnsi" w:hAnsiTheme="majorHAnsi" w:cs="Segoe UI"/>
          <w:color w:val="0F1115"/>
        </w:rPr>
        <w:t>), propriety (</w:t>
      </w:r>
      <w:r w:rsidRPr="001968AA">
        <w:rPr>
          <w:rStyle w:val="Emphasis"/>
          <w:rFonts w:asciiTheme="majorHAnsi" w:eastAsiaTheme="majorEastAsia" w:hAnsiTheme="majorHAnsi" w:cs="Segoe UI"/>
          <w:color w:val="0F1115"/>
        </w:rPr>
        <w:t>Li</w:t>
      </w:r>
      <w:r w:rsidRPr="001968AA">
        <w:rPr>
          <w:rFonts w:asciiTheme="majorHAnsi" w:hAnsiTheme="majorHAnsi" w:cs="Segoe UI"/>
          <w:color w:val="0F1115"/>
        </w:rPr>
        <w:t>), wisdom (</w:t>
      </w:r>
      <w:r w:rsidRPr="001968AA">
        <w:rPr>
          <w:rStyle w:val="Emphasis"/>
          <w:rFonts w:asciiTheme="majorHAnsi" w:eastAsiaTheme="majorEastAsia" w:hAnsiTheme="majorHAnsi" w:cs="Segoe UI"/>
          <w:color w:val="0F1115"/>
        </w:rPr>
        <w:t>Zhi</w:t>
      </w:r>
      <w:r w:rsidRPr="001968AA">
        <w:rPr>
          <w:rFonts w:asciiTheme="majorHAnsi" w:hAnsiTheme="majorHAnsi" w:cs="Segoe UI"/>
          <w:color w:val="0F1115"/>
        </w:rPr>
        <w:t>), and trustworthiness (</w:t>
      </w:r>
      <w:r w:rsidRPr="001968AA">
        <w:rPr>
          <w:rStyle w:val="Emphasis"/>
          <w:rFonts w:asciiTheme="majorHAnsi" w:eastAsiaTheme="majorEastAsia" w:hAnsiTheme="majorHAnsi" w:cs="Segoe UI"/>
          <w:color w:val="0F1115"/>
        </w:rPr>
        <w:t>Xin</w:t>
      </w:r>
      <w:r w:rsidRPr="001968AA">
        <w:rPr>
          <w:rFonts w:asciiTheme="majorHAnsi" w:hAnsiTheme="majorHAnsi" w:cs="Segoe UI"/>
          <w:color w:val="0F1115"/>
        </w:rPr>
        <w:t>)—that form a foundation for ethical leadership and harmonious corporate governance in a "Junzi-oriented firm" .</w:t>
      </w:r>
    </w:p>
    <w:p w14:paraId="71BB30D0" w14:textId="77777777" w:rsidR="002167CF" w:rsidRPr="001968AA" w:rsidRDefault="002167CF" w:rsidP="002167CF">
      <w:pPr>
        <w:pStyle w:val="ds-markdown-paragraph"/>
        <w:shd w:val="clear" w:color="auto" w:fill="FFFFFF"/>
        <w:spacing w:before="240" w:beforeAutospacing="0" w:after="240" w:afterAutospacing="0"/>
        <w:rPr>
          <w:rFonts w:asciiTheme="majorHAnsi" w:hAnsiTheme="majorHAnsi" w:cs="Segoe UI"/>
          <w:color w:val="0F1115"/>
        </w:rPr>
      </w:pPr>
      <w:r w:rsidRPr="001968AA">
        <w:rPr>
          <w:rStyle w:val="Strong"/>
          <w:rFonts w:asciiTheme="majorHAnsi" w:eastAsiaTheme="majorEastAsia" w:hAnsiTheme="majorHAnsi" w:cs="Segoe UI"/>
          <w:color w:val="0F1115"/>
        </w:rPr>
        <w:t>3. Polder Model (Dutch Consensus Decision-Making)</w:t>
      </w:r>
      <w:r w:rsidRPr="001968AA">
        <w:rPr>
          <w:rFonts w:asciiTheme="majorHAnsi" w:hAnsiTheme="majorHAnsi" w:cs="Segoe UI"/>
          <w:color w:val="0F1115"/>
        </w:rPr>
        <w:br/>
        <w:t xml:space="preserve">The Polder Model is a distinctly Dutch method of consensus-based decision-making, historically used for socio-economic policymaking. It is characterized by tripartite cooperation between employers' organizations, labour unions, and the government . This model is rooted in a pragmatic recognition of diverse interests and a necessity to "cooperate despite differences" . Karsten et al. (2008) describe it as containing two meanings: one rooted in the Dutch </w:t>
      </w:r>
      <w:proofErr w:type="spellStart"/>
      <w:r w:rsidRPr="001968AA">
        <w:rPr>
          <w:rFonts w:asciiTheme="majorHAnsi" w:hAnsiTheme="majorHAnsi" w:cs="Segoe UI"/>
          <w:color w:val="0F1115"/>
        </w:rPr>
        <w:t>neocorporatist</w:t>
      </w:r>
      <w:proofErr w:type="spellEnd"/>
      <w:r w:rsidRPr="001968AA">
        <w:rPr>
          <w:rFonts w:asciiTheme="majorHAnsi" w:hAnsiTheme="majorHAnsi" w:cs="Segoe UI"/>
          <w:color w:val="0F1115"/>
        </w:rPr>
        <w:t xml:space="preserve"> decision-making style, and the other in a specific policy mix for solving labour and welfare issues . While praised for fostering consensus, the term "</w:t>
      </w:r>
      <w:proofErr w:type="spellStart"/>
      <w:r w:rsidRPr="001968AA">
        <w:rPr>
          <w:rStyle w:val="Emphasis"/>
          <w:rFonts w:asciiTheme="majorHAnsi" w:eastAsiaTheme="majorEastAsia" w:hAnsiTheme="majorHAnsi" w:cs="Segoe UI"/>
          <w:color w:val="0F1115"/>
        </w:rPr>
        <w:t>polderen</w:t>
      </w:r>
      <w:proofErr w:type="spellEnd"/>
      <w:r w:rsidRPr="001968AA">
        <w:rPr>
          <w:rFonts w:asciiTheme="majorHAnsi" w:hAnsiTheme="majorHAnsi" w:cs="Segoe UI"/>
          <w:color w:val="0F1115"/>
        </w:rPr>
        <w:t>" can be used pejoratively to describe a slow process where all parties must be heard, which can lead to decision-making delays .</w:t>
      </w:r>
    </w:p>
    <w:p w14:paraId="354C9446" w14:textId="77777777" w:rsidR="002167CF" w:rsidRPr="001968AA" w:rsidRDefault="002167CF" w:rsidP="002167CF">
      <w:pPr>
        <w:pStyle w:val="ds-markdown-paragraph"/>
        <w:shd w:val="clear" w:color="auto" w:fill="FFFFFF"/>
        <w:spacing w:before="240" w:beforeAutospacing="0" w:after="240" w:afterAutospacing="0"/>
        <w:rPr>
          <w:rFonts w:asciiTheme="majorHAnsi" w:hAnsiTheme="majorHAnsi" w:cs="Segoe UI"/>
          <w:color w:val="0F1115"/>
        </w:rPr>
      </w:pPr>
      <w:r w:rsidRPr="001968AA">
        <w:rPr>
          <w:rStyle w:val="Strong"/>
          <w:rFonts w:asciiTheme="majorHAnsi" w:eastAsiaTheme="majorEastAsia" w:hAnsiTheme="majorHAnsi" w:cs="Segoe UI"/>
          <w:color w:val="0F1115"/>
        </w:rPr>
        <w:t>4. Transformational Leadership (Anglo Preference for Vision and Autonomy)</w:t>
      </w:r>
      <w:r w:rsidRPr="001968AA">
        <w:rPr>
          <w:rFonts w:asciiTheme="majorHAnsi" w:hAnsiTheme="majorHAnsi" w:cs="Segoe UI"/>
          <w:color w:val="0F1115"/>
        </w:rPr>
        <w:br/>
        <w:t xml:space="preserve">This leadership style focuses on transforming both followers and the organization by raising the level of human conduct and ethical aspiration. As outlined by </w:t>
      </w:r>
      <w:proofErr w:type="spellStart"/>
      <w:r w:rsidRPr="001968AA">
        <w:rPr>
          <w:rFonts w:asciiTheme="majorHAnsi" w:hAnsiTheme="majorHAnsi" w:cs="Segoe UI"/>
          <w:color w:val="0F1115"/>
        </w:rPr>
        <w:t>Mwambazambi</w:t>
      </w:r>
      <w:proofErr w:type="spellEnd"/>
      <w:r w:rsidRPr="001968AA">
        <w:rPr>
          <w:rFonts w:asciiTheme="majorHAnsi" w:hAnsiTheme="majorHAnsi" w:cs="Segoe UI"/>
          <w:color w:val="0F1115"/>
        </w:rPr>
        <w:t xml:space="preserve"> &amp; Banza (2014), it is a moral leadership that has a "transforming effect on both" the leader and the led . The core of transformational leadership is going beyond personal achievement to focus on the needs of others and the collective good. Such leaders are admired role models who earn credibility by sharing risks, demonstrating high ethical standards, and motivating followers by providing meaning and challenge to their work . This approach intrinsically aligns with granting autonomy, as it seeks to develop leadership in others and foster higher levels of intrinsic motivation and commitment from followers .</w:t>
      </w:r>
    </w:p>
    <w:p w14:paraId="3D7365C3" w14:textId="77777777" w:rsidR="002167CF" w:rsidRPr="001968AA" w:rsidRDefault="002167CF" w:rsidP="002167CF">
      <w:pPr>
        <w:rPr>
          <w:rFonts w:asciiTheme="majorHAnsi" w:hAnsiTheme="majorHAnsi"/>
        </w:rPr>
      </w:pPr>
    </w:p>
    <w:p w14:paraId="1BF34CEE" w14:textId="6FAE65B9" w:rsidR="002167CF" w:rsidRDefault="002167CF" w:rsidP="002167CF">
      <w:pPr>
        <w:pStyle w:val="Heading3"/>
        <w:rPr>
          <w:rFonts w:asciiTheme="majorHAnsi" w:hAnsiTheme="majorHAnsi"/>
        </w:rPr>
      </w:pPr>
      <w:r w:rsidRPr="001968AA">
        <w:rPr>
          <w:rFonts w:asciiTheme="majorHAnsi" w:hAnsiTheme="majorHAnsi"/>
        </w:rPr>
        <w:t>References</w:t>
      </w:r>
    </w:p>
    <w:p w14:paraId="47962C30" w14:textId="77777777" w:rsidR="00260FF2" w:rsidRPr="00260FF2" w:rsidRDefault="00260FF2" w:rsidP="00260FF2">
      <w:pPr>
        <w:spacing w:after="0" w:line="240" w:lineRule="auto"/>
        <w:rPr>
          <w:rFonts w:ascii="Segoe UI" w:eastAsia="Times New Roman" w:hAnsi="Segoe UI" w:cs="Segoe UI"/>
          <w:color w:val="0000FF"/>
          <w:sz w:val="21"/>
          <w:szCs w:val="21"/>
          <w:shd w:val="clear" w:color="auto" w:fill="FFFFFF"/>
          <w:lang w:eastAsia="en-GB"/>
          <w14:ligatures w14:val="none"/>
        </w:rPr>
      </w:pP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"https://pmc.ncbi.nlm.nih.gov/articles/PMC8966860/"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6729FE35" w14:textId="103B3402"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drawing>
          <wp:inline distT="0" distB="0" distL="0" distR="0" wp14:anchorId="244D9B07" wp14:editId="7A89B6EA">
            <wp:extent cx="152400" cy="152400"/>
            <wp:effectExtent l="0" t="0" r="0" b="0"/>
            <wp:docPr id="1918929134" name="Picture 21">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0A301D"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pmc.ncbi.nlm.nih.gov</w:t>
      </w:r>
    </w:p>
    <w:p w14:paraId="0EE4A1DA"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2024/11/15</w:t>
      </w:r>
    </w:p>
    <w:p w14:paraId="7421EF73"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Junzi virtues: a Confucian for foundation within... harmony</w:t>
      </w:r>
    </w:p>
    <w:p w14:paraId="54EC0503"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lastRenderedPageBreak/>
        <w:t xml:space="preserve">Traditional Confucianism holds that by adhering to the five Junzi virtues, rulers can induce harmony among the populace and govern in peace. In this paper, we set out a corresponding theory of how harmony within a firm can be induced through good governance underpinned by the five Junzi virtues, mediated by servant leadership by managers and organizational citizenship </w:t>
      </w:r>
      <w:proofErr w:type="spellStart"/>
      <w:r w:rsidRPr="00260FF2">
        <w:rPr>
          <w:rFonts w:ascii="Segoe UI" w:eastAsia="Times New Roman" w:hAnsi="Segoe UI" w:cs="Segoe UI"/>
          <w:color w:val="61666B"/>
          <w:sz w:val="20"/>
          <w:szCs w:val="20"/>
          <w:shd w:val="clear" w:color="auto" w:fill="FFFFFF"/>
          <w:lang w:eastAsia="en-GB"/>
          <w14:ligatures w14:val="none"/>
        </w:rPr>
        <w:t>behavior</w:t>
      </w:r>
      <w:proofErr w:type="spellEnd"/>
      <w:r w:rsidRPr="00260FF2">
        <w:rPr>
          <w:rFonts w:ascii="Segoe UI" w:eastAsia="Times New Roman" w:hAnsi="Segoe UI" w:cs="Segoe UI"/>
          <w:color w:val="61666B"/>
          <w:sz w:val="20"/>
          <w:szCs w:val="20"/>
          <w:shd w:val="clear" w:color="auto" w:fill="FFFFFF"/>
          <w:lang w:eastAsia="en-GB"/>
          <w14:ligatures w14:val="none"/>
        </w:rPr>
        <w:t xml:space="preserve"> (OCB) by employees.</w:t>
      </w:r>
    </w:p>
    <w:p w14:paraId="7D893634"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"https://en.wikipedia.org/wiki/Polder_model"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13F15B3C" w14:textId="4AD7C463"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drawing>
          <wp:inline distT="0" distB="0" distL="0" distR="0" wp14:anchorId="50411DB4" wp14:editId="7896D987">
            <wp:extent cx="609600" cy="609600"/>
            <wp:effectExtent l="0" t="0" r="0" b="0"/>
            <wp:docPr id="483574444" name="Picture 20" descr="A black letter with a white background&#10;&#10;AI-generated content may be incorrect.">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74444" name="Picture 20" descr="A black letter with a white background&#10;&#10;AI-generated content may be incorrect.">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D45C778"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en.wikipedia.org</w:t>
      </w:r>
    </w:p>
    <w:p w14:paraId="690202AF"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2015/08/10</w:t>
      </w:r>
    </w:p>
    <w:p w14:paraId="0D2DE758"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 Wikipedia Polder model</w:t>
      </w:r>
    </w:p>
    <w:p w14:paraId="3510C06F"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The polder is a method of consensus model - decision , based on the Dutch version of consensus-based economic and social policymaking in the 1980s and 1990s. It gets its name from the Dutch word for tracts of land enclosed by dikes. making</w:t>
      </w:r>
    </w:p>
    <w:p w14:paraId="5EB33545"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"https://www.ebsco.com/research-starters/history/confucianism-ancient-world"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1C0F74D5" w14:textId="503056AA"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drawing>
          <wp:inline distT="0" distB="0" distL="0" distR="0" wp14:anchorId="6D1D6B23" wp14:editId="5F9AC97B">
            <wp:extent cx="152400" cy="152400"/>
            <wp:effectExtent l="0" t="0" r="0" b="0"/>
            <wp:docPr id="419573332" name="Picture 19">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01BDEA"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ebsco.com</w:t>
      </w:r>
    </w:p>
    <w:p w14:paraId="15DF65C5"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2025/03/09</w:t>
      </w:r>
    </w:p>
    <w:p w14:paraId="364FED0A"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in the Ancient World | Research... | EBSCO Research Confucianism</w:t>
      </w:r>
    </w:p>
    <w:p w14:paraId="3345747F"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 a philosophical system Confucianism by founded during the Chinese Warring States period (551-479 BCE), emphasizes the importance of social Confucius through a defined harmony and interpersonal relationships. Central to its teachings are five key virtues: benevolence, righteousness, propriety, wisdom, and faithfulness. hierarchy posits that the family structure reflects the state, with relationships such as emperor-subject and father-son being vital for societal stability. Confucianism</w:t>
      </w:r>
    </w:p>
    <w:p w14:paraId="0A92FA24"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"https://verbumetecclesia.org.za/index.php/ve/article/view/849/1932"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4392EDED" w14:textId="77777777" w:rsidR="00260FF2" w:rsidRPr="00260FF2" w:rsidRDefault="00260FF2" w:rsidP="00260FF2">
      <w:pPr>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verbumetecclesia.org.za</w:t>
      </w:r>
    </w:p>
    <w:p w14:paraId="76BE756F"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2022/09/23</w:t>
      </w:r>
    </w:p>
    <w:p w14:paraId="03AC2973"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Developing transformational for sub-Saharan leadership ... Africa</w:t>
      </w:r>
    </w:p>
    <w:p w14:paraId="7EBED9A5"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qualities The specific qualities of Transformational are able to achieve the needed leadership on the transformational continent at various levels. Van Rensburg (2007:88) observes that if we understand leadership to be transforming situations, environments and organisations to a more desired state, then the question is: ‘What are the essential qualities in a transformation that enable him or her to influence others in such a way that they collectively contribute to African ?’ leadership leader transformation</w:t>
      </w:r>
    </w:p>
    <w:p w14:paraId="7AB089F8"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"https://research.rug.nl/en/publications/what-happened-to-the-popularity-of-the-polder-model-emergence-and"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61A9F92F" w14:textId="3FCA4577"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lastRenderedPageBreak/>
        <w:drawing>
          <wp:inline distT="0" distB="0" distL="0" distR="0" wp14:anchorId="1CA41B5F" wp14:editId="4E240EAC">
            <wp:extent cx="609600" cy="609600"/>
            <wp:effectExtent l="0" t="0" r="0" b="0"/>
            <wp:docPr id="963310750" name="Picture 18" descr="A red and white coat of arms&#10;&#10;AI-generated content may be incorrect.">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10750" name="Picture 18" descr="A red and white coat of arms&#10;&#10;AI-generated content may be incorrect.">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0C97749"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research.rug.nl</w:t>
      </w:r>
    </w:p>
    <w:p w14:paraId="5BF204FC"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2019/01/03</w:t>
      </w:r>
    </w:p>
    <w:p w14:paraId="6EB60CBD"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What happened to the popularity of the Polder ? Emergence and... Model</w:t>
      </w:r>
    </w:p>
    <w:p w14:paraId="59139CA7"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This article studies the rise and fall of the popular Polder from a fashion perspective. By applying both the epistemological and methodological tools developed to study management fashions, the authors focus on the events connected to this political fashion. First, a description of the content of the Model is provided in which it is suggested that the concept contains two different meanings, one rooted in the Dutch Polder - Model style (</w:t>
      </w:r>
      <w:proofErr w:type="spellStart"/>
      <w:r w:rsidRPr="00260FF2">
        <w:rPr>
          <w:rFonts w:ascii="Segoe UI" w:eastAsia="Times New Roman" w:hAnsi="Segoe UI" w:cs="Segoe UI"/>
          <w:color w:val="61666B"/>
          <w:sz w:val="20"/>
          <w:szCs w:val="20"/>
          <w:shd w:val="clear" w:color="auto" w:fill="FFFFFF"/>
          <w:lang w:eastAsia="en-GB"/>
          <w14:ligatures w14:val="none"/>
        </w:rPr>
        <w:t>neocorporatism</w:t>
      </w:r>
      <w:proofErr w:type="spellEnd"/>
      <w:r w:rsidRPr="00260FF2">
        <w:rPr>
          <w:rFonts w:ascii="Segoe UI" w:eastAsia="Times New Roman" w:hAnsi="Segoe UI" w:cs="Segoe UI"/>
          <w:color w:val="61666B"/>
          <w:sz w:val="20"/>
          <w:szCs w:val="20"/>
          <w:shd w:val="clear" w:color="auto" w:fill="FFFFFF"/>
          <w:lang w:eastAsia="en-GB"/>
          <w14:ligatures w14:val="none"/>
        </w:rPr>
        <w:t>) and one in a specific policy mix (i.e. problem solving) concerning labour and social welfare policies. concept decision making</w:t>
      </w:r>
    </w:p>
    <w:p w14:paraId="606DA562"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"https://link.springer.com/chapter/10.1057/9781137526854_8"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696E7DF6" w14:textId="535EFAB2"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drawing>
          <wp:inline distT="0" distB="0" distL="0" distR="0" wp14:anchorId="5EBAD683" wp14:editId="028214A7">
            <wp:extent cx="289560" cy="289560"/>
            <wp:effectExtent l="0" t="0" r="0" b="0"/>
            <wp:docPr id="864458770" name="Picture 17">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p w14:paraId="4EE32CA5"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link.springer.com</w:t>
      </w:r>
    </w:p>
    <w:p w14:paraId="7C348D74"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2017/10/30</w:t>
      </w:r>
    </w:p>
    <w:p w14:paraId="0723A157"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Spirited Ubuntu | SpringerLink Leadership</w:t>
      </w:r>
    </w:p>
    <w:p w14:paraId="7CF1465E"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 xml:space="preserve">The three elements of the conceptual : servant framework , motherhood, and leadership have been unpacked and illustrated in the previous chapter demonstrating their distinctiveness. In this chapter, I focus on illustrating the convergence of these elements in practice, and propose a uniquely African, uniquely Zimbabwean women’s Ubuntu praxis that I have called Spirited leadership . Toward the end of the chapter, I provide conclusions and implications for further research and Ubuntu praxis. Leadership </w:t>
      </w:r>
      <w:proofErr w:type="spellStart"/>
      <w:r w:rsidRPr="00260FF2">
        <w:rPr>
          <w:rFonts w:ascii="Segoe UI" w:eastAsia="Times New Roman" w:hAnsi="Segoe UI" w:cs="Segoe UI"/>
          <w:color w:val="61666B"/>
          <w:sz w:val="20"/>
          <w:szCs w:val="20"/>
          <w:shd w:val="clear" w:color="auto" w:fill="FFFFFF"/>
          <w:lang w:eastAsia="en-GB"/>
          <w14:ligatures w14:val="none"/>
        </w:rPr>
        <w:t>leadership</w:t>
      </w:r>
      <w:proofErr w:type="spellEnd"/>
    </w:p>
    <w:p w14:paraId="4F257417" w14:textId="77777777" w:rsidR="00260FF2" w:rsidRPr="00260FF2" w:rsidRDefault="00260FF2" w:rsidP="00260FF2">
      <w:pPr>
        <w:spacing w:after="0" w:line="240" w:lineRule="auto"/>
        <w:rPr>
          <w:rFonts w:ascii="Times New Roman" w:eastAsia="Times New Roman" w:hAnsi="Times New Roman" w:cs="Times New Roman"/>
          <w:color w:val="0000FF"/>
          <w:sz w:val="21"/>
          <w:szCs w:val="21"/>
          <w:lang w:eastAsia="en-GB"/>
          <w14:ligatures w14:val="none"/>
        </w:rPr>
      </w:pPr>
      <w:r w:rsidRPr="00260FF2">
        <w:rPr>
          <w:rFonts w:ascii="Times New Roman" w:eastAsia="Times New Roman" w:hAnsi="Times New Roman" w:cs="Times New Roman"/>
          <w:sz w:val="24"/>
          <w:szCs w:val="24"/>
          <w:lang w:eastAsia="en-GB"/>
          <w14:ligatures w14:val="none"/>
        </w:rPr>
        <w:fldChar w:fldCharType="end"/>
      </w:r>
      <w:r w:rsidRPr="00260FF2">
        <w:rPr>
          <w:rFonts w:ascii="Times New Roman" w:eastAsia="Times New Roman" w:hAnsi="Times New Roman" w:cs="Times New Roman"/>
          <w:sz w:val="24"/>
          <w:szCs w:val="24"/>
          <w:lang w:eastAsia="en-GB"/>
          <w14:ligatures w14:val="none"/>
        </w:rPr>
        <w:fldChar w:fldCharType="begin"/>
      </w:r>
      <w:r w:rsidRPr="00260FF2">
        <w:rPr>
          <w:rFonts w:ascii="Times New Roman" w:eastAsia="Times New Roman" w:hAnsi="Times New Roman" w:cs="Times New Roman"/>
          <w:sz w:val="24"/>
          <w:szCs w:val="24"/>
          <w:lang w:eastAsia="en-GB"/>
          <w14:ligatures w14:val="none"/>
        </w:rPr>
        <w:instrText>HYPERLINK "https://medium.com/@9cv9official/navigating-confucian-workplace-culture-a-comprehensive-guide-f500e9ff4cdf" \t "_blank"</w:instrText>
      </w:r>
      <w:r w:rsidRPr="00260FF2">
        <w:rPr>
          <w:rFonts w:ascii="Times New Roman" w:eastAsia="Times New Roman" w:hAnsi="Times New Roman" w:cs="Times New Roman"/>
          <w:sz w:val="24"/>
          <w:szCs w:val="24"/>
          <w:lang w:eastAsia="en-GB"/>
          <w14:ligatures w14:val="none"/>
        </w:rPr>
      </w:r>
      <w:r w:rsidRPr="00260FF2">
        <w:rPr>
          <w:rFonts w:ascii="Times New Roman" w:eastAsia="Times New Roman" w:hAnsi="Times New Roman" w:cs="Times New Roman"/>
          <w:sz w:val="24"/>
          <w:szCs w:val="24"/>
          <w:lang w:eastAsia="en-GB"/>
          <w14:ligatures w14:val="none"/>
        </w:rPr>
        <w:fldChar w:fldCharType="separate"/>
      </w:r>
    </w:p>
    <w:p w14:paraId="6AE37E94" w14:textId="443D1221" w:rsidR="00260FF2" w:rsidRPr="00260FF2" w:rsidRDefault="00260FF2" w:rsidP="00260FF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260FF2">
        <w:rPr>
          <w:rFonts w:ascii="Segoe UI" w:eastAsia="Times New Roman" w:hAnsi="Segoe UI" w:cs="Segoe UI"/>
          <w:noProof/>
          <w:color w:val="0000FF"/>
          <w:sz w:val="18"/>
          <w:szCs w:val="18"/>
          <w:shd w:val="clear" w:color="auto" w:fill="FFFFFF"/>
          <w:lang w:eastAsia="en-GB"/>
          <w14:ligatures w14:val="none"/>
        </w:rPr>
        <w:drawing>
          <wp:inline distT="0" distB="0" distL="0" distR="0" wp14:anchorId="40C458F9" wp14:editId="5AC9538B">
            <wp:extent cx="609600" cy="609600"/>
            <wp:effectExtent l="0" t="0" r="0" b="0"/>
            <wp:docPr id="907092386" name="Picture 16" descr="A white letter on a black background&#10;&#10;AI-generated content may be incorrect.">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92386" name="Picture 16" descr="A white letter on a black background&#10;&#10;AI-generated content may be incorrect.">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47BE702"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medium.com</w:t>
      </w:r>
    </w:p>
    <w:p w14:paraId="1059F94B" w14:textId="77777777" w:rsidR="00260FF2" w:rsidRPr="00260FF2" w:rsidRDefault="00260FF2" w:rsidP="00260FF2">
      <w:pPr>
        <w:spacing w:after="0" w:line="255" w:lineRule="atLeast"/>
        <w:rPr>
          <w:rFonts w:ascii="Segoe UI" w:eastAsia="Times New Roman" w:hAnsi="Segoe UI" w:cs="Segoe UI"/>
          <w:color w:val="0000FF"/>
          <w:sz w:val="18"/>
          <w:szCs w:val="18"/>
          <w:shd w:val="clear" w:color="auto" w:fill="FFFFFF"/>
          <w:lang w:eastAsia="en-GB"/>
          <w14:ligatures w14:val="none"/>
        </w:rPr>
      </w:pPr>
      <w:r w:rsidRPr="00260FF2">
        <w:rPr>
          <w:rFonts w:ascii="Segoe UI" w:eastAsia="Times New Roman" w:hAnsi="Segoe UI" w:cs="Segoe UI"/>
          <w:color w:val="61666B"/>
          <w:sz w:val="18"/>
          <w:szCs w:val="18"/>
          <w:shd w:val="clear" w:color="auto" w:fill="FFFFFF"/>
          <w:lang w:eastAsia="en-GB"/>
          <w14:ligatures w14:val="none"/>
        </w:rPr>
        <w:t>2024/11/20</w:t>
      </w:r>
    </w:p>
    <w:p w14:paraId="66BD633F" w14:textId="77777777" w:rsidR="00260FF2" w:rsidRPr="00260FF2" w:rsidRDefault="00260FF2" w:rsidP="00260FF2">
      <w:pPr>
        <w:spacing w:after="0" w:line="375" w:lineRule="atLeast"/>
        <w:rPr>
          <w:rFonts w:ascii="Segoe UI" w:eastAsia="Times New Roman" w:hAnsi="Segoe UI" w:cs="Segoe UI"/>
          <w:color w:val="0F1115"/>
          <w:sz w:val="24"/>
          <w:szCs w:val="24"/>
          <w:shd w:val="clear" w:color="auto" w:fill="FFFFFF"/>
          <w:lang w:eastAsia="en-GB"/>
          <w14:ligatures w14:val="none"/>
        </w:rPr>
      </w:pPr>
      <w:r w:rsidRPr="00260FF2">
        <w:rPr>
          <w:rFonts w:ascii="Segoe UI" w:eastAsia="Times New Roman" w:hAnsi="Segoe UI" w:cs="Segoe UI"/>
          <w:color w:val="0F1115"/>
          <w:sz w:val="24"/>
          <w:szCs w:val="24"/>
          <w:shd w:val="clear" w:color="auto" w:fill="FFFFFF"/>
          <w:lang w:eastAsia="en-GB"/>
          <w14:ligatures w14:val="none"/>
        </w:rPr>
        <w:t>Navigating Confucian Workplace Culture: A Comprehensive... | Medium</w:t>
      </w:r>
    </w:p>
    <w:p w14:paraId="0A956026" w14:textId="77777777" w:rsidR="00260FF2" w:rsidRPr="00260FF2" w:rsidRDefault="00260FF2" w:rsidP="00260FF2">
      <w:pPr>
        <w:spacing w:after="0" w:line="300" w:lineRule="atLeast"/>
        <w:rPr>
          <w:rFonts w:ascii="Segoe UI" w:eastAsia="Times New Roman" w:hAnsi="Segoe UI" w:cs="Segoe UI"/>
          <w:color w:val="61666B"/>
          <w:sz w:val="20"/>
          <w:szCs w:val="20"/>
          <w:shd w:val="clear" w:color="auto" w:fill="FFFFFF"/>
          <w:lang w:eastAsia="en-GB"/>
          <w14:ligatures w14:val="none"/>
        </w:rPr>
      </w:pPr>
      <w:r w:rsidRPr="00260FF2">
        <w:rPr>
          <w:rFonts w:ascii="Segoe UI" w:eastAsia="Times New Roman" w:hAnsi="Segoe UI" w:cs="Segoe UI"/>
          <w:color w:val="61666B"/>
          <w:sz w:val="20"/>
          <w:szCs w:val="20"/>
          <w:shd w:val="clear" w:color="auto" w:fill="FFFFFF"/>
          <w:lang w:eastAsia="en-GB"/>
          <w14:ligatures w14:val="none"/>
        </w:rPr>
        <w:t>Understand Hierarchy and Respect: Confucian workplace culture emphasizes respect for seniority and</w:t>
      </w:r>
    </w:p>
    <w:p w14:paraId="5ECEEFE6" w14:textId="1F9659BD" w:rsidR="00260FF2" w:rsidRPr="00260FF2" w:rsidRDefault="00260FF2" w:rsidP="00260FF2">
      <w:r w:rsidRPr="00260FF2">
        <w:rPr>
          <w:rFonts w:ascii="Times New Roman" w:eastAsia="Times New Roman" w:hAnsi="Times New Roman" w:cs="Times New Roman"/>
          <w:sz w:val="24"/>
          <w:szCs w:val="24"/>
          <w:lang w:eastAsia="en-GB"/>
          <w14:ligatures w14:val="none"/>
        </w:rPr>
        <w:fldChar w:fldCharType="end"/>
      </w:r>
    </w:p>
    <w:p w14:paraId="6C86D2D3" w14:textId="2C37E978" w:rsidR="00AC7F5C" w:rsidRPr="001968AA" w:rsidRDefault="00AC7F5C" w:rsidP="00AC7F5C">
      <w:pPr>
        <w:pStyle w:val="Heading1"/>
      </w:pPr>
      <w:r w:rsidRPr="001968AA">
        <w:lastRenderedPageBreak/>
        <w:t>7. Empirical or Practitioner Data on Decision-Making Speed &amp; Team Outcomes</w:t>
      </w:r>
    </w:p>
    <w:tbl>
      <w:tblPr>
        <w:tblStyle w:val="TableGridLight"/>
        <w:tblW w:w="11280" w:type="dxa"/>
        <w:tblLook w:val="04A0" w:firstRow="1" w:lastRow="0" w:firstColumn="1" w:lastColumn="0" w:noHBand="0" w:noVBand="1"/>
      </w:tblPr>
      <w:tblGrid>
        <w:gridCol w:w="2134"/>
        <w:gridCol w:w="5859"/>
        <w:gridCol w:w="3287"/>
      </w:tblGrid>
      <w:tr w:rsidR="00AC7F5C" w:rsidRPr="00AC7F5C" w14:paraId="06CD2BB5" w14:textId="77777777" w:rsidTr="00AC7F5C">
        <w:tc>
          <w:tcPr>
            <w:tcW w:w="0" w:type="auto"/>
            <w:hideMark/>
          </w:tcPr>
          <w:p w14:paraId="0709DF65" w14:textId="77777777" w:rsidR="00AC7F5C" w:rsidRPr="00AC7F5C" w:rsidRDefault="00AC7F5C" w:rsidP="00AC7F5C">
            <w:pPr>
              <w:spacing w:line="480" w:lineRule="auto"/>
              <w:rPr>
                <w:rFonts w:asciiTheme="majorHAnsi" w:eastAsia="Times New Roman" w:hAnsiTheme="majorHAnsi" w:cs="Segoe UI"/>
                <w:b/>
                <w:bCs/>
                <w:color w:val="0F1115"/>
                <w:sz w:val="23"/>
                <w:szCs w:val="23"/>
                <w:lang w:eastAsia="en-GB"/>
                <w14:ligatures w14:val="none"/>
              </w:rPr>
            </w:pPr>
            <w:r w:rsidRPr="00AC7F5C">
              <w:rPr>
                <w:rFonts w:asciiTheme="majorHAnsi" w:eastAsia="Times New Roman" w:hAnsiTheme="majorHAnsi" w:cs="Segoe UI"/>
                <w:b/>
                <w:bCs/>
                <w:color w:val="0F1115"/>
                <w:sz w:val="23"/>
                <w:szCs w:val="23"/>
                <w:lang w:eastAsia="en-GB"/>
                <w14:ligatures w14:val="none"/>
              </w:rPr>
              <w:t>Research Topic</w:t>
            </w:r>
          </w:p>
        </w:tc>
        <w:tc>
          <w:tcPr>
            <w:tcW w:w="0" w:type="auto"/>
            <w:hideMark/>
          </w:tcPr>
          <w:p w14:paraId="20CBE0AA" w14:textId="77777777" w:rsidR="00AC7F5C" w:rsidRPr="00AC7F5C" w:rsidRDefault="00AC7F5C" w:rsidP="00AC7F5C">
            <w:pPr>
              <w:spacing w:line="480" w:lineRule="auto"/>
              <w:rPr>
                <w:rFonts w:asciiTheme="majorHAnsi" w:eastAsia="Times New Roman" w:hAnsiTheme="majorHAnsi" w:cs="Segoe UI"/>
                <w:b/>
                <w:bCs/>
                <w:color w:val="0F1115"/>
                <w:sz w:val="23"/>
                <w:szCs w:val="23"/>
                <w:lang w:eastAsia="en-GB"/>
                <w14:ligatures w14:val="none"/>
              </w:rPr>
            </w:pPr>
            <w:r w:rsidRPr="00AC7F5C">
              <w:rPr>
                <w:rFonts w:asciiTheme="majorHAnsi" w:eastAsia="Times New Roman" w:hAnsiTheme="majorHAnsi" w:cs="Segoe UI"/>
                <w:b/>
                <w:bCs/>
                <w:color w:val="0F1115"/>
                <w:sz w:val="23"/>
                <w:szCs w:val="23"/>
                <w:lang w:eastAsia="en-GB"/>
                <w14:ligatures w14:val="none"/>
              </w:rPr>
              <w:t>Key Quantitative Finding</w:t>
            </w:r>
          </w:p>
        </w:tc>
        <w:tc>
          <w:tcPr>
            <w:tcW w:w="0" w:type="auto"/>
            <w:hideMark/>
          </w:tcPr>
          <w:p w14:paraId="48768B5C" w14:textId="77777777" w:rsidR="00AC7F5C" w:rsidRPr="00AC7F5C" w:rsidRDefault="00AC7F5C" w:rsidP="00AC7F5C">
            <w:pPr>
              <w:spacing w:line="480" w:lineRule="auto"/>
              <w:rPr>
                <w:rFonts w:asciiTheme="majorHAnsi" w:eastAsia="Times New Roman" w:hAnsiTheme="majorHAnsi" w:cs="Segoe UI"/>
                <w:b/>
                <w:bCs/>
                <w:color w:val="0F1115"/>
                <w:sz w:val="23"/>
                <w:szCs w:val="23"/>
                <w:lang w:eastAsia="en-GB"/>
                <w14:ligatures w14:val="none"/>
              </w:rPr>
            </w:pPr>
            <w:r w:rsidRPr="00AC7F5C">
              <w:rPr>
                <w:rFonts w:asciiTheme="majorHAnsi" w:eastAsia="Times New Roman" w:hAnsiTheme="majorHAnsi" w:cs="Segoe UI"/>
                <w:b/>
                <w:bCs/>
                <w:color w:val="0F1115"/>
                <w:sz w:val="23"/>
                <w:szCs w:val="23"/>
                <w:lang w:eastAsia="en-GB"/>
                <w14:ligatures w14:val="none"/>
              </w:rPr>
              <w:t>Source / Context</w:t>
            </w:r>
          </w:p>
        </w:tc>
      </w:tr>
      <w:tr w:rsidR="00AC7F5C" w:rsidRPr="00AC7F5C" w14:paraId="2BA03CE4" w14:textId="77777777" w:rsidTr="00AC7F5C">
        <w:tc>
          <w:tcPr>
            <w:tcW w:w="0" w:type="auto"/>
            <w:hideMark/>
          </w:tcPr>
          <w:p w14:paraId="081265B8"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Decision-making in Multicultural Teams</w:t>
            </w:r>
          </w:p>
        </w:tc>
        <w:tc>
          <w:tcPr>
            <w:tcW w:w="0" w:type="auto"/>
            <w:hideMark/>
          </w:tcPr>
          <w:p w14:paraId="44D508B4"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High language complexity slows down decision-making efficiency.</w:t>
            </w:r>
          </w:p>
        </w:tc>
        <w:tc>
          <w:tcPr>
            <w:tcW w:w="0" w:type="auto"/>
            <w:hideMark/>
          </w:tcPr>
          <w:p w14:paraId="3BBBB875"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Study on multicultural team communication and performance.</w:t>
            </w:r>
          </w:p>
        </w:tc>
      </w:tr>
      <w:tr w:rsidR="00AC7F5C" w:rsidRPr="00AC7F5C" w14:paraId="4DF9F316" w14:textId="77777777" w:rsidTr="00AC7F5C">
        <w:tc>
          <w:tcPr>
            <w:tcW w:w="0" w:type="auto"/>
            <w:hideMark/>
          </w:tcPr>
          <w:p w14:paraId="3D4CCF3E"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Impact of Hierarchy on Innovation</w:t>
            </w:r>
          </w:p>
        </w:tc>
        <w:tc>
          <w:tcPr>
            <w:tcW w:w="0" w:type="auto"/>
            <w:hideMark/>
          </w:tcPr>
          <w:p w14:paraId="46B76440"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Power struggles negatively impact team learning (β = significant), which in turn reduces team innovation. </w:t>
            </w:r>
          </w:p>
        </w:tc>
        <w:tc>
          <w:tcPr>
            <w:tcW w:w="0" w:type="auto"/>
            <w:hideMark/>
          </w:tcPr>
          <w:p w14:paraId="048DC638"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Study of 99 teams in South Korean organizations.</w:t>
            </w:r>
          </w:p>
        </w:tc>
      </w:tr>
      <w:tr w:rsidR="00AC7F5C" w:rsidRPr="00AC7F5C" w14:paraId="3BF83AE5" w14:textId="77777777" w:rsidTr="00AC7F5C">
        <w:tc>
          <w:tcPr>
            <w:tcW w:w="0" w:type="auto"/>
            <w:hideMark/>
          </w:tcPr>
          <w:p w14:paraId="08EF7B4C"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Employee Satisfaction: Leadership Styles</w:t>
            </w:r>
          </w:p>
        </w:tc>
        <w:tc>
          <w:tcPr>
            <w:tcW w:w="0" w:type="auto"/>
            <w:hideMark/>
          </w:tcPr>
          <w:p w14:paraId="6659C017"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Both directive (β = 0.454, p &lt; .05) and supportive (β = 0.716, p &lt; .05) leadership styles significantly increase job satisfaction, with supportive leadership having a stronger effect.</w:t>
            </w:r>
          </w:p>
        </w:tc>
        <w:tc>
          <w:tcPr>
            <w:tcW w:w="0" w:type="auto"/>
            <w:hideMark/>
          </w:tcPr>
          <w:p w14:paraId="1C2B1603"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Survey of employees in commercial banks in Kenya.</w:t>
            </w:r>
          </w:p>
        </w:tc>
      </w:tr>
      <w:tr w:rsidR="00AC7F5C" w:rsidRPr="00AC7F5C" w14:paraId="167B340A" w14:textId="77777777" w:rsidTr="00AC7F5C">
        <w:tc>
          <w:tcPr>
            <w:tcW w:w="0" w:type="auto"/>
            <w:hideMark/>
          </w:tcPr>
          <w:p w14:paraId="3CF839CF"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Leadership as a Moderating Factor</w:t>
            </w:r>
          </w:p>
        </w:tc>
        <w:tc>
          <w:tcPr>
            <w:tcW w:w="0" w:type="auto"/>
            <w:hideMark/>
          </w:tcPr>
          <w:p w14:paraId="19CE9324"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Leadership significantly moderates the relationship between job stress, work environment, compensation, and employee job satisfaction (β = 0.229, p &lt; .05).</w:t>
            </w:r>
          </w:p>
        </w:tc>
        <w:tc>
          <w:tcPr>
            <w:tcW w:w="0" w:type="auto"/>
            <w:hideMark/>
          </w:tcPr>
          <w:p w14:paraId="24EF96DC" w14:textId="77777777" w:rsidR="00AC7F5C" w:rsidRPr="00AC7F5C" w:rsidRDefault="00AC7F5C" w:rsidP="00AC7F5C">
            <w:pPr>
              <w:spacing w:line="480" w:lineRule="auto"/>
              <w:rPr>
                <w:rFonts w:asciiTheme="majorHAnsi" w:eastAsia="Times New Roman" w:hAnsiTheme="majorHAnsi" w:cs="Segoe UI"/>
                <w:color w:val="0F1115"/>
                <w:sz w:val="23"/>
                <w:szCs w:val="23"/>
                <w:lang w:eastAsia="en-GB"/>
                <w14:ligatures w14:val="none"/>
              </w:rPr>
            </w:pPr>
            <w:r w:rsidRPr="00AC7F5C">
              <w:rPr>
                <w:rFonts w:asciiTheme="majorHAnsi" w:eastAsia="Times New Roman" w:hAnsiTheme="majorHAnsi" w:cs="Segoe UI"/>
                <w:color w:val="0F1115"/>
                <w:sz w:val="23"/>
                <w:szCs w:val="23"/>
                <w:lang w:eastAsia="en-GB"/>
                <w14:ligatures w14:val="none"/>
              </w:rPr>
              <w:t>Study of 515 employees in Cameroon's telecommunication industry.</w:t>
            </w:r>
          </w:p>
        </w:tc>
      </w:tr>
    </w:tbl>
    <w:p w14:paraId="69DCCD1D" w14:textId="4A131587" w:rsidR="00780B12" w:rsidRPr="00780B12" w:rsidRDefault="00780B12" w:rsidP="00780B12">
      <w:pPr>
        <w:pStyle w:val="Heading3"/>
        <w:rPr>
          <w:rStyle w:val="Hyperlink"/>
          <w:color w:val="0F4761" w:themeColor="accent1" w:themeShade="BF"/>
          <w:u w:val="none"/>
        </w:rPr>
      </w:pPr>
      <w:r>
        <w:t>References</w:t>
      </w:r>
      <w:r>
        <w:fldChar w:fldCharType="begin"/>
      </w:r>
      <w:r>
        <w:instrText>HYPERLINK "https://www.degruyterbrill.com/document/doi/10.1515/1547-7355.1986/html" \t "_blank"</w:instrText>
      </w:r>
      <w:r>
        <w:fldChar w:fldCharType="separate"/>
      </w:r>
    </w:p>
    <w:p w14:paraId="56B5B543" w14:textId="33CCEED0" w:rsidR="00780B12" w:rsidRDefault="00780B12" w:rsidP="00780B12">
      <w:pPr>
        <w:shd w:val="clear" w:color="auto" w:fill="EBEEF2"/>
        <w:spacing w:line="255" w:lineRule="atLeast"/>
        <w:rPr>
          <w:sz w:val="18"/>
          <w:szCs w:val="18"/>
        </w:rPr>
      </w:pPr>
      <w:r>
        <w:rPr>
          <w:rFonts w:ascii="Segoe UI" w:hAnsi="Segoe UI" w:cs="Segoe UI"/>
          <w:noProof/>
          <w:color w:val="0000FF"/>
          <w:sz w:val="18"/>
          <w:szCs w:val="18"/>
          <w:shd w:val="clear" w:color="auto" w:fill="FFFFFF"/>
        </w:rPr>
        <w:drawing>
          <wp:inline distT="0" distB="0" distL="0" distR="0" wp14:anchorId="13FE6059" wp14:editId="5616627B">
            <wp:extent cx="152400" cy="152400"/>
            <wp:effectExtent l="0" t="0" r="0" b="0"/>
            <wp:docPr id="798236742" name="Picture 15">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F7C27B" w14:textId="77777777" w:rsidR="00780B12" w:rsidRDefault="00780B12" w:rsidP="00780B12">
      <w:pPr>
        <w:spacing w:line="255" w:lineRule="atLeast"/>
        <w:rPr>
          <w:rFonts w:ascii="Segoe UI" w:hAnsi="Segoe UI" w:cs="Segoe UI"/>
          <w:color w:val="0000FF"/>
          <w:sz w:val="18"/>
          <w:szCs w:val="18"/>
          <w:shd w:val="clear" w:color="auto" w:fill="FFFFFF"/>
        </w:rPr>
      </w:pPr>
      <w:r>
        <w:rPr>
          <w:rStyle w:val="d2eca804"/>
          <w:rFonts w:ascii="Segoe UI" w:hAnsi="Segoe UI" w:cs="Segoe UI"/>
          <w:color w:val="61666B"/>
          <w:sz w:val="18"/>
          <w:szCs w:val="18"/>
          <w:shd w:val="clear" w:color="auto" w:fill="FFFFFF"/>
        </w:rPr>
        <w:t>degruyterbrill.com</w:t>
      </w:r>
    </w:p>
    <w:p w14:paraId="22EC94D2"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lastRenderedPageBreak/>
        <w:t>2025/04/12</w:t>
      </w:r>
    </w:p>
    <w:p w14:paraId="6915EF3D"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If You Can&amp;#39;t Trust , Stick to Hierarchy : Structure and Trust as...</w:t>
      </w:r>
    </w:p>
    <w:p w14:paraId="0987E4C9"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We study from a contingency theory framework and hypothesize that trust levels vary depending on different organizational designs. Using data from the laboratory experimentation tool ELICIT, a multiplayer simulation, we examine the effect of trust levels and organizational design on performance. We find that trust and organizational design have strong interactions and that trust organizations experience performance levels well below flexible organizational structures. hierarchical</w:t>
      </w:r>
    </w:p>
    <w:p w14:paraId="3D609C88" w14:textId="77777777" w:rsidR="00780B12" w:rsidRDefault="00780B12" w:rsidP="00780B12">
      <w:pPr>
        <w:spacing w:line="240" w:lineRule="auto"/>
        <w:rPr>
          <w:rStyle w:val="Hyperlink"/>
          <w:sz w:val="21"/>
          <w:szCs w:val="21"/>
          <w:u w:val="none"/>
        </w:rPr>
      </w:pPr>
      <w:r>
        <w:fldChar w:fldCharType="end"/>
      </w:r>
      <w:r>
        <w:fldChar w:fldCharType="begin"/>
      </w:r>
      <w:r>
        <w:instrText>HYPERLINK "https://pubmed.ncbi.nlm.nih.gov/17131565/" \t "_blank"</w:instrText>
      </w:r>
      <w:r>
        <w:fldChar w:fldCharType="separate"/>
      </w:r>
    </w:p>
    <w:p w14:paraId="3E61D902" w14:textId="20F0D420" w:rsidR="00780B12" w:rsidRDefault="00780B12" w:rsidP="00780B12">
      <w:pPr>
        <w:shd w:val="clear" w:color="auto" w:fill="EBEEF2"/>
        <w:spacing w:line="255" w:lineRule="atLeast"/>
        <w:rPr>
          <w:sz w:val="18"/>
          <w:szCs w:val="18"/>
        </w:rPr>
      </w:pPr>
      <w:r>
        <w:rPr>
          <w:rFonts w:ascii="Segoe UI" w:hAnsi="Segoe UI" w:cs="Segoe UI"/>
          <w:noProof/>
          <w:color w:val="0000FF"/>
          <w:sz w:val="18"/>
          <w:szCs w:val="18"/>
          <w:shd w:val="clear" w:color="auto" w:fill="FFFFFF"/>
        </w:rPr>
        <w:drawing>
          <wp:inline distT="0" distB="0" distL="0" distR="0" wp14:anchorId="20C2EC82" wp14:editId="72E39C51">
            <wp:extent cx="152400" cy="152400"/>
            <wp:effectExtent l="0" t="0" r="0" b="0"/>
            <wp:docPr id="37987176" name="Picture 14">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62"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CF0621" w14:textId="77777777" w:rsidR="00780B12" w:rsidRDefault="00780B12" w:rsidP="00780B12">
      <w:pPr>
        <w:spacing w:line="255" w:lineRule="atLeast"/>
        <w:rPr>
          <w:rFonts w:ascii="Segoe UI" w:hAnsi="Segoe UI" w:cs="Segoe UI"/>
          <w:color w:val="0000FF"/>
          <w:sz w:val="18"/>
          <w:szCs w:val="18"/>
          <w:shd w:val="clear" w:color="auto" w:fill="FFFFFF"/>
        </w:rPr>
      </w:pPr>
      <w:r>
        <w:rPr>
          <w:rStyle w:val="d2eca804"/>
          <w:rFonts w:ascii="Segoe UI" w:hAnsi="Segoe UI" w:cs="Segoe UI"/>
          <w:color w:val="61666B"/>
          <w:sz w:val="18"/>
          <w:szCs w:val="18"/>
          <w:shd w:val="clear" w:color="auto" w:fill="FFFFFF"/>
        </w:rPr>
        <w:t>pubmed.ncbi.nlm.nih.gov</w:t>
      </w:r>
    </w:p>
    <w:p w14:paraId="032B091E"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t>2016/10/08</w:t>
      </w:r>
    </w:p>
    <w:p w14:paraId="2509714F"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Managing multicultural teams</w:t>
      </w:r>
    </w:p>
    <w:p w14:paraId="764C9A06"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 xml:space="preserve">offer a number of advantages to international firms, including deep knowledge of different product markets, culturally sensitive customer service, and 24-hour work rotations. But those advantages may be outweighed by problems stemming from Multicultural differences, which can seriously impair the effectiveness of a teams or even bring </w:t>
      </w:r>
      <w:proofErr w:type="spellStart"/>
      <w:r>
        <w:rPr>
          <w:rFonts w:ascii="Segoe UI" w:hAnsi="Segoe UI" w:cs="Segoe UI"/>
          <w:color w:val="61666B"/>
          <w:sz w:val="20"/>
          <w:szCs w:val="20"/>
          <w:shd w:val="clear" w:color="auto" w:fill="FFFFFF"/>
        </w:rPr>
        <w:t>itto</w:t>
      </w:r>
      <w:proofErr w:type="spellEnd"/>
      <w:r>
        <w:rPr>
          <w:rFonts w:ascii="Segoe UI" w:hAnsi="Segoe UI" w:cs="Segoe UI"/>
          <w:color w:val="61666B"/>
          <w:sz w:val="20"/>
          <w:szCs w:val="20"/>
          <w:shd w:val="clear" w:color="auto" w:fill="FFFFFF"/>
        </w:rPr>
        <w:t xml:space="preserve"> a stalemate. cultural team</w:t>
      </w:r>
    </w:p>
    <w:p w14:paraId="73BDBD1B" w14:textId="77777777" w:rsidR="00780B12" w:rsidRDefault="00780B12" w:rsidP="00780B12">
      <w:pPr>
        <w:spacing w:line="240" w:lineRule="auto"/>
        <w:rPr>
          <w:rStyle w:val="Hyperlink"/>
          <w:sz w:val="21"/>
          <w:szCs w:val="21"/>
          <w:u w:val="none"/>
        </w:rPr>
      </w:pPr>
      <w:r>
        <w:fldChar w:fldCharType="end"/>
      </w:r>
      <w:r>
        <w:fldChar w:fldCharType="begin"/>
      </w:r>
      <w:r>
        <w:instrText>HYPERLINK "https://www.frontiersin.org/journals/psychology/articles/10.3389/fpsyg.2022.996737/full" \t "_blank"</w:instrText>
      </w:r>
      <w:r>
        <w:fldChar w:fldCharType="separate"/>
      </w:r>
    </w:p>
    <w:p w14:paraId="510CA86C" w14:textId="03D640CA" w:rsidR="00780B12" w:rsidRDefault="00780B12" w:rsidP="00780B12">
      <w:pPr>
        <w:shd w:val="clear" w:color="auto" w:fill="EBEEF2"/>
        <w:spacing w:line="255" w:lineRule="atLeast"/>
        <w:rPr>
          <w:sz w:val="18"/>
          <w:szCs w:val="18"/>
        </w:rPr>
      </w:pPr>
      <w:r>
        <w:rPr>
          <w:rFonts w:ascii="Segoe UI" w:hAnsi="Segoe UI" w:cs="Segoe UI"/>
          <w:noProof/>
          <w:color w:val="0000FF"/>
          <w:sz w:val="18"/>
          <w:szCs w:val="18"/>
          <w:shd w:val="clear" w:color="auto" w:fill="FFFFFF"/>
        </w:rPr>
        <w:drawing>
          <wp:inline distT="0" distB="0" distL="0" distR="0" wp14:anchorId="70F7F736" wp14:editId="3D3776DA">
            <wp:extent cx="609600" cy="609600"/>
            <wp:effectExtent l="0" t="0" r="0" b="0"/>
            <wp:docPr id="929738347" name="Picture 13" descr="A colorful cubes on a black background&#10;&#10;AI-generated content may be incorrect.">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38347" name="Picture 13" descr="A colorful cubes on a black background&#10;&#10;AI-generated content may be incorrect.">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DA61B90" w14:textId="77777777" w:rsidR="00780B12" w:rsidRDefault="00780B12" w:rsidP="00780B12">
      <w:pPr>
        <w:spacing w:line="255" w:lineRule="atLeast"/>
        <w:rPr>
          <w:rFonts w:ascii="Segoe UI" w:hAnsi="Segoe UI" w:cs="Segoe UI"/>
          <w:color w:val="0000FF"/>
          <w:sz w:val="18"/>
          <w:szCs w:val="18"/>
          <w:shd w:val="clear" w:color="auto" w:fill="FFFFFF"/>
        </w:rPr>
      </w:pPr>
      <w:r>
        <w:rPr>
          <w:rStyle w:val="d2eca804"/>
          <w:rFonts w:ascii="Segoe UI" w:hAnsi="Segoe UI" w:cs="Segoe UI"/>
          <w:color w:val="61666B"/>
          <w:sz w:val="18"/>
          <w:szCs w:val="18"/>
          <w:shd w:val="clear" w:color="auto" w:fill="FFFFFF"/>
        </w:rPr>
        <w:t>frontiersin.org</w:t>
      </w:r>
    </w:p>
    <w:p w14:paraId="187C4579"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t>2022/10/21</w:t>
      </w:r>
    </w:p>
    <w:p w14:paraId="7281E4A2"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Frontiers | Internal fights over resources: The effect of power struggles...</w:t>
      </w:r>
    </w:p>
    <w:p w14:paraId="7C2D0519"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 xml:space="preserve">More specifically, this study contributes to understanding how power dynamics among team members create a social environment sending social cues to team members, which impacts team processes and outcomes. Second, this study contributes to the literature on power hierarchy , which </w:t>
      </w:r>
      <w:r>
        <w:rPr>
          <w:rFonts w:ascii="Segoe UI" w:hAnsi="Segoe UI" w:cs="Segoe UI"/>
          <w:color w:val="61666B"/>
          <w:sz w:val="20"/>
          <w:szCs w:val="20"/>
          <w:shd w:val="clear" w:color="auto" w:fill="FFFFFF"/>
        </w:rPr>
        <w:lastRenderedPageBreak/>
        <w:t xml:space="preserve">lacks both theoretical and empirical works investigating the potential mediator and its consequence of power struggles (e.g., Greer and Van Kleef, 2010; Van </w:t>
      </w:r>
      <w:proofErr w:type="spellStart"/>
      <w:r>
        <w:rPr>
          <w:rFonts w:ascii="Segoe UI" w:hAnsi="Segoe UI" w:cs="Segoe UI"/>
          <w:color w:val="61666B"/>
          <w:sz w:val="20"/>
          <w:szCs w:val="20"/>
          <w:shd w:val="clear" w:color="auto" w:fill="FFFFFF"/>
        </w:rPr>
        <w:t>Bunderen</w:t>
      </w:r>
      <w:proofErr w:type="spellEnd"/>
      <w:r>
        <w:rPr>
          <w:rFonts w:ascii="Segoe UI" w:hAnsi="Segoe UI" w:cs="Segoe UI"/>
          <w:color w:val="61666B"/>
          <w:sz w:val="20"/>
          <w:szCs w:val="20"/>
          <w:shd w:val="clear" w:color="auto" w:fill="FFFFFF"/>
        </w:rPr>
        <w:t xml:space="preserve"> et al., 2018; for exceptions, see Greer and Chu, 2020).</w:t>
      </w:r>
    </w:p>
    <w:p w14:paraId="66297FCC" w14:textId="77777777" w:rsidR="00780B12" w:rsidRDefault="00780B12" w:rsidP="00780B12">
      <w:pPr>
        <w:spacing w:line="240" w:lineRule="auto"/>
        <w:rPr>
          <w:rStyle w:val="Hyperlink"/>
          <w:sz w:val="21"/>
          <w:szCs w:val="21"/>
          <w:u w:val="none"/>
        </w:rPr>
      </w:pPr>
      <w:r>
        <w:fldChar w:fldCharType="end"/>
      </w:r>
      <w:r>
        <w:fldChar w:fldCharType="begin"/>
      </w:r>
      <w:r>
        <w:instrText>HYPERLINK "https://www.sciencedirect.com/science/article/abs/pii/S016792362400126X" \t "_blank"</w:instrText>
      </w:r>
      <w:r>
        <w:fldChar w:fldCharType="separate"/>
      </w:r>
    </w:p>
    <w:p w14:paraId="6118AEB7" w14:textId="28AB9A81" w:rsidR="00780B12" w:rsidRDefault="00780B12" w:rsidP="00780B12">
      <w:pPr>
        <w:shd w:val="clear" w:color="auto" w:fill="EBEEF2"/>
        <w:spacing w:line="255" w:lineRule="atLeast"/>
        <w:rPr>
          <w:sz w:val="18"/>
          <w:szCs w:val="18"/>
        </w:rPr>
      </w:pPr>
      <w:r>
        <w:rPr>
          <w:rFonts w:ascii="Segoe UI" w:hAnsi="Segoe UI" w:cs="Segoe UI"/>
          <w:noProof/>
          <w:color w:val="0000FF"/>
          <w:sz w:val="18"/>
          <w:szCs w:val="18"/>
          <w:shd w:val="clear" w:color="auto" w:fill="FFFFFF"/>
        </w:rPr>
        <w:drawing>
          <wp:inline distT="0" distB="0" distL="0" distR="0" wp14:anchorId="73D3D776" wp14:editId="197B424F">
            <wp:extent cx="304800" cy="304800"/>
            <wp:effectExtent l="0" t="0" r="0" b="0"/>
            <wp:docPr id="1575813714" name="Picture 12">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65" tgtFrame="&quot;_blank&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F39B1E" w14:textId="77777777" w:rsidR="00780B12" w:rsidRDefault="00780B12" w:rsidP="00780B12">
      <w:pPr>
        <w:spacing w:line="255" w:lineRule="atLeast"/>
        <w:rPr>
          <w:rFonts w:ascii="Segoe UI" w:hAnsi="Segoe UI" w:cs="Segoe UI"/>
          <w:color w:val="0000FF"/>
          <w:sz w:val="18"/>
          <w:szCs w:val="18"/>
          <w:shd w:val="clear" w:color="auto" w:fill="FFFFFF"/>
        </w:rPr>
      </w:pPr>
      <w:r>
        <w:rPr>
          <w:rStyle w:val="d2eca804"/>
          <w:rFonts w:ascii="Segoe UI" w:hAnsi="Segoe UI" w:cs="Segoe UI"/>
          <w:color w:val="61666B"/>
          <w:sz w:val="18"/>
          <w:szCs w:val="18"/>
          <w:shd w:val="clear" w:color="auto" w:fill="FFFFFF"/>
        </w:rPr>
        <w:t>sciencedirect.com</w:t>
      </w:r>
    </w:p>
    <w:p w14:paraId="3E92924F"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t>2024/08/20</w:t>
      </w:r>
    </w:p>
    <w:p w14:paraId="1803B452"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sciencedirect.com/science/article/abs/</w:t>
      </w:r>
      <w:proofErr w:type="spellStart"/>
      <w:r>
        <w:rPr>
          <w:rFonts w:ascii="Segoe UI" w:hAnsi="Segoe UI" w:cs="Segoe UI"/>
          <w:color w:val="0F1115"/>
          <w:shd w:val="clear" w:color="auto" w:fill="FFFFFF"/>
        </w:rPr>
        <w:t>pii</w:t>
      </w:r>
      <w:proofErr w:type="spellEnd"/>
      <w:r>
        <w:rPr>
          <w:rFonts w:ascii="Segoe UI" w:hAnsi="Segoe UI" w:cs="Segoe UI"/>
          <w:color w:val="0F1115"/>
          <w:shd w:val="clear" w:color="auto" w:fill="FFFFFF"/>
        </w:rPr>
        <w:t>/S016792362400126X</w:t>
      </w:r>
    </w:p>
    <w:p w14:paraId="61297C89"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Incentive hierarchies intensify competition for attention: A study of online...</w:t>
      </w:r>
    </w:p>
    <w:p w14:paraId="0F9B904E" w14:textId="77777777" w:rsidR="00780B12" w:rsidRDefault="00780B12" w:rsidP="00780B12">
      <w:pPr>
        <w:spacing w:line="240" w:lineRule="auto"/>
        <w:rPr>
          <w:rStyle w:val="Hyperlink"/>
          <w:sz w:val="21"/>
          <w:szCs w:val="21"/>
          <w:u w:val="none"/>
        </w:rPr>
      </w:pPr>
      <w:r>
        <w:fldChar w:fldCharType="end"/>
      </w:r>
      <w:r>
        <w:fldChar w:fldCharType="begin"/>
      </w:r>
      <w:r>
        <w:instrText>HYPERLINK "https://www.academia.edu/108523901/Influence_of_Directive_and_Supportive_Leadership_Styles_on_Employee_Job_Satisfaction_in_Commercial_Banks_in_Kenya" \t "_blank"</w:instrText>
      </w:r>
      <w:r>
        <w:fldChar w:fldCharType="separate"/>
      </w:r>
    </w:p>
    <w:p w14:paraId="5DFBAF77" w14:textId="2FCE4CC3" w:rsidR="00780B12" w:rsidRDefault="00780B12" w:rsidP="00780B12">
      <w:pPr>
        <w:shd w:val="clear" w:color="auto" w:fill="EBEEF2"/>
        <w:spacing w:line="255" w:lineRule="atLeast"/>
        <w:rPr>
          <w:sz w:val="18"/>
          <w:szCs w:val="18"/>
        </w:rPr>
      </w:pPr>
      <w:r>
        <w:rPr>
          <w:rFonts w:ascii="Segoe UI" w:hAnsi="Segoe UI" w:cs="Segoe UI"/>
          <w:noProof/>
          <w:color w:val="0000FF"/>
          <w:sz w:val="18"/>
          <w:szCs w:val="18"/>
          <w:shd w:val="clear" w:color="auto" w:fill="FFFFFF"/>
        </w:rPr>
        <w:drawing>
          <wp:inline distT="0" distB="0" distL="0" distR="0" wp14:anchorId="20FDCC05" wp14:editId="13D76A3B">
            <wp:extent cx="609600" cy="609600"/>
            <wp:effectExtent l="0" t="0" r="0" b="0"/>
            <wp:docPr id="1535056551" name="Picture 11" descr="A black letter on a white background&#10;&#10;AI-generated content may be incorrect.">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56551" name="Picture 11" descr="A black letter on a white background&#10;&#10;AI-generated content may be incorrect.">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B874BBD" w14:textId="77777777" w:rsidR="00780B12" w:rsidRDefault="00780B12" w:rsidP="00780B12">
      <w:pPr>
        <w:spacing w:line="255" w:lineRule="atLeast"/>
        <w:rPr>
          <w:rFonts w:ascii="Segoe UI" w:hAnsi="Segoe UI" w:cs="Segoe UI"/>
          <w:color w:val="0000FF"/>
          <w:sz w:val="18"/>
          <w:szCs w:val="18"/>
          <w:shd w:val="clear" w:color="auto" w:fill="FFFFFF"/>
        </w:rPr>
      </w:pPr>
      <w:r>
        <w:rPr>
          <w:rStyle w:val="d2eca804"/>
          <w:rFonts w:ascii="Segoe UI" w:hAnsi="Segoe UI" w:cs="Segoe UI"/>
          <w:color w:val="61666B"/>
          <w:sz w:val="18"/>
          <w:szCs w:val="18"/>
          <w:shd w:val="clear" w:color="auto" w:fill="FFFFFF"/>
        </w:rPr>
        <w:t>academia.edu</w:t>
      </w:r>
    </w:p>
    <w:p w14:paraId="30714D87"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t>2023/10/24</w:t>
      </w:r>
    </w:p>
    <w:p w14:paraId="05B812E8"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(PDF) Influence of Directive and Supportive Leadership Styles on...</w:t>
      </w:r>
    </w:p>
    <w:p w14:paraId="01BA001D"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 xml:space="preserve">The future researchers should include all bank employees in their study to determine the influence of directive style and supportive leadership style on leadership job employee . satisfaction 2.44 1.107 and duties that I am required to perform I do not intend to leave the organization because my team leader /supervisor sets 370 2.36 1.328 performance standard for tasks and duties that I am </w:t>
      </w:r>
      <w:proofErr w:type="gramStart"/>
      <w:r>
        <w:rPr>
          <w:rFonts w:ascii="Segoe UI" w:hAnsi="Segoe UI" w:cs="Segoe UI"/>
          <w:color w:val="61666B"/>
          <w:sz w:val="20"/>
          <w:szCs w:val="20"/>
          <w:shd w:val="clear" w:color="auto" w:fill="FFFFFF"/>
        </w:rPr>
        <w:t>require</w:t>
      </w:r>
      <w:proofErr w:type="gramEnd"/>
      <w:r>
        <w:rPr>
          <w:rFonts w:ascii="Segoe UI" w:hAnsi="Segoe UI" w:cs="Segoe UI"/>
          <w:color w:val="61666B"/>
          <w:sz w:val="20"/>
          <w:szCs w:val="20"/>
          <w:shd w:val="clear" w:color="auto" w:fill="FFFFFF"/>
        </w:rPr>
        <w:t xml:space="preserve"> to perform 4.2.2 Correlation between Directive and Leadership Job Employee Correlation refers to a Satisfaction estimation of the oscillation. quantitative</w:t>
      </w:r>
    </w:p>
    <w:p w14:paraId="57A303FE" w14:textId="77777777" w:rsidR="00780B12" w:rsidRDefault="00780B12" w:rsidP="00780B12">
      <w:pPr>
        <w:spacing w:line="240" w:lineRule="auto"/>
        <w:rPr>
          <w:rStyle w:val="Hyperlink"/>
          <w:sz w:val="21"/>
          <w:szCs w:val="21"/>
          <w:u w:val="none"/>
        </w:rPr>
      </w:pPr>
      <w:r>
        <w:fldChar w:fldCharType="end"/>
      </w:r>
      <w:r>
        <w:fldChar w:fldCharType="begin"/>
      </w:r>
      <w:r>
        <w:instrText>HYPERLINK "https://link.springer.com/chapter/10.1007/978-3-031-76011-2_87" \t "_blank"</w:instrText>
      </w:r>
      <w:r>
        <w:fldChar w:fldCharType="separate"/>
      </w:r>
    </w:p>
    <w:p w14:paraId="23DD0E9B" w14:textId="66BD7559" w:rsidR="00780B12" w:rsidRDefault="00780B12" w:rsidP="00780B12">
      <w:pPr>
        <w:shd w:val="clear" w:color="auto" w:fill="EBEEF2"/>
        <w:spacing w:line="255" w:lineRule="atLeast"/>
        <w:rPr>
          <w:sz w:val="18"/>
          <w:szCs w:val="18"/>
        </w:rPr>
      </w:pPr>
      <w:r>
        <w:rPr>
          <w:rFonts w:ascii="Segoe UI" w:hAnsi="Segoe UI" w:cs="Segoe UI"/>
          <w:noProof/>
          <w:color w:val="0000FF"/>
          <w:sz w:val="18"/>
          <w:szCs w:val="18"/>
          <w:shd w:val="clear" w:color="auto" w:fill="FFFFFF"/>
        </w:rPr>
        <w:drawing>
          <wp:inline distT="0" distB="0" distL="0" distR="0" wp14:anchorId="4388A2EC" wp14:editId="0249DD5A">
            <wp:extent cx="289560" cy="289560"/>
            <wp:effectExtent l="0" t="0" r="0" b="0"/>
            <wp:docPr id="1050155907" name="Picture 10">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69"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p w14:paraId="728606EE" w14:textId="77777777" w:rsidR="00780B12" w:rsidRDefault="00780B12" w:rsidP="00780B12">
      <w:pPr>
        <w:spacing w:line="255" w:lineRule="atLeast"/>
        <w:rPr>
          <w:rFonts w:ascii="Segoe UI" w:hAnsi="Segoe UI" w:cs="Segoe UI"/>
          <w:color w:val="0000FF"/>
          <w:sz w:val="18"/>
          <w:szCs w:val="18"/>
          <w:shd w:val="clear" w:color="auto" w:fill="FFFFFF"/>
        </w:rPr>
      </w:pPr>
      <w:r>
        <w:rPr>
          <w:rStyle w:val="d2eca804"/>
          <w:rFonts w:ascii="Segoe UI" w:hAnsi="Segoe UI" w:cs="Segoe UI"/>
          <w:color w:val="61666B"/>
          <w:sz w:val="18"/>
          <w:szCs w:val="18"/>
          <w:shd w:val="clear" w:color="auto" w:fill="FFFFFF"/>
        </w:rPr>
        <w:t>link.springer.com</w:t>
      </w:r>
    </w:p>
    <w:p w14:paraId="1AC4C243"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lastRenderedPageBreak/>
        <w:t>2025/02/11</w:t>
      </w:r>
    </w:p>
    <w:p w14:paraId="095D4A1A"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The Impact of Language Complexity on Decision - Making Performance...</w:t>
      </w:r>
    </w:p>
    <w:p w14:paraId="5AF07F0A"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This paper investigates how language used in multicultural contexts influences decision - making using an online survey. This study addresses a gap in research which focuses on lingua franca environments in professional settings. The analysis hypothesizes that increased language diversity and reduced downward communication flow negatively influence decision - making success. It also looks at the relationship between inherent and processing language complexity and their effects on team dynamics and performance.</w:t>
      </w:r>
    </w:p>
    <w:p w14:paraId="57469A4B" w14:textId="77777777" w:rsidR="00780B12" w:rsidRDefault="00780B12" w:rsidP="00780B12">
      <w:pPr>
        <w:spacing w:line="240" w:lineRule="auto"/>
        <w:rPr>
          <w:rStyle w:val="Hyperlink"/>
          <w:sz w:val="21"/>
          <w:szCs w:val="21"/>
          <w:u w:val="none"/>
        </w:rPr>
      </w:pPr>
      <w:r>
        <w:fldChar w:fldCharType="end"/>
      </w:r>
      <w:r>
        <w:fldChar w:fldCharType="begin"/>
      </w:r>
      <w:r>
        <w:instrText>HYPERLINK "https://alexbrownracing.com/hierarchy-of-trust-a-framework/" \t "_blank"</w:instrText>
      </w:r>
      <w:r>
        <w:fldChar w:fldCharType="separate"/>
      </w:r>
    </w:p>
    <w:p w14:paraId="4A9A0C28" w14:textId="77777777" w:rsidR="00780B12" w:rsidRDefault="00780B12" w:rsidP="00780B12">
      <w:pPr>
        <w:spacing w:line="255" w:lineRule="atLeast"/>
        <w:rPr>
          <w:sz w:val="18"/>
          <w:szCs w:val="18"/>
        </w:rPr>
      </w:pPr>
      <w:r>
        <w:rPr>
          <w:rStyle w:val="d2eca804"/>
          <w:rFonts w:ascii="Segoe UI" w:hAnsi="Segoe UI" w:cs="Segoe UI"/>
          <w:color w:val="61666B"/>
          <w:sz w:val="18"/>
          <w:szCs w:val="18"/>
          <w:shd w:val="clear" w:color="auto" w:fill="FFFFFF"/>
        </w:rPr>
        <w:t>alexbrownracing.com</w:t>
      </w:r>
    </w:p>
    <w:p w14:paraId="12D13D5D"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t>2024/10/04</w:t>
      </w:r>
    </w:p>
    <w:p w14:paraId="002BE2AB"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of Hierarchy , a framework. By Alex Brown and Matt Ray Trust</w:t>
      </w:r>
    </w:p>
    <w:p w14:paraId="2EA37158"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In the hierarchy , trust is built sequentially. Higher levels are dependent on the foundation laid by the preceding levels. A business cannot effectively gain trust in its ethical practices and societal values (levels 3 and 4) if it fails to meet the basic expectations of its customers through the value exchange (levels 1 and 2). Societal Impact . The fourth level of trust reflects a company’s role as a leader or advocate on global issues such as climate change, social justice, or philanthropy.</w:t>
      </w:r>
    </w:p>
    <w:p w14:paraId="4F4011CA" w14:textId="77777777" w:rsidR="00780B12" w:rsidRDefault="00780B12" w:rsidP="00780B12">
      <w:pPr>
        <w:spacing w:line="240" w:lineRule="auto"/>
        <w:rPr>
          <w:rStyle w:val="Hyperlink"/>
          <w:sz w:val="21"/>
          <w:szCs w:val="21"/>
          <w:u w:val="none"/>
        </w:rPr>
      </w:pPr>
      <w:r>
        <w:fldChar w:fldCharType="end"/>
      </w:r>
      <w:r>
        <w:fldChar w:fldCharType="begin"/>
      </w:r>
      <w:r>
        <w:instrText>HYPERLINK "https://www.scirp.org/journal/paperinformation?paperid=105924" \t "_blank"</w:instrText>
      </w:r>
      <w:r>
        <w:fldChar w:fldCharType="separate"/>
      </w:r>
    </w:p>
    <w:p w14:paraId="67F74BEC" w14:textId="0F58B206" w:rsidR="00780B12" w:rsidRDefault="00780B12" w:rsidP="00780B12">
      <w:pPr>
        <w:shd w:val="clear" w:color="auto" w:fill="EBEEF2"/>
        <w:spacing w:line="255" w:lineRule="atLeast"/>
        <w:rPr>
          <w:sz w:val="18"/>
          <w:szCs w:val="18"/>
        </w:rPr>
      </w:pPr>
      <w:r>
        <w:rPr>
          <w:rFonts w:ascii="Segoe UI" w:hAnsi="Segoe UI" w:cs="Segoe UI"/>
          <w:noProof/>
          <w:color w:val="0000FF"/>
          <w:sz w:val="18"/>
          <w:szCs w:val="18"/>
          <w:shd w:val="clear" w:color="auto" w:fill="FFFFFF"/>
        </w:rPr>
        <w:drawing>
          <wp:inline distT="0" distB="0" distL="0" distR="0" wp14:anchorId="6BDF2008" wp14:editId="27C6C3F7">
            <wp:extent cx="304800" cy="304800"/>
            <wp:effectExtent l="0" t="0" r="0" b="0"/>
            <wp:docPr id="89751891" name="Picture 9">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2878E6" w14:textId="77777777" w:rsidR="00780B12" w:rsidRDefault="00780B12" w:rsidP="00780B12">
      <w:pPr>
        <w:spacing w:line="255" w:lineRule="atLeast"/>
        <w:rPr>
          <w:rFonts w:ascii="Segoe UI" w:hAnsi="Segoe UI" w:cs="Segoe UI"/>
          <w:color w:val="0000FF"/>
          <w:sz w:val="18"/>
          <w:szCs w:val="18"/>
          <w:shd w:val="clear" w:color="auto" w:fill="FFFFFF"/>
        </w:rPr>
      </w:pPr>
      <w:r>
        <w:rPr>
          <w:rStyle w:val="d2eca804"/>
          <w:rFonts w:ascii="Segoe UI" w:hAnsi="Segoe UI" w:cs="Segoe UI"/>
          <w:color w:val="61666B"/>
          <w:sz w:val="18"/>
          <w:szCs w:val="18"/>
          <w:shd w:val="clear" w:color="auto" w:fill="FFFFFF"/>
        </w:rPr>
        <w:t>scirp.org</w:t>
      </w:r>
    </w:p>
    <w:p w14:paraId="4CB2D311" w14:textId="77777777" w:rsidR="00780B12" w:rsidRDefault="00780B12" w:rsidP="00780B12">
      <w:pPr>
        <w:spacing w:line="255" w:lineRule="atLeast"/>
        <w:rPr>
          <w:rFonts w:ascii="Segoe UI" w:hAnsi="Segoe UI" w:cs="Segoe UI"/>
          <w:color w:val="0000FF"/>
          <w:sz w:val="18"/>
          <w:szCs w:val="18"/>
          <w:shd w:val="clear" w:color="auto" w:fill="FFFFFF"/>
        </w:rPr>
      </w:pPr>
      <w:r>
        <w:rPr>
          <w:rStyle w:val="caa1ee14"/>
          <w:rFonts w:ascii="Segoe UI" w:hAnsi="Segoe UI" w:cs="Segoe UI"/>
          <w:color w:val="61666B"/>
          <w:sz w:val="18"/>
          <w:szCs w:val="18"/>
          <w:shd w:val="clear" w:color="auto" w:fill="FFFFFF"/>
        </w:rPr>
        <w:t>2020/12/18</w:t>
      </w:r>
    </w:p>
    <w:p w14:paraId="0357FFE8" w14:textId="77777777" w:rsidR="00780B12" w:rsidRDefault="00780B12" w:rsidP="00780B12">
      <w:pPr>
        <w:spacing w:line="375" w:lineRule="atLeast"/>
        <w:rPr>
          <w:rFonts w:ascii="Segoe UI" w:hAnsi="Segoe UI" w:cs="Segoe UI"/>
          <w:color w:val="0F1115"/>
          <w:sz w:val="24"/>
          <w:szCs w:val="24"/>
          <w:shd w:val="clear" w:color="auto" w:fill="FFFFFF"/>
        </w:rPr>
      </w:pPr>
      <w:r>
        <w:rPr>
          <w:rFonts w:ascii="Segoe UI" w:hAnsi="Segoe UI" w:cs="Segoe UI"/>
          <w:color w:val="0F1115"/>
          <w:shd w:val="clear" w:color="auto" w:fill="FFFFFF"/>
        </w:rPr>
        <w:t>Impacts of Job Stress and Overall Compensation Benefits on...</w:t>
      </w:r>
    </w:p>
    <w:p w14:paraId="62011AC1" w14:textId="77777777" w:rsidR="00780B12" w:rsidRDefault="00780B12" w:rsidP="00780B12">
      <w:pPr>
        <w:spacing w:line="300" w:lineRule="atLeast"/>
        <w:rPr>
          <w:rFonts w:ascii="Segoe UI" w:hAnsi="Segoe UI" w:cs="Segoe UI"/>
          <w:color w:val="61666B"/>
          <w:sz w:val="20"/>
          <w:szCs w:val="20"/>
          <w:shd w:val="clear" w:color="auto" w:fill="FFFFFF"/>
        </w:rPr>
      </w:pPr>
      <w:r>
        <w:rPr>
          <w:rFonts w:ascii="Segoe UI" w:hAnsi="Segoe UI" w:cs="Segoe UI"/>
          <w:color w:val="61666B"/>
          <w:sz w:val="20"/>
          <w:szCs w:val="20"/>
          <w:shd w:val="clear" w:color="auto" w:fill="FFFFFF"/>
        </w:rPr>
        <w:t>Purpose: This study aimed to explore the impacts of job stress (JS), work environment (WE), overall</w:t>
      </w:r>
    </w:p>
    <w:p w14:paraId="189E730F" w14:textId="5F6C5626" w:rsidR="00AC7F5C" w:rsidRPr="001968AA" w:rsidRDefault="00780B12" w:rsidP="00780B12">
      <w:pPr>
        <w:pStyle w:val="Heading3"/>
      </w:pPr>
      <w:r>
        <w:fldChar w:fldCharType="end"/>
      </w:r>
      <w:r w:rsidR="00AC7F5C" w:rsidRPr="001968AA">
        <w:br w:type="page"/>
      </w:r>
    </w:p>
    <w:p w14:paraId="16047DD7" w14:textId="0EE9D8E5" w:rsidR="002167CF" w:rsidRPr="001968AA" w:rsidRDefault="00AC7F5C" w:rsidP="00AC7F5C">
      <w:pPr>
        <w:pStyle w:val="Heading1"/>
      </w:pPr>
      <w:r w:rsidRPr="001968AA">
        <w:lastRenderedPageBreak/>
        <w:t>8. Statistical Data on Gender Balance or Performance Motivation (for Masculinity Dimension)</w:t>
      </w:r>
    </w:p>
    <w:p w14:paraId="52295FC2" w14:textId="77777777" w:rsidR="001968AA" w:rsidRPr="001968AA" w:rsidRDefault="001968AA" w:rsidP="001968AA">
      <w:pPr>
        <w:pStyle w:val="Heading2"/>
      </w:pPr>
      <w:r w:rsidRPr="001968AA">
        <w:rPr>
          <w:rFonts w:ascii="Segoe UI Emoji" w:hAnsi="Segoe UI Emoji" w:cs="Segoe UI Emoji"/>
        </w:rPr>
        <w:t>🌍</w:t>
      </w:r>
      <w:r w:rsidRPr="001968AA">
        <w:t xml:space="preserve"> Global Gender Gap Index (2024)</w:t>
      </w:r>
    </w:p>
    <w:p w14:paraId="184B6C65" w14:textId="77777777" w:rsidR="001968AA" w:rsidRPr="001968AA" w:rsidRDefault="001968AA" w:rsidP="001968AA">
      <w:pPr>
        <w:pStyle w:val="ds-markdown-paragraph"/>
        <w:shd w:val="clear" w:color="auto" w:fill="FFFFFF"/>
        <w:spacing w:before="240" w:beforeAutospacing="0" w:after="240" w:afterAutospacing="0"/>
        <w:rPr>
          <w:rFonts w:asciiTheme="majorHAnsi" w:hAnsiTheme="majorHAnsi" w:cs="Segoe UI"/>
          <w:color w:val="0F1115"/>
        </w:rPr>
      </w:pPr>
      <w:r w:rsidRPr="001968AA">
        <w:rPr>
          <w:rFonts w:asciiTheme="majorHAnsi" w:hAnsiTheme="majorHAnsi" w:cs="Segoe UI"/>
          <w:color w:val="0F1115"/>
        </w:rPr>
        <w:t>The World Economic Forum's Global Gender Gap Report 2024 measures gender parity across four key dimensions. The global situation and rankings for selected countries are as follows:</w:t>
      </w:r>
    </w:p>
    <w:tbl>
      <w:tblPr>
        <w:tblStyle w:val="TableGridLight"/>
        <w:tblW w:w="0" w:type="auto"/>
        <w:tblLook w:val="04A0" w:firstRow="1" w:lastRow="0" w:firstColumn="1" w:lastColumn="0" w:noHBand="0" w:noVBand="1"/>
      </w:tblPr>
      <w:tblGrid>
        <w:gridCol w:w="2005"/>
        <w:gridCol w:w="1523"/>
        <w:gridCol w:w="1145"/>
        <w:gridCol w:w="2730"/>
        <w:gridCol w:w="1974"/>
        <w:gridCol w:w="1469"/>
        <w:gridCol w:w="2104"/>
      </w:tblGrid>
      <w:tr w:rsidR="001968AA" w:rsidRPr="001968AA" w14:paraId="2E0DD37E" w14:textId="77777777" w:rsidTr="001968AA">
        <w:tc>
          <w:tcPr>
            <w:tcW w:w="0" w:type="auto"/>
            <w:hideMark/>
          </w:tcPr>
          <w:p w14:paraId="208A2D25"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Country/Economy</w:t>
            </w:r>
          </w:p>
        </w:tc>
        <w:tc>
          <w:tcPr>
            <w:tcW w:w="0" w:type="auto"/>
            <w:hideMark/>
          </w:tcPr>
          <w:p w14:paraId="6FF29EBC"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Overall Score (0-1)</w:t>
            </w:r>
          </w:p>
        </w:tc>
        <w:tc>
          <w:tcPr>
            <w:tcW w:w="0" w:type="auto"/>
            <w:hideMark/>
          </w:tcPr>
          <w:p w14:paraId="49C07846"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Global Rank</w:t>
            </w:r>
          </w:p>
        </w:tc>
        <w:tc>
          <w:tcPr>
            <w:tcW w:w="0" w:type="auto"/>
            <w:hideMark/>
          </w:tcPr>
          <w:p w14:paraId="77D2F782"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Economic Participation &amp; Opportunity</w:t>
            </w:r>
          </w:p>
        </w:tc>
        <w:tc>
          <w:tcPr>
            <w:tcW w:w="0" w:type="auto"/>
            <w:hideMark/>
          </w:tcPr>
          <w:p w14:paraId="736E2D82"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Educational Attainment</w:t>
            </w:r>
          </w:p>
        </w:tc>
        <w:tc>
          <w:tcPr>
            <w:tcW w:w="0" w:type="auto"/>
            <w:hideMark/>
          </w:tcPr>
          <w:p w14:paraId="64D4DB05"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Health &amp; Survival</w:t>
            </w:r>
          </w:p>
        </w:tc>
        <w:tc>
          <w:tcPr>
            <w:tcW w:w="0" w:type="auto"/>
            <w:hideMark/>
          </w:tcPr>
          <w:p w14:paraId="54E34653"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Political Empowerment</w:t>
            </w:r>
          </w:p>
        </w:tc>
      </w:tr>
      <w:tr w:rsidR="001968AA" w:rsidRPr="001968AA" w14:paraId="25061257" w14:textId="77777777" w:rsidTr="001968AA">
        <w:tc>
          <w:tcPr>
            <w:tcW w:w="0" w:type="auto"/>
            <w:hideMark/>
          </w:tcPr>
          <w:p w14:paraId="63774D7B"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Global Average</w:t>
            </w:r>
          </w:p>
        </w:tc>
        <w:tc>
          <w:tcPr>
            <w:tcW w:w="0" w:type="auto"/>
            <w:hideMark/>
          </w:tcPr>
          <w:p w14:paraId="72E4572D"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0.685</w:t>
            </w:r>
          </w:p>
        </w:tc>
        <w:tc>
          <w:tcPr>
            <w:tcW w:w="0" w:type="auto"/>
            <w:hideMark/>
          </w:tcPr>
          <w:p w14:paraId="3CF13DFA"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w:t>
            </w:r>
          </w:p>
        </w:tc>
        <w:tc>
          <w:tcPr>
            <w:tcW w:w="0" w:type="auto"/>
            <w:hideMark/>
          </w:tcPr>
          <w:p w14:paraId="0DE37791"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0.605</w:t>
            </w:r>
          </w:p>
        </w:tc>
        <w:tc>
          <w:tcPr>
            <w:tcW w:w="0" w:type="auto"/>
            <w:hideMark/>
          </w:tcPr>
          <w:p w14:paraId="6A6E9DAF"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0.949</w:t>
            </w:r>
          </w:p>
        </w:tc>
        <w:tc>
          <w:tcPr>
            <w:tcW w:w="0" w:type="auto"/>
            <w:hideMark/>
          </w:tcPr>
          <w:p w14:paraId="30A442A1"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0.960</w:t>
            </w:r>
          </w:p>
        </w:tc>
        <w:tc>
          <w:tcPr>
            <w:tcW w:w="0" w:type="auto"/>
            <w:hideMark/>
          </w:tcPr>
          <w:p w14:paraId="289CDE3A"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0.225</w:t>
            </w:r>
          </w:p>
        </w:tc>
      </w:tr>
      <w:tr w:rsidR="001968AA" w:rsidRPr="001968AA" w14:paraId="1C8D245B" w14:textId="77777777" w:rsidTr="001968AA">
        <w:tc>
          <w:tcPr>
            <w:tcW w:w="0" w:type="auto"/>
            <w:hideMark/>
          </w:tcPr>
          <w:p w14:paraId="74FA6114"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Iceland</w:t>
            </w:r>
          </w:p>
        </w:tc>
        <w:tc>
          <w:tcPr>
            <w:tcW w:w="0" w:type="auto"/>
            <w:hideMark/>
          </w:tcPr>
          <w:p w14:paraId="446B356D"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0.935</w:t>
            </w:r>
          </w:p>
        </w:tc>
        <w:tc>
          <w:tcPr>
            <w:tcW w:w="0" w:type="auto"/>
            <w:hideMark/>
          </w:tcPr>
          <w:p w14:paraId="5FED657F"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1</w:t>
            </w:r>
          </w:p>
        </w:tc>
        <w:tc>
          <w:tcPr>
            <w:tcW w:w="0" w:type="auto"/>
            <w:hideMark/>
          </w:tcPr>
          <w:p w14:paraId="315B9D3E"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0.815</w:t>
            </w:r>
          </w:p>
        </w:tc>
        <w:tc>
          <w:tcPr>
            <w:tcW w:w="0" w:type="auto"/>
            <w:hideMark/>
          </w:tcPr>
          <w:p w14:paraId="22AC20C7"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0.992</w:t>
            </w:r>
          </w:p>
        </w:tc>
        <w:tc>
          <w:tcPr>
            <w:tcW w:w="0" w:type="auto"/>
            <w:hideMark/>
          </w:tcPr>
          <w:p w14:paraId="4072302F"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0.962</w:t>
            </w:r>
          </w:p>
        </w:tc>
        <w:tc>
          <w:tcPr>
            <w:tcW w:w="0" w:type="auto"/>
            <w:hideMark/>
          </w:tcPr>
          <w:p w14:paraId="77AF5642"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0.972</w:t>
            </w:r>
          </w:p>
        </w:tc>
      </w:tr>
      <w:tr w:rsidR="001968AA" w:rsidRPr="001968AA" w14:paraId="3EF4A14E" w14:textId="77777777" w:rsidTr="001968AA">
        <w:tc>
          <w:tcPr>
            <w:tcW w:w="0" w:type="auto"/>
            <w:hideMark/>
          </w:tcPr>
          <w:p w14:paraId="6DB86CA1"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Finland</w:t>
            </w:r>
          </w:p>
        </w:tc>
        <w:tc>
          <w:tcPr>
            <w:tcW w:w="0" w:type="auto"/>
            <w:hideMark/>
          </w:tcPr>
          <w:p w14:paraId="572C57D2"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0.875</w:t>
            </w:r>
          </w:p>
        </w:tc>
        <w:tc>
          <w:tcPr>
            <w:tcW w:w="0" w:type="auto"/>
            <w:hideMark/>
          </w:tcPr>
          <w:p w14:paraId="5B31EC87"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2</w:t>
            </w:r>
          </w:p>
        </w:tc>
        <w:tc>
          <w:tcPr>
            <w:tcW w:w="0" w:type="auto"/>
            <w:hideMark/>
          </w:tcPr>
          <w:p w14:paraId="254BDDB2"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0.796</w:t>
            </w:r>
          </w:p>
        </w:tc>
        <w:tc>
          <w:tcPr>
            <w:tcW w:w="0" w:type="auto"/>
            <w:hideMark/>
          </w:tcPr>
          <w:p w14:paraId="6A84C9A8"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1.000</w:t>
            </w:r>
          </w:p>
        </w:tc>
        <w:tc>
          <w:tcPr>
            <w:tcW w:w="0" w:type="auto"/>
            <w:hideMark/>
          </w:tcPr>
          <w:p w14:paraId="033923A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0.970</w:t>
            </w:r>
          </w:p>
        </w:tc>
        <w:tc>
          <w:tcPr>
            <w:tcW w:w="0" w:type="auto"/>
            <w:hideMark/>
          </w:tcPr>
          <w:p w14:paraId="421872B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N/A</w:t>
            </w:r>
          </w:p>
        </w:tc>
      </w:tr>
      <w:tr w:rsidR="001968AA" w:rsidRPr="001968AA" w14:paraId="59176CA4" w14:textId="77777777" w:rsidTr="001968AA">
        <w:tc>
          <w:tcPr>
            <w:tcW w:w="0" w:type="auto"/>
            <w:hideMark/>
          </w:tcPr>
          <w:p w14:paraId="49DD163C"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Norway</w:t>
            </w:r>
          </w:p>
        </w:tc>
        <w:tc>
          <w:tcPr>
            <w:tcW w:w="0" w:type="auto"/>
            <w:hideMark/>
          </w:tcPr>
          <w:p w14:paraId="41AAE106"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0.875</w:t>
            </w:r>
          </w:p>
        </w:tc>
        <w:tc>
          <w:tcPr>
            <w:tcW w:w="0" w:type="auto"/>
            <w:hideMark/>
          </w:tcPr>
          <w:p w14:paraId="53878C3A"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3</w:t>
            </w:r>
          </w:p>
        </w:tc>
        <w:tc>
          <w:tcPr>
            <w:tcW w:w="0" w:type="auto"/>
            <w:hideMark/>
          </w:tcPr>
          <w:p w14:paraId="121B803D"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0.799</w:t>
            </w:r>
          </w:p>
        </w:tc>
        <w:tc>
          <w:tcPr>
            <w:tcW w:w="0" w:type="auto"/>
            <w:hideMark/>
          </w:tcPr>
          <w:p w14:paraId="44135E9B"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0.993</w:t>
            </w:r>
          </w:p>
        </w:tc>
        <w:tc>
          <w:tcPr>
            <w:tcW w:w="0" w:type="auto"/>
            <w:hideMark/>
          </w:tcPr>
          <w:p w14:paraId="36212DDC"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0.962</w:t>
            </w:r>
          </w:p>
        </w:tc>
        <w:tc>
          <w:tcPr>
            <w:tcW w:w="0" w:type="auto"/>
            <w:hideMark/>
          </w:tcPr>
          <w:p w14:paraId="31E92AB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N/A</w:t>
            </w:r>
          </w:p>
        </w:tc>
      </w:tr>
      <w:tr w:rsidR="001968AA" w:rsidRPr="001968AA" w14:paraId="76877452" w14:textId="77777777" w:rsidTr="001968AA">
        <w:tc>
          <w:tcPr>
            <w:tcW w:w="0" w:type="auto"/>
            <w:hideMark/>
          </w:tcPr>
          <w:p w14:paraId="72AFAD16"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New Zealand</w:t>
            </w:r>
          </w:p>
        </w:tc>
        <w:tc>
          <w:tcPr>
            <w:tcW w:w="0" w:type="auto"/>
            <w:hideMark/>
          </w:tcPr>
          <w:p w14:paraId="58901934"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0.835</w:t>
            </w:r>
          </w:p>
        </w:tc>
        <w:tc>
          <w:tcPr>
            <w:tcW w:w="0" w:type="auto"/>
            <w:hideMark/>
          </w:tcPr>
          <w:p w14:paraId="2B23D59B"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4</w:t>
            </w:r>
          </w:p>
        </w:tc>
        <w:tc>
          <w:tcPr>
            <w:tcW w:w="0" w:type="auto"/>
            <w:hideMark/>
          </w:tcPr>
          <w:p w14:paraId="18C65C8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0.741</w:t>
            </w:r>
          </w:p>
        </w:tc>
        <w:tc>
          <w:tcPr>
            <w:tcW w:w="0" w:type="auto"/>
            <w:hideMark/>
          </w:tcPr>
          <w:p w14:paraId="0CD74F07"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1.000</w:t>
            </w:r>
          </w:p>
        </w:tc>
        <w:tc>
          <w:tcPr>
            <w:tcW w:w="0" w:type="auto"/>
            <w:hideMark/>
          </w:tcPr>
          <w:p w14:paraId="3AFF7FAF"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0.966</w:t>
            </w:r>
          </w:p>
        </w:tc>
        <w:tc>
          <w:tcPr>
            <w:tcW w:w="0" w:type="auto"/>
            <w:hideMark/>
          </w:tcPr>
          <w:p w14:paraId="76D222A1"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N/A</w:t>
            </w:r>
          </w:p>
        </w:tc>
      </w:tr>
      <w:tr w:rsidR="001968AA" w:rsidRPr="001968AA" w14:paraId="59ABF2CC" w14:textId="77777777" w:rsidTr="001968AA">
        <w:tc>
          <w:tcPr>
            <w:tcW w:w="0" w:type="auto"/>
            <w:hideMark/>
          </w:tcPr>
          <w:p w14:paraId="4586551D"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Sweden</w:t>
            </w:r>
          </w:p>
        </w:tc>
        <w:tc>
          <w:tcPr>
            <w:tcW w:w="0" w:type="auto"/>
            <w:hideMark/>
          </w:tcPr>
          <w:p w14:paraId="4D7C25F5"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0.816</w:t>
            </w:r>
          </w:p>
        </w:tc>
        <w:tc>
          <w:tcPr>
            <w:tcW w:w="0" w:type="auto"/>
            <w:hideMark/>
          </w:tcPr>
          <w:p w14:paraId="2EC8FB7A"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5</w:t>
            </w:r>
          </w:p>
        </w:tc>
        <w:tc>
          <w:tcPr>
            <w:tcW w:w="0" w:type="auto"/>
            <w:hideMark/>
          </w:tcPr>
          <w:p w14:paraId="6F643821"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0.794</w:t>
            </w:r>
          </w:p>
        </w:tc>
        <w:tc>
          <w:tcPr>
            <w:tcW w:w="0" w:type="auto"/>
            <w:hideMark/>
          </w:tcPr>
          <w:p w14:paraId="72CA4EC2"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1.000</w:t>
            </w:r>
          </w:p>
        </w:tc>
        <w:tc>
          <w:tcPr>
            <w:tcW w:w="0" w:type="auto"/>
            <w:hideMark/>
          </w:tcPr>
          <w:p w14:paraId="563C6395"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0.963</w:t>
            </w:r>
          </w:p>
        </w:tc>
        <w:tc>
          <w:tcPr>
            <w:tcW w:w="0" w:type="auto"/>
            <w:hideMark/>
          </w:tcPr>
          <w:p w14:paraId="65C535C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N/A</w:t>
            </w:r>
          </w:p>
        </w:tc>
      </w:tr>
      <w:tr w:rsidR="001968AA" w:rsidRPr="001968AA" w14:paraId="564F8C56" w14:textId="77777777" w:rsidTr="001968AA">
        <w:tc>
          <w:tcPr>
            <w:tcW w:w="0" w:type="auto"/>
            <w:hideMark/>
          </w:tcPr>
          <w:p w14:paraId="348E531A"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Germany</w:t>
            </w:r>
          </w:p>
        </w:tc>
        <w:tc>
          <w:tcPr>
            <w:tcW w:w="0" w:type="auto"/>
            <w:hideMark/>
          </w:tcPr>
          <w:p w14:paraId="5316E1DD"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0.810</w:t>
            </w:r>
          </w:p>
        </w:tc>
        <w:tc>
          <w:tcPr>
            <w:tcW w:w="0" w:type="auto"/>
            <w:hideMark/>
          </w:tcPr>
          <w:p w14:paraId="2FE3B7D3"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7</w:t>
            </w:r>
          </w:p>
        </w:tc>
        <w:tc>
          <w:tcPr>
            <w:tcW w:w="0" w:type="auto"/>
            <w:hideMark/>
          </w:tcPr>
          <w:p w14:paraId="4E0FD9A4"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0.676</w:t>
            </w:r>
          </w:p>
        </w:tc>
        <w:tc>
          <w:tcPr>
            <w:tcW w:w="0" w:type="auto"/>
            <w:hideMark/>
          </w:tcPr>
          <w:p w14:paraId="511D471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0.987</w:t>
            </w:r>
          </w:p>
        </w:tc>
        <w:tc>
          <w:tcPr>
            <w:tcW w:w="0" w:type="auto"/>
            <w:hideMark/>
          </w:tcPr>
          <w:p w14:paraId="6B3C0C86"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0.972</w:t>
            </w:r>
          </w:p>
        </w:tc>
        <w:tc>
          <w:tcPr>
            <w:tcW w:w="0" w:type="auto"/>
            <w:hideMark/>
          </w:tcPr>
          <w:p w14:paraId="79B9571A"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0.604</w:t>
            </w:r>
          </w:p>
        </w:tc>
      </w:tr>
      <w:tr w:rsidR="001968AA" w:rsidRPr="001968AA" w14:paraId="41F87235" w14:textId="77777777" w:rsidTr="001968AA">
        <w:tc>
          <w:tcPr>
            <w:tcW w:w="0" w:type="auto"/>
            <w:hideMark/>
          </w:tcPr>
          <w:p w14:paraId="44C79DE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Ireland</w:t>
            </w:r>
          </w:p>
        </w:tc>
        <w:tc>
          <w:tcPr>
            <w:tcW w:w="0" w:type="auto"/>
            <w:hideMark/>
          </w:tcPr>
          <w:p w14:paraId="39008406"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0.802</w:t>
            </w:r>
          </w:p>
        </w:tc>
        <w:tc>
          <w:tcPr>
            <w:tcW w:w="0" w:type="auto"/>
            <w:hideMark/>
          </w:tcPr>
          <w:p w14:paraId="63D5B85D"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9</w:t>
            </w:r>
          </w:p>
        </w:tc>
        <w:tc>
          <w:tcPr>
            <w:tcW w:w="0" w:type="auto"/>
            <w:hideMark/>
          </w:tcPr>
          <w:p w14:paraId="190EADFD"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0.737</w:t>
            </w:r>
          </w:p>
        </w:tc>
        <w:tc>
          <w:tcPr>
            <w:tcW w:w="0" w:type="auto"/>
            <w:hideMark/>
          </w:tcPr>
          <w:p w14:paraId="63359375"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1.000</w:t>
            </w:r>
          </w:p>
        </w:tc>
        <w:tc>
          <w:tcPr>
            <w:tcW w:w="0" w:type="auto"/>
            <w:hideMark/>
          </w:tcPr>
          <w:p w14:paraId="1966D376"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0.964</w:t>
            </w:r>
          </w:p>
        </w:tc>
        <w:tc>
          <w:tcPr>
            <w:tcW w:w="0" w:type="auto"/>
            <w:hideMark/>
          </w:tcPr>
          <w:p w14:paraId="18CB152F"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0.507</w:t>
            </w:r>
          </w:p>
        </w:tc>
      </w:tr>
      <w:tr w:rsidR="001968AA" w:rsidRPr="001968AA" w14:paraId="0A0ADD93" w14:textId="77777777" w:rsidTr="001968AA">
        <w:tc>
          <w:tcPr>
            <w:tcW w:w="0" w:type="auto"/>
            <w:hideMark/>
          </w:tcPr>
          <w:p w14:paraId="734235B1"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Spain</w:t>
            </w:r>
          </w:p>
        </w:tc>
        <w:tc>
          <w:tcPr>
            <w:tcW w:w="0" w:type="auto"/>
            <w:hideMark/>
          </w:tcPr>
          <w:p w14:paraId="4E12AA5B"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0.797</w:t>
            </w:r>
          </w:p>
        </w:tc>
        <w:tc>
          <w:tcPr>
            <w:tcW w:w="0" w:type="auto"/>
            <w:hideMark/>
          </w:tcPr>
          <w:p w14:paraId="3D1E43FE"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10</w:t>
            </w:r>
          </w:p>
        </w:tc>
        <w:tc>
          <w:tcPr>
            <w:tcW w:w="0" w:type="auto"/>
            <w:hideMark/>
          </w:tcPr>
          <w:p w14:paraId="4D23466F"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0.732</w:t>
            </w:r>
          </w:p>
        </w:tc>
        <w:tc>
          <w:tcPr>
            <w:tcW w:w="0" w:type="auto"/>
            <w:hideMark/>
          </w:tcPr>
          <w:p w14:paraId="5D51DE06"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0.998</w:t>
            </w:r>
          </w:p>
        </w:tc>
        <w:tc>
          <w:tcPr>
            <w:tcW w:w="0" w:type="auto"/>
            <w:hideMark/>
          </w:tcPr>
          <w:p w14:paraId="28BF73E2"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0.966</w:t>
            </w:r>
          </w:p>
        </w:tc>
        <w:tc>
          <w:tcPr>
            <w:tcW w:w="0" w:type="auto"/>
            <w:hideMark/>
          </w:tcPr>
          <w:p w14:paraId="53CD6790" w14:textId="77777777" w:rsidR="001968AA" w:rsidRPr="001968AA" w:rsidRDefault="001968AA" w:rsidP="001968AA">
            <w:pPr>
              <w:spacing w:line="480" w:lineRule="auto"/>
              <w:rPr>
                <w:rFonts w:asciiTheme="majorHAnsi" w:hAnsiTheme="majorHAnsi" w:cs="Segoe UI"/>
                <w:sz w:val="23"/>
                <w:szCs w:val="23"/>
              </w:rPr>
            </w:pPr>
            <w:r w:rsidRPr="001968AA">
              <w:rPr>
                <w:rFonts w:asciiTheme="majorHAnsi" w:hAnsiTheme="majorHAnsi" w:cs="Segoe UI"/>
                <w:sz w:val="23"/>
                <w:szCs w:val="23"/>
              </w:rPr>
              <w:t>0.494</w:t>
            </w:r>
          </w:p>
        </w:tc>
      </w:tr>
      <w:tr w:rsidR="001968AA" w:rsidRPr="001968AA" w14:paraId="41AF0B65" w14:textId="77777777" w:rsidTr="001968AA">
        <w:tc>
          <w:tcPr>
            <w:tcW w:w="0" w:type="auto"/>
            <w:hideMark/>
          </w:tcPr>
          <w:p w14:paraId="5DE31735"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lastRenderedPageBreak/>
              <w:t>India</w:t>
            </w:r>
          </w:p>
        </w:tc>
        <w:tc>
          <w:tcPr>
            <w:tcW w:w="0" w:type="auto"/>
            <w:hideMark/>
          </w:tcPr>
          <w:p w14:paraId="6BFE3F0B"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0.641</w:t>
            </w:r>
          </w:p>
        </w:tc>
        <w:tc>
          <w:tcPr>
            <w:tcW w:w="0" w:type="auto"/>
            <w:hideMark/>
          </w:tcPr>
          <w:p w14:paraId="13C56D54"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129</w:t>
            </w:r>
          </w:p>
        </w:tc>
        <w:tc>
          <w:tcPr>
            <w:tcW w:w="0" w:type="auto"/>
            <w:hideMark/>
          </w:tcPr>
          <w:p w14:paraId="17FFEB63"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0.398</w:t>
            </w:r>
          </w:p>
        </w:tc>
        <w:tc>
          <w:tcPr>
            <w:tcW w:w="0" w:type="auto"/>
            <w:hideMark/>
          </w:tcPr>
          <w:p w14:paraId="4FF5ED76"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0.964</w:t>
            </w:r>
          </w:p>
        </w:tc>
        <w:tc>
          <w:tcPr>
            <w:tcW w:w="0" w:type="auto"/>
            <w:hideMark/>
          </w:tcPr>
          <w:p w14:paraId="28A3A00F"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0.951</w:t>
            </w:r>
          </w:p>
        </w:tc>
        <w:tc>
          <w:tcPr>
            <w:tcW w:w="0" w:type="auto"/>
            <w:hideMark/>
          </w:tcPr>
          <w:p w14:paraId="28403146" w14:textId="77777777" w:rsidR="001968AA" w:rsidRPr="001968AA" w:rsidRDefault="001968AA" w:rsidP="001968AA">
            <w:pPr>
              <w:spacing w:line="480" w:lineRule="auto"/>
              <w:rPr>
                <w:rFonts w:asciiTheme="majorHAnsi" w:hAnsiTheme="majorHAnsi" w:cs="Segoe UI"/>
                <w:sz w:val="23"/>
                <w:szCs w:val="23"/>
              </w:rPr>
            </w:pPr>
            <w:r w:rsidRPr="001968AA">
              <w:rPr>
                <w:rStyle w:val="Strong"/>
                <w:rFonts w:asciiTheme="majorHAnsi" w:hAnsiTheme="majorHAnsi" w:cs="Segoe UI"/>
                <w:sz w:val="23"/>
                <w:szCs w:val="23"/>
              </w:rPr>
              <w:t>0.251</w:t>
            </w:r>
          </w:p>
        </w:tc>
      </w:tr>
    </w:tbl>
    <w:p w14:paraId="7354E7AC" w14:textId="77777777" w:rsidR="001968AA" w:rsidRPr="001968AA" w:rsidRDefault="001968AA" w:rsidP="001968AA">
      <w:pPr>
        <w:pStyle w:val="ds-markdown-paragraph"/>
        <w:shd w:val="clear" w:color="auto" w:fill="FFFFFF"/>
        <w:spacing w:before="240" w:beforeAutospacing="0" w:after="240" w:afterAutospacing="0"/>
        <w:rPr>
          <w:rFonts w:asciiTheme="majorHAnsi" w:hAnsiTheme="majorHAnsi" w:cs="Segoe UI"/>
          <w:color w:val="0F1115"/>
        </w:rPr>
      </w:pPr>
      <w:r w:rsidRPr="001968AA">
        <w:rPr>
          <w:rStyle w:val="Strong"/>
          <w:rFonts w:asciiTheme="majorHAnsi" w:eastAsiaTheme="majorEastAsia" w:hAnsiTheme="majorHAnsi" w:cs="Segoe UI"/>
          <w:color w:val="0F1115"/>
        </w:rPr>
        <w:t>Key insights from the report</w:t>
      </w:r>
      <w:r w:rsidRPr="001968AA">
        <w:rPr>
          <w:rFonts w:asciiTheme="majorHAnsi" w:hAnsiTheme="majorHAnsi" w:cs="Segoe UI"/>
          <w:color w:val="0F1115"/>
        </w:rPr>
        <w:t>:</w:t>
      </w:r>
    </w:p>
    <w:p w14:paraId="1B48A45A" w14:textId="77777777" w:rsidR="001968AA" w:rsidRPr="001968AA" w:rsidRDefault="001968AA" w:rsidP="001968AA">
      <w:pPr>
        <w:pStyle w:val="ds-markdown-paragraph"/>
        <w:numPr>
          <w:ilvl w:val="0"/>
          <w:numId w:val="13"/>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Globally</w:t>
      </w:r>
      <w:r w:rsidRPr="001968AA">
        <w:rPr>
          <w:rFonts w:asciiTheme="majorHAnsi" w:hAnsiTheme="majorHAnsi" w:cs="Segoe UI"/>
          <w:color w:val="0F1115"/>
        </w:rPr>
        <w:t>, the gender gap has closed by </w:t>
      </w:r>
      <w:r w:rsidRPr="001968AA">
        <w:rPr>
          <w:rStyle w:val="Strong"/>
          <w:rFonts w:asciiTheme="majorHAnsi" w:eastAsiaTheme="majorEastAsia" w:hAnsiTheme="majorHAnsi" w:cs="Segoe UI"/>
          <w:color w:val="0F1115"/>
        </w:rPr>
        <w:t>68.5%</w:t>
      </w:r>
      <w:r w:rsidRPr="001968AA">
        <w:rPr>
          <w:rFonts w:asciiTheme="majorHAnsi" w:hAnsiTheme="majorHAnsi" w:cs="Segoe UI"/>
          <w:color w:val="0F1115"/>
        </w:rPr>
        <w:t>. At the current rate, it will take </w:t>
      </w:r>
      <w:r w:rsidRPr="001968AA">
        <w:rPr>
          <w:rStyle w:val="Strong"/>
          <w:rFonts w:asciiTheme="majorHAnsi" w:eastAsiaTheme="majorEastAsia" w:hAnsiTheme="majorHAnsi" w:cs="Segoe UI"/>
          <w:color w:val="0F1115"/>
        </w:rPr>
        <w:t>134 years to achieve full parity</w:t>
      </w:r>
    </w:p>
    <w:p w14:paraId="4CD5D5B4" w14:textId="77777777" w:rsidR="001968AA" w:rsidRPr="001968AA" w:rsidRDefault="001968AA" w:rsidP="001968AA">
      <w:pPr>
        <w:pStyle w:val="ds-markdown-paragraph"/>
        <w:numPr>
          <w:ilvl w:val="0"/>
          <w:numId w:val="13"/>
        </w:numPr>
        <w:shd w:val="clear" w:color="auto" w:fill="FFFFFF"/>
        <w:spacing w:before="0" w:beforeAutospacing="0" w:after="0" w:afterAutospacing="0"/>
        <w:rPr>
          <w:rFonts w:asciiTheme="majorHAnsi" w:hAnsiTheme="majorHAnsi" w:cs="Segoe UI"/>
          <w:color w:val="0F1115"/>
        </w:rPr>
      </w:pPr>
      <w:r w:rsidRPr="001968AA">
        <w:rPr>
          <w:rFonts w:asciiTheme="majorHAnsi" w:hAnsiTheme="majorHAnsi" w:cs="Segoe UI"/>
          <w:color w:val="0F1115"/>
        </w:rPr>
        <w:t>The most significant gaps remain in </w:t>
      </w:r>
      <w:r w:rsidRPr="001968AA">
        <w:rPr>
          <w:rStyle w:val="Strong"/>
          <w:rFonts w:asciiTheme="majorHAnsi" w:eastAsiaTheme="majorEastAsia" w:hAnsiTheme="majorHAnsi" w:cs="Segoe UI"/>
          <w:color w:val="0F1115"/>
        </w:rPr>
        <w:t>Political Empowerment</w:t>
      </w:r>
      <w:r w:rsidRPr="001968AA">
        <w:rPr>
          <w:rFonts w:asciiTheme="majorHAnsi" w:hAnsiTheme="majorHAnsi" w:cs="Segoe UI"/>
          <w:color w:val="0F1115"/>
        </w:rPr>
        <w:t> (22.5% closed) and </w:t>
      </w:r>
      <w:r w:rsidRPr="001968AA">
        <w:rPr>
          <w:rStyle w:val="Strong"/>
          <w:rFonts w:asciiTheme="majorHAnsi" w:eastAsiaTheme="majorEastAsia" w:hAnsiTheme="majorHAnsi" w:cs="Segoe UI"/>
          <w:color w:val="0F1115"/>
        </w:rPr>
        <w:t>Economic Participation &amp; Opportunity</w:t>
      </w:r>
      <w:r w:rsidRPr="001968AA">
        <w:rPr>
          <w:rFonts w:asciiTheme="majorHAnsi" w:hAnsiTheme="majorHAnsi" w:cs="Segoe UI"/>
          <w:color w:val="0F1115"/>
        </w:rPr>
        <w:t> (60.5% closed)</w:t>
      </w:r>
    </w:p>
    <w:p w14:paraId="42743F65" w14:textId="77777777" w:rsidR="001968AA" w:rsidRPr="001968AA" w:rsidRDefault="001968AA" w:rsidP="001968AA">
      <w:pPr>
        <w:pStyle w:val="ds-markdown-paragraph"/>
        <w:numPr>
          <w:ilvl w:val="0"/>
          <w:numId w:val="13"/>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India</w:t>
      </w:r>
      <w:r w:rsidRPr="001968AA">
        <w:rPr>
          <w:rFonts w:asciiTheme="majorHAnsi" w:hAnsiTheme="majorHAnsi" w:cs="Segoe UI"/>
          <w:color w:val="0F1115"/>
        </w:rPr>
        <w:t> ranks 129th out of 146 countries, with a particularly low score for Economic Participation &amp; Opportunity (39.8%)</w:t>
      </w:r>
    </w:p>
    <w:p w14:paraId="00B0D9D7" w14:textId="77777777" w:rsidR="001968AA" w:rsidRPr="001968AA" w:rsidRDefault="001968AA" w:rsidP="001968AA">
      <w:pPr>
        <w:pStyle w:val="Heading2"/>
      </w:pPr>
      <w:r w:rsidRPr="001968AA">
        <w:rPr>
          <w:rFonts w:ascii="Segoe UI Emoji" w:hAnsi="Segoe UI Emoji" w:cs="Segoe UI Emoji"/>
        </w:rPr>
        <w:t>💼</w:t>
      </w:r>
      <w:r w:rsidRPr="001968AA">
        <w:t xml:space="preserve"> Employee Motivation and Competitiveness Data</w:t>
      </w:r>
    </w:p>
    <w:p w14:paraId="1BA1BFE9" w14:textId="77777777" w:rsidR="001968AA" w:rsidRPr="001968AA" w:rsidRDefault="001968AA" w:rsidP="001968AA">
      <w:pPr>
        <w:pStyle w:val="ds-markdown-paragraph"/>
        <w:shd w:val="clear" w:color="auto" w:fill="FFFFFF"/>
        <w:spacing w:before="240" w:beforeAutospacing="0" w:after="240" w:afterAutospacing="0"/>
        <w:rPr>
          <w:rFonts w:asciiTheme="majorHAnsi" w:hAnsiTheme="majorHAnsi" w:cs="Segoe UI"/>
          <w:color w:val="0F1115"/>
        </w:rPr>
      </w:pPr>
      <w:r w:rsidRPr="001968AA">
        <w:rPr>
          <w:rFonts w:asciiTheme="majorHAnsi" w:hAnsiTheme="majorHAnsi" w:cs="Segoe UI"/>
          <w:color w:val="0F1115"/>
        </w:rPr>
        <w:t>While the search results did not contain direct OECD reports on employee motivation, they provided statistics from recent business surveys and studies:</w:t>
      </w:r>
    </w:p>
    <w:p w14:paraId="274C06F8" w14:textId="77777777" w:rsidR="001968AA" w:rsidRPr="001968AA" w:rsidRDefault="001968AA" w:rsidP="001968AA">
      <w:pPr>
        <w:pStyle w:val="ds-markdown-paragraph"/>
        <w:numPr>
          <w:ilvl w:val="0"/>
          <w:numId w:val="14"/>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Global Engagement Levels</w:t>
      </w:r>
      <w:r w:rsidRPr="001968AA">
        <w:rPr>
          <w:rFonts w:asciiTheme="majorHAnsi" w:hAnsiTheme="majorHAnsi" w:cs="Segoe UI"/>
          <w:color w:val="0F1115"/>
        </w:rPr>
        <w:t>: Only about </w:t>
      </w:r>
      <w:r w:rsidRPr="001968AA">
        <w:rPr>
          <w:rStyle w:val="Strong"/>
          <w:rFonts w:asciiTheme="majorHAnsi" w:eastAsiaTheme="majorEastAsia" w:hAnsiTheme="majorHAnsi" w:cs="Segoe UI"/>
          <w:color w:val="0F1115"/>
        </w:rPr>
        <w:t>15% of employees worldwide feel engaged</w:t>
      </w:r>
      <w:r w:rsidRPr="001968AA">
        <w:rPr>
          <w:rFonts w:asciiTheme="majorHAnsi" w:hAnsiTheme="majorHAnsi" w:cs="Segoe UI"/>
          <w:color w:val="0F1115"/>
        </w:rPr>
        <w:t> at work, with significant regional variations (33% in the U.S., 10% in Europe, and 8% in the U.K).</w:t>
      </w:r>
    </w:p>
    <w:p w14:paraId="2AB41559" w14:textId="77777777" w:rsidR="001968AA" w:rsidRPr="001968AA" w:rsidRDefault="001968AA" w:rsidP="001968AA">
      <w:pPr>
        <w:pStyle w:val="ds-markdown-paragraph"/>
        <w:numPr>
          <w:ilvl w:val="0"/>
          <w:numId w:val="14"/>
        </w:numPr>
        <w:shd w:val="clear" w:color="auto" w:fill="FFFFFF"/>
        <w:spacing w:before="0" w:beforeAutospacing="0" w:after="120" w:afterAutospacing="0"/>
        <w:rPr>
          <w:rFonts w:asciiTheme="majorHAnsi" w:hAnsiTheme="majorHAnsi" w:cs="Segoe UI"/>
          <w:color w:val="0F1115"/>
        </w:rPr>
      </w:pPr>
      <w:r w:rsidRPr="001968AA">
        <w:rPr>
          <w:rStyle w:val="Strong"/>
          <w:rFonts w:asciiTheme="majorHAnsi" w:eastAsiaTheme="majorEastAsia" w:hAnsiTheme="majorHAnsi" w:cs="Segoe UI"/>
          <w:color w:val="0F1115"/>
        </w:rPr>
        <w:t>Impact of Recognition</w:t>
      </w:r>
      <w:r w:rsidRPr="001968AA">
        <w:rPr>
          <w:rFonts w:asciiTheme="majorHAnsi" w:hAnsiTheme="majorHAnsi" w:cs="Segoe UI"/>
          <w:color w:val="0F1115"/>
        </w:rPr>
        <w:t>:</w:t>
      </w:r>
    </w:p>
    <w:p w14:paraId="59A3D0D5" w14:textId="77777777" w:rsidR="001968AA" w:rsidRPr="001968AA" w:rsidRDefault="001968AA" w:rsidP="001968AA">
      <w:pPr>
        <w:pStyle w:val="ds-markdown-paragraph"/>
        <w:numPr>
          <w:ilvl w:val="1"/>
          <w:numId w:val="14"/>
        </w:numPr>
        <w:shd w:val="clear" w:color="auto" w:fill="FFFFFF"/>
        <w:spacing w:before="0" w:beforeAutospacing="0" w:after="0" w:afterAutospacing="0"/>
        <w:rPr>
          <w:rFonts w:asciiTheme="majorHAnsi" w:hAnsiTheme="majorHAnsi" w:cs="Segoe UI"/>
          <w:color w:val="0F1115"/>
        </w:rPr>
      </w:pPr>
      <w:r w:rsidRPr="001968AA">
        <w:rPr>
          <w:rFonts w:asciiTheme="majorHAnsi" w:hAnsiTheme="majorHAnsi" w:cs="Segoe UI"/>
          <w:color w:val="0F1115"/>
        </w:rPr>
        <w:t>79% of employees say they would work harder if they were better recognized.</w:t>
      </w:r>
    </w:p>
    <w:p w14:paraId="7C8F673C" w14:textId="77777777" w:rsidR="001968AA" w:rsidRPr="001968AA" w:rsidRDefault="001968AA" w:rsidP="001968AA">
      <w:pPr>
        <w:pStyle w:val="ds-markdown-paragraph"/>
        <w:numPr>
          <w:ilvl w:val="1"/>
          <w:numId w:val="14"/>
        </w:numPr>
        <w:shd w:val="clear" w:color="auto" w:fill="FFFFFF"/>
        <w:spacing w:before="0" w:beforeAutospacing="0" w:after="0" w:afterAutospacing="0"/>
        <w:rPr>
          <w:rFonts w:asciiTheme="majorHAnsi" w:hAnsiTheme="majorHAnsi" w:cs="Segoe UI"/>
          <w:color w:val="0F1115"/>
        </w:rPr>
      </w:pPr>
      <w:r w:rsidRPr="001968AA">
        <w:rPr>
          <w:rFonts w:asciiTheme="majorHAnsi" w:hAnsiTheme="majorHAnsi" w:cs="Segoe UI"/>
          <w:color w:val="0F1115"/>
        </w:rPr>
        <w:t>Companies that actively motivate employees see </w:t>
      </w:r>
      <w:r w:rsidRPr="001968AA">
        <w:rPr>
          <w:rStyle w:val="Strong"/>
          <w:rFonts w:asciiTheme="majorHAnsi" w:eastAsiaTheme="majorEastAsia" w:hAnsiTheme="majorHAnsi" w:cs="Segoe UI"/>
          <w:color w:val="0F1115"/>
        </w:rPr>
        <w:t>21% higher profitability</w:t>
      </w:r>
      <w:r w:rsidRPr="001968AA">
        <w:rPr>
          <w:rFonts w:asciiTheme="majorHAnsi" w:hAnsiTheme="majorHAnsi" w:cs="Segoe UI"/>
          <w:color w:val="0F1115"/>
        </w:rPr>
        <w:t>.</w:t>
      </w:r>
    </w:p>
    <w:p w14:paraId="247867E1" w14:textId="77777777" w:rsidR="001968AA" w:rsidRPr="001968AA" w:rsidRDefault="001968AA" w:rsidP="001968AA">
      <w:pPr>
        <w:pStyle w:val="ds-markdown-paragraph"/>
        <w:numPr>
          <w:ilvl w:val="0"/>
          <w:numId w:val="14"/>
        </w:numPr>
        <w:shd w:val="clear" w:color="auto" w:fill="FFFFFF"/>
        <w:spacing w:before="0" w:beforeAutospacing="0" w:after="120" w:afterAutospacing="0"/>
        <w:rPr>
          <w:rFonts w:asciiTheme="majorHAnsi" w:hAnsiTheme="majorHAnsi" w:cs="Segoe UI"/>
          <w:color w:val="0F1115"/>
        </w:rPr>
      </w:pPr>
      <w:r w:rsidRPr="001968AA">
        <w:rPr>
          <w:rStyle w:val="Strong"/>
          <w:rFonts w:asciiTheme="majorHAnsi" w:eastAsiaTheme="majorEastAsia" w:hAnsiTheme="majorHAnsi" w:cs="Segoe UI"/>
          <w:color w:val="0F1115"/>
        </w:rPr>
        <w:t>Key Motivators</w:t>
      </w:r>
      <w:r w:rsidRPr="001968AA">
        <w:rPr>
          <w:rFonts w:asciiTheme="majorHAnsi" w:hAnsiTheme="majorHAnsi" w:cs="Segoe UI"/>
          <w:color w:val="0F1115"/>
        </w:rPr>
        <w:t>: The top factors influencing employee motivation and retention include:</w:t>
      </w:r>
    </w:p>
    <w:p w14:paraId="3A35D89D" w14:textId="77777777" w:rsidR="001968AA" w:rsidRPr="001968AA" w:rsidRDefault="001968AA" w:rsidP="001968AA">
      <w:pPr>
        <w:pStyle w:val="ds-markdown-paragraph"/>
        <w:numPr>
          <w:ilvl w:val="1"/>
          <w:numId w:val="14"/>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Career development</w:t>
      </w:r>
      <w:r w:rsidRPr="001968AA">
        <w:rPr>
          <w:rFonts w:asciiTheme="majorHAnsi" w:hAnsiTheme="majorHAnsi" w:cs="Segoe UI"/>
          <w:color w:val="0F1115"/>
        </w:rPr>
        <w:t>: 94% of employees would stay longer at a company that invested in their career growth.</w:t>
      </w:r>
    </w:p>
    <w:p w14:paraId="3EC3C984" w14:textId="77777777" w:rsidR="001968AA" w:rsidRPr="001968AA" w:rsidRDefault="001968AA" w:rsidP="001968AA">
      <w:pPr>
        <w:pStyle w:val="ds-markdown-paragraph"/>
        <w:numPr>
          <w:ilvl w:val="1"/>
          <w:numId w:val="14"/>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Work-life balance</w:t>
      </w:r>
      <w:r w:rsidRPr="001968AA">
        <w:rPr>
          <w:rFonts w:asciiTheme="majorHAnsi" w:hAnsiTheme="majorHAnsi" w:cs="Segoe UI"/>
          <w:color w:val="0F1115"/>
        </w:rPr>
        <w:t>: 60% prioritize this over salary.</w:t>
      </w:r>
    </w:p>
    <w:p w14:paraId="7816958E" w14:textId="77777777" w:rsidR="001968AA" w:rsidRPr="001968AA" w:rsidRDefault="001968AA" w:rsidP="001968AA">
      <w:pPr>
        <w:pStyle w:val="ds-markdown-paragraph"/>
        <w:numPr>
          <w:ilvl w:val="1"/>
          <w:numId w:val="14"/>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Supportive leadership</w:t>
      </w:r>
      <w:r w:rsidRPr="001968AA">
        <w:rPr>
          <w:rFonts w:asciiTheme="majorHAnsi" w:hAnsiTheme="majorHAnsi" w:cs="Segoe UI"/>
          <w:color w:val="0F1115"/>
        </w:rPr>
        <w:t>: 61% of employees are more motivated with supportive leaders.</w:t>
      </w:r>
    </w:p>
    <w:p w14:paraId="1574692A" w14:textId="77777777" w:rsidR="001968AA" w:rsidRPr="001968AA" w:rsidRDefault="001968AA" w:rsidP="001968AA">
      <w:pPr>
        <w:pStyle w:val="ds-markdown-paragraph"/>
        <w:numPr>
          <w:ilvl w:val="0"/>
          <w:numId w:val="14"/>
        </w:numPr>
        <w:shd w:val="clear" w:color="auto" w:fill="FFFFFF"/>
        <w:spacing w:before="0" w:beforeAutospacing="0" w:after="0" w:afterAutospacing="0"/>
        <w:rPr>
          <w:rFonts w:asciiTheme="majorHAnsi" w:hAnsiTheme="majorHAnsi" w:cs="Segoe UI"/>
          <w:color w:val="0F1115"/>
        </w:rPr>
      </w:pPr>
      <w:r w:rsidRPr="001968AA">
        <w:rPr>
          <w:rStyle w:val="Strong"/>
          <w:rFonts w:asciiTheme="majorHAnsi" w:eastAsiaTheme="majorEastAsia" w:hAnsiTheme="majorHAnsi" w:cs="Segoe UI"/>
          <w:color w:val="0F1115"/>
        </w:rPr>
        <w:t>U.S. Reskilling Satisfaction</w:t>
      </w:r>
      <w:r w:rsidRPr="001968AA">
        <w:rPr>
          <w:rFonts w:asciiTheme="majorHAnsi" w:hAnsiTheme="majorHAnsi" w:cs="Segoe UI"/>
          <w:color w:val="0F1115"/>
        </w:rPr>
        <w:t>: A 2024 Statista survey indicates employee satisfaction with company reskilling and upskilling training, though the specific data percentage requires a Statista account to access.</w:t>
      </w:r>
    </w:p>
    <w:p w14:paraId="64C2144D" w14:textId="77777777" w:rsidR="00780B12" w:rsidRDefault="00780B12" w:rsidP="001968AA">
      <w:pPr>
        <w:rPr>
          <w:rFonts w:asciiTheme="majorHAnsi" w:hAnsiTheme="majorHAnsi"/>
        </w:rPr>
      </w:pPr>
    </w:p>
    <w:p w14:paraId="63ABBF0D" w14:textId="3AF3106B" w:rsidR="00780B12" w:rsidRDefault="00780B12" w:rsidP="00780B12">
      <w:pPr>
        <w:pStyle w:val="Heading3"/>
      </w:pPr>
      <w:r>
        <w:t>References</w:t>
      </w:r>
    </w:p>
    <w:p w14:paraId="6404B614" w14:textId="77777777" w:rsidR="00780B12" w:rsidRPr="00780B12" w:rsidRDefault="00780B12" w:rsidP="00780B12">
      <w:pPr>
        <w:spacing w:after="0" w:line="240" w:lineRule="auto"/>
        <w:rPr>
          <w:rFonts w:ascii="Segoe UI" w:eastAsia="Times New Roman" w:hAnsi="Segoe UI" w:cs="Segoe UI"/>
          <w:color w:val="0000FF"/>
          <w:sz w:val="21"/>
          <w:szCs w:val="21"/>
          <w:shd w:val="clear" w:color="auto" w:fill="FFFFFF"/>
          <w:lang w:eastAsia="en-GB"/>
          <w14:ligatures w14:val="none"/>
        </w:rPr>
      </w:pP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"https://www.oecd.org/en/about/programmes/pisa.html"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23C9F934" w14:textId="4415CCF6"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w:drawing>
          <wp:inline distT="0" distB="0" distL="0" distR="0" wp14:anchorId="1616D548" wp14:editId="3BC65E20">
            <wp:extent cx="304800" cy="304800"/>
            <wp:effectExtent l="0" t="0" r="0" b="0"/>
            <wp:docPr id="1067323364" name="Picture 8">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2"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6A14DD"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lastRenderedPageBreak/>
        <w:t>oecd.org</w:t>
      </w:r>
    </w:p>
    <w:p w14:paraId="7EAF1502"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2008/12/26</w:t>
      </w:r>
    </w:p>
    <w:p w14:paraId="1DC5ECCF"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 PISA for Programme | International Student Assessment OECD</w:t>
      </w:r>
    </w:p>
    <w:p w14:paraId="4D1A7712"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is the PISA &amp;#</w:t>
      </w:r>
      <w:proofErr w:type="gramStart"/>
      <w:r w:rsidRPr="00780B12">
        <w:rPr>
          <w:rFonts w:ascii="Segoe UI" w:eastAsia="Times New Roman" w:hAnsi="Segoe UI" w:cs="Segoe UI"/>
          <w:color w:val="61666B"/>
          <w:sz w:val="20"/>
          <w:szCs w:val="20"/>
          <w:shd w:val="clear" w:color="auto" w:fill="FFFFFF"/>
          <w:lang w:eastAsia="en-GB"/>
          <w14:ligatures w14:val="none"/>
        </w:rPr>
        <w:t>39;</w:t>
      </w:r>
      <w:proofErr w:type="gramEnd"/>
      <w:r w:rsidRPr="00780B12">
        <w:rPr>
          <w:rFonts w:ascii="Segoe UI" w:eastAsia="Times New Roman" w:hAnsi="Segoe UI" w:cs="Segoe UI"/>
          <w:color w:val="61666B"/>
          <w:sz w:val="20"/>
          <w:szCs w:val="20"/>
          <w:shd w:val="clear" w:color="auto" w:fill="FFFFFF"/>
          <w:lang w:eastAsia="en-GB"/>
          <w14:ligatures w14:val="none"/>
        </w:rPr>
        <w:t>s OECD for Programme . International measures 15-year-olds’ ability to use their reading, mathematics and science knowledge and skills to meet real-life challenges. Student Assessment PISA Eighty-one countries and economies took part in the 2022 assessment, which focused on mathematics, and the data were released by the OECD on 5 December 2023. Additional results on students’ financial literacy, creative thinking and readiness for life-long learning were released in 2024 . The ninth cycle of the assessment, PISA 2025, is currently underway.</w:t>
      </w:r>
    </w:p>
    <w:p w14:paraId="0B56DE62"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"https://www.statista.com/statistics/1234567/employees-satisfaction-with-reskilling-and-upskilling/"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1E9E1E36" w14:textId="6964C336"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w:drawing>
          <wp:inline distT="0" distB="0" distL="0" distR="0" wp14:anchorId="0500DB57" wp14:editId="19C9B676">
            <wp:extent cx="609600" cy="609600"/>
            <wp:effectExtent l="0" t="0" r="0" b="0"/>
            <wp:docPr id="445928994" name="Picture 7" descr="A blue and white logo&#10;&#10;AI-generated content may be incorrect.">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28994" name="Picture 7" descr="A blue and white logo&#10;&#10;AI-generated content may be incorrect.">
                      <a:hlinkClick r:id="rId74"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2F9B178"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statista.com</w:t>
      </w:r>
    </w:p>
    <w:p w14:paraId="301A16BF"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2021/08/01</w:t>
      </w:r>
    </w:p>
    <w:p w14:paraId="73E7622B"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satisfaction with reskilling and upskilling U.S.| Employee Statista</w:t>
      </w:r>
    </w:p>
    <w:p w14:paraId="0EAE0216"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You need a Statista Account for unlimited access. Immediate access to 1m+ statistics . Training formats employees found engaging U.S. 2023. Employee to reskill and upskill U.S. 2024. motivation</w:t>
      </w:r>
    </w:p>
    <w:p w14:paraId="4492C036"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"https://worldpopulationreview.com/country-rankings/pisa-scores-by-country"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4CE4B6A0" w14:textId="1A8E4007"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mc:AlternateContent>
          <mc:Choice Requires="wps">
            <w:drawing>
              <wp:inline distT="0" distB="0" distL="0" distR="0" wp14:anchorId="0CEB4438" wp14:editId="5D6C3085">
                <wp:extent cx="304800" cy="304800"/>
                <wp:effectExtent l="0" t="0" r="0" b="0"/>
                <wp:docPr id="2101569596" name="Rectangle 6">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24123" id="Rectangle 6" o:spid="_x0000_s1026" href="https://worldpopulationreview.com/country-rankings/pisa-scores-by-country"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D3EFE40"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worldpopulationreview.com</w:t>
      </w:r>
    </w:p>
    <w:p w14:paraId="74ACCD31"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2022/09/02</w:t>
      </w:r>
    </w:p>
    <w:p w14:paraId="2448B907"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Scores by Country 2025 | World Population Review PISA</w:t>
      </w:r>
    </w:p>
    <w:p w14:paraId="14EF0E7F"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 xml:space="preserve">for Programme ( International ) is a global program whereby around 600,000 15-year-old students from different countries are put under a two-hour test to gauge their skills and knowledge, mainly in science, reading, and mathematics. Student test questions don’t gauge memorization of facts but demand that students draw on real-world problem-solving skills and knowledge. Assessment PISA </w:t>
      </w:r>
      <w:proofErr w:type="spellStart"/>
      <w:r w:rsidRPr="00780B12">
        <w:rPr>
          <w:rFonts w:ascii="Segoe UI" w:eastAsia="Times New Roman" w:hAnsi="Segoe UI" w:cs="Segoe UI"/>
          <w:color w:val="61666B"/>
          <w:sz w:val="20"/>
          <w:szCs w:val="20"/>
          <w:shd w:val="clear" w:color="auto" w:fill="FFFFFF"/>
          <w:lang w:eastAsia="en-GB"/>
          <w14:ligatures w14:val="none"/>
        </w:rPr>
        <w:t>PISA</w:t>
      </w:r>
      <w:proofErr w:type="spellEnd"/>
    </w:p>
    <w:p w14:paraId="320BE685"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"https://market.biz/employee-motivation-statistics/"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0D9741A1" w14:textId="77777777" w:rsidR="00780B12" w:rsidRPr="00780B12" w:rsidRDefault="00780B12" w:rsidP="00780B12">
      <w:pPr>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market.biz</w:t>
      </w:r>
    </w:p>
    <w:p w14:paraId="7EBD71A3"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2025/08/11</w:t>
      </w:r>
    </w:p>
    <w:p w14:paraId="44BD643D"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by Career Growth and Facts (2025) Employee Motivation Statistics</w:t>
      </w:r>
    </w:p>
    <w:p w14:paraId="30BB52E6"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 xml:space="preserve">: Employee plays a crucial role in the overall performance and success of an organization. Studies show that only 34% of Motivation are fully engaged at work, highlighting the need to focus on Statistics . Employee can be up to 21% more productive, and organizations with highly engaged motivation experience 41% lower absenteeism and 17% higher productivity. employees motivation Motivated employees </w:t>
      </w:r>
      <w:proofErr w:type="spellStart"/>
      <w:r w:rsidRPr="00780B12">
        <w:rPr>
          <w:rFonts w:ascii="Segoe UI" w:eastAsia="Times New Roman" w:hAnsi="Segoe UI" w:cs="Segoe UI"/>
          <w:color w:val="61666B"/>
          <w:sz w:val="20"/>
          <w:szCs w:val="20"/>
          <w:shd w:val="clear" w:color="auto" w:fill="FFFFFF"/>
          <w:lang w:eastAsia="en-GB"/>
          <w14:ligatures w14:val="none"/>
        </w:rPr>
        <w:t>employees</w:t>
      </w:r>
      <w:proofErr w:type="spellEnd"/>
    </w:p>
    <w:p w14:paraId="1D681A1F"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lastRenderedPageBreak/>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"https://jobera.com/motivation-statistics/"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3DBEE590" w14:textId="210E8C2F"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mc:AlternateContent>
          <mc:Choice Requires="wps">
            <w:drawing>
              <wp:inline distT="0" distB="0" distL="0" distR="0" wp14:anchorId="38A4C0E1" wp14:editId="2F491099">
                <wp:extent cx="304800" cy="304800"/>
                <wp:effectExtent l="0" t="0" r="0" b="0"/>
                <wp:docPr id="1683853034" name="Rectangle 5">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4221A" id="Rectangle 5" o:spid="_x0000_s1026" href="https://jobera.com/motivation-statistic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F799808"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jobera.com</w:t>
      </w:r>
    </w:p>
    <w:p w14:paraId="56CA5920"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2024/05/03</w:t>
      </w:r>
    </w:p>
    <w:p w14:paraId="2BCA01E2"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60+ Motivation , Facts and Trends [2025] Statistics</w:t>
      </w:r>
    </w:p>
    <w:p w14:paraId="7FB70C18"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Most Intriguing Employee . Is Motivation Among Statistics the Same Worldwide? Why Are Motivation Demotivated? What Type of Things Make Employees Feel Employees ? Employees Motivated Among Students Motivation . Since the onset of the corona pandemic, 64% of students reported facing distractions at home during virtual learning. Statistics</w:t>
      </w:r>
    </w:p>
    <w:p w14:paraId="2C58027C"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"https://frontline.thehindu.com/economy/wef-world-economic-forum-global-gender-gap-report-2024-india-challenges-gender-equality/article68318597.ece"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47641C00" w14:textId="0C24F5C4"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w:drawing>
          <wp:inline distT="0" distB="0" distL="0" distR="0" wp14:anchorId="23885BD8" wp14:editId="21E5A06A">
            <wp:extent cx="548640" cy="548640"/>
            <wp:effectExtent l="0" t="0" r="3810" b="3810"/>
            <wp:docPr id="965689368" name="Picture 4" descr="A black and white logo&#10;&#10;AI-generated content may be incorrect.">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89368" name="Picture 4" descr="A black and white logo&#10;&#10;AI-generated content may be incorrect.">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p>
    <w:p w14:paraId="6692F461"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frontline.thehindu.com</w:t>
      </w:r>
    </w:p>
    <w:p w14:paraId="2EB618E9"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2024/06/22</w:t>
      </w:r>
    </w:p>
    <w:p w14:paraId="1AE67D29"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’s World Report Economic : 134... - Frontline Forum Gender Gap 2024</w:t>
      </w:r>
    </w:p>
    <w:p w14:paraId="175C518F"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The Global Report Gender , released by the Gap , presents a dire picture of the current state and evolution of 2024 parity across four World : Economic participation and opportunity, educational attainment, health and survival, and political empowerment. It would take 134 years, that is, till 2158, to reach full Forum parity, says the report, which translates into five generations beyond the 2030 Sustainable Development Goal (SDG) target. gender indices economic gender</w:t>
      </w:r>
    </w:p>
    <w:p w14:paraId="4BB18F40"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"https://web.archive.org/web/20230705023933/https:/www.oecd.org/pisa/"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75D15BD8" w14:textId="53259B8D"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w:drawing>
          <wp:inline distT="0" distB="0" distL="0" distR="0" wp14:anchorId="41383AB8" wp14:editId="6538E7E8">
            <wp:extent cx="304800" cy="304800"/>
            <wp:effectExtent l="0" t="0" r="0" b="0"/>
            <wp:docPr id="1551253876" name="Picture 3">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0" tgtFrame="&quot;_blank&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BD6640"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web.archive.org</w:t>
      </w:r>
    </w:p>
    <w:p w14:paraId="2C089DF6"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2025/07/20</w:t>
      </w:r>
    </w:p>
    <w:p w14:paraId="61A0B1D1"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 xml:space="preserve">- PISA </w:t>
      </w:r>
      <w:proofErr w:type="spellStart"/>
      <w:r w:rsidRPr="00780B12">
        <w:rPr>
          <w:rFonts w:ascii="Segoe UI" w:eastAsia="Times New Roman" w:hAnsi="Segoe UI" w:cs="Segoe UI"/>
          <w:color w:val="0F1115"/>
          <w:sz w:val="24"/>
          <w:szCs w:val="24"/>
          <w:shd w:val="clear" w:color="auto" w:fill="FFFFFF"/>
          <w:lang w:eastAsia="en-GB"/>
          <w14:ligatures w14:val="none"/>
        </w:rPr>
        <w:t>PISA</w:t>
      </w:r>
      <w:proofErr w:type="spellEnd"/>
    </w:p>
    <w:p w14:paraId="6CD29BC1"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is the PISA &amp;#</w:t>
      </w:r>
      <w:proofErr w:type="gramStart"/>
      <w:r w:rsidRPr="00780B12">
        <w:rPr>
          <w:rFonts w:ascii="Segoe UI" w:eastAsia="Times New Roman" w:hAnsi="Segoe UI" w:cs="Segoe UI"/>
          <w:color w:val="61666B"/>
          <w:sz w:val="20"/>
          <w:szCs w:val="20"/>
          <w:shd w:val="clear" w:color="auto" w:fill="FFFFFF"/>
          <w:lang w:eastAsia="en-GB"/>
          <w14:ligatures w14:val="none"/>
        </w:rPr>
        <w:t>39;</w:t>
      </w:r>
      <w:proofErr w:type="gramEnd"/>
      <w:r w:rsidRPr="00780B12">
        <w:rPr>
          <w:rFonts w:ascii="Segoe UI" w:eastAsia="Times New Roman" w:hAnsi="Segoe UI" w:cs="Segoe UI"/>
          <w:color w:val="61666B"/>
          <w:sz w:val="20"/>
          <w:szCs w:val="20"/>
          <w:shd w:val="clear" w:color="auto" w:fill="FFFFFF"/>
          <w:lang w:eastAsia="en-GB"/>
          <w14:ligatures w14:val="none"/>
        </w:rPr>
        <w:t>s OECD for Programme . International Student Assessment 2022 will focus on mathematics, with an additional test of creative thinking. The new PISA 2022 mathematics framework was recently launched. Preparations for this test are underway with participants from 38 PISA members and likely 50+ non-members involved. OECD</w:t>
      </w:r>
    </w:p>
    <w:p w14:paraId="66AE2C7A"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"https://teamstage.io/motivation-statistics/"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42ED3DC7" w14:textId="77777777" w:rsidR="00780B12" w:rsidRPr="00780B12" w:rsidRDefault="00780B12" w:rsidP="00780B12">
      <w:pPr>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teamstage.io</w:t>
      </w:r>
    </w:p>
    <w:p w14:paraId="2267E5FE"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2021/04/20</w:t>
      </w:r>
    </w:p>
    <w:p w14:paraId="06EF0DEE"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 xml:space="preserve">2024: By the Numbers | </w:t>
      </w:r>
      <w:proofErr w:type="spellStart"/>
      <w:r w:rsidRPr="00780B12">
        <w:rPr>
          <w:rFonts w:ascii="Segoe UI" w:eastAsia="Times New Roman" w:hAnsi="Segoe UI" w:cs="Segoe UI"/>
          <w:color w:val="0F1115"/>
          <w:sz w:val="24"/>
          <w:szCs w:val="24"/>
          <w:shd w:val="clear" w:color="auto" w:fill="FFFFFF"/>
          <w:lang w:eastAsia="en-GB"/>
          <w14:ligatures w14:val="none"/>
        </w:rPr>
        <w:t>TeamStage</w:t>
      </w:r>
      <w:proofErr w:type="spellEnd"/>
      <w:r w:rsidRPr="00780B12">
        <w:rPr>
          <w:rFonts w:ascii="Segoe UI" w:eastAsia="Times New Roman" w:hAnsi="Segoe UI" w:cs="Segoe UI"/>
          <w:color w:val="0F1115"/>
          <w:sz w:val="24"/>
          <w:szCs w:val="24"/>
          <w:shd w:val="clear" w:color="auto" w:fill="FFFFFF"/>
          <w:lang w:eastAsia="en-GB"/>
          <w14:ligatures w14:val="none"/>
        </w:rPr>
        <w:t xml:space="preserve"> Motivation Statistics</w:t>
      </w:r>
    </w:p>
    <w:p w14:paraId="1BF60FF9"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lastRenderedPageBreak/>
        <w:t>These motivation reveal what statistics to work, how it affects retention, productivity, and more! motivates employees engagement Employee further reveal that in Europe, only 10% of statistics are employees at work, which compares to 33% for the US. The motivated for the UK are even more alarming with the number as low as 8%, with a noticeable decrease over the years. employee motivation statistics</w:t>
      </w:r>
    </w:p>
    <w:p w14:paraId="49CF72E3"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"https://indianexpress.com/article/trending/top-10-listing/top-10-countries-closing-gender-gap-2024-india-rank-9411023/"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3677477B" w14:textId="2CA2F37D"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w:drawing>
          <wp:inline distT="0" distB="0" distL="0" distR="0" wp14:anchorId="2531891A" wp14:editId="0147B6BD">
            <wp:extent cx="609600" cy="609600"/>
            <wp:effectExtent l="0" t="0" r="0" b="0"/>
            <wp:docPr id="1535158315" name="Picture 2" descr="A red and black logo&#10;&#10;AI-generated content may be incorrect.">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58315" name="Picture 2" descr="A red and black logo&#10;&#10;AI-generated content may be incorrect.">
                      <a:hlinkClick r:id="rId82"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8FE0B6F"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indianexpress.com</w:t>
      </w:r>
    </w:p>
    <w:p w14:paraId="65095B51"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2024/06/24</w:t>
      </w:r>
    </w:p>
    <w:p w14:paraId="330122E5"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reveals top 10 countries closing the World ... Economic Forum gender</w:t>
      </w:r>
    </w:p>
    <w:p w14:paraId="4DA47751"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 xml:space="preserve">Report World : Women and girls represent half of the Economic ’s population and, therefore, half of its potential. As the UN rightly puts it, Forum equality, besides being a fundamental human right, is essential to achieving peaceful societies with full human potential and sustainable development. As the fight for Gender equality has been a long-standing Gap challenge, how is the Index progressing on it? 2024 world gender </w:t>
      </w:r>
      <w:proofErr w:type="spellStart"/>
      <w:r w:rsidRPr="00780B12">
        <w:rPr>
          <w:rFonts w:ascii="Segoe UI" w:eastAsia="Times New Roman" w:hAnsi="Segoe UI" w:cs="Segoe UI"/>
          <w:color w:val="61666B"/>
          <w:sz w:val="20"/>
          <w:szCs w:val="20"/>
          <w:shd w:val="clear" w:color="auto" w:fill="FFFFFF"/>
          <w:lang w:eastAsia="en-GB"/>
          <w14:ligatures w14:val="none"/>
        </w:rPr>
        <w:t>gender</w:t>
      </w:r>
      <w:proofErr w:type="spellEnd"/>
      <w:r w:rsidRPr="00780B12">
        <w:rPr>
          <w:rFonts w:ascii="Segoe UI" w:eastAsia="Times New Roman" w:hAnsi="Segoe UI" w:cs="Segoe UI"/>
          <w:color w:val="61666B"/>
          <w:sz w:val="20"/>
          <w:szCs w:val="20"/>
          <w:shd w:val="clear" w:color="auto" w:fill="FFFFFF"/>
          <w:lang w:eastAsia="en-GB"/>
          <w14:ligatures w14:val="none"/>
        </w:rPr>
        <w:t xml:space="preserve"> global world</w:t>
      </w:r>
    </w:p>
    <w:p w14:paraId="39824D3F" w14:textId="77777777" w:rsidR="00780B12" w:rsidRPr="00780B12" w:rsidRDefault="00780B12" w:rsidP="00780B12">
      <w:pPr>
        <w:spacing w:after="0" w:line="240" w:lineRule="auto"/>
        <w:rPr>
          <w:rFonts w:ascii="Times New Roman" w:eastAsia="Times New Roman" w:hAnsi="Times New Roman" w:cs="Times New Roman"/>
          <w:color w:val="0000FF"/>
          <w:sz w:val="21"/>
          <w:szCs w:val="21"/>
          <w:lang w:eastAsia="en-GB"/>
          <w14:ligatures w14:val="none"/>
        </w:rPr>
      </w:pPr>
      <w:r w:rsidRPr="00780B12">
        <w:rPr>
          <w:rFonts w:ascii="Times New Roman" w:eastAsia="Times New Roman" w:hAnsi="Times New Roman" w:cs="Times New Roman"/>
          <w:sz w:val="24"/>
          <w:szCs w:val="24"/>
          <w:lang w:eastAsia="en-GB"/>
          <w14:ligatures w14:val="none"/>
        </w:rPr>
        <w:fldChar w:fldCharType="end"/>
      </w:r>
      <w:r w:rsidRPr="00780B12">
        <w:rPr>
          <w:rFonts w:ascii="Times New Roman" w:eastAsia="Times New Roman" w:hAnsi="Times New Roman" w:cs="Times New Roman"/>
          <w:sz w:val="24"/>
          <w:szCs w:val="24"/>
          <w:lang w:eastAsia="en-GB"/>
          <w14:ligatures w14:val="none"/>
        </w:rPr>
        <w:fldChar w:fldCharType="begin"/>
      </w:r>
      <w:r w:rsidRPr="00780B12">
        <w:rPr>
          <w:rFonts w:ascii="Times New Roman" w:eastAsia="Times New Roman" w:hAnsi="Times New Roman" w:cs="Times New Roman"/>
          <w:sz w:val="24"/>
          <w:szCs w:val="24"/>
          <w:lang w:eastAsia="en-GB"/>
          <w14:ligatures w14:val="none"/>
        </w:rPr>
        <w:instrText>HYPERLINK "https://en.wikipedia.org/wiki/Programme_for_International_Student_Assessment" \t "_blank"</w:instrText>
      </w:r>
      <w:r w:rsidRPr="00780B12">
        <w:rPr>
          <w:rFonts w:ascii="Times New Roman" w:eastAsia="Times New Roman" w:hAnsi="Times New Roman" w:cs="Times New Roman"/>
          <w:sz w:val="24"/>
          <w:szCs w:val="24"/>
          <w:lang w:eastAsia="en-GB"/>
          <w14:ligatures w14:val="none"/>
        </w:rPr>
      </w:r>
      <w:r w:rsidRPr="00780B12">
        <w:rPr>
          <w:rFonts w:ascii="Times New Roman" w:eastAsia="Times New Roman" w:hAnsi="Times New Roman" w:cs="Times New Roman"/>
          <w:sz w:val="24"/>
          <w:szCs w:val="24"/>
          <w:lang w:eastAsia="en-GB"/>
          <w14:ligatures w14:val="none"/>
        </w:rPr>
        <w:fldChar w:fldCharType="separate"/>
      </w:r>
    </w:p>
    <w:p w14:paraId="56DA362A" w14:textId="349F54EA" w:rsidR="00780B12" w:rsidRPr="00780B12" w:rsidRDefault="00780B12" w:rsidP="00780B12">
      <w:pPr>
        <w:shd w:val="clear" w:color="auto" w:fill="EBEEF2"/>
        <w:spacing w:after="0" w:line="255" w:lineRule="atLeast"/>
        <w:rPr>
          <w:rFonts w:ascii="Times New Roman" w:eastAsia="Times New Roman" w:hAnsi="Times New Roman" w:cs="Times New Roman"/>
          <w:sz w:val="18"/>
          <w:szCs w:val="18"/>
          <w:lang w:eastAsia="en-GB"/>
          <w14:ligatures w14:val="none"/>
        </w:rPr>
      </w:pPr>
      <w:r w:rsidRPr="00780B12">
        <w:rPr>
          <w:rFonts w:ascii="Segoe UI" w:eastAsia="Times New Roman" w:hAnsi="Segoe UI" w:cs="Segoe UI"/>
          <w:noProof/>
          <w:color w:val="0000FF"/>
          <w:sz w:val="18"/>
          <w:szCs w:val="18"/>
          <w:shd w:val="clear" w:color="auto" w:fill="FFFFFF"/>
          <w:lang w:eastAsia="en-GB"/>
          <w14:ligatures w14:val="none"/>
        </w:rPr>
        <w:drawing>
          <wp:inline distT="0" distB="0" distL="0" distR="0" wp14:anchorId="78655F44" wp14:editId="373A14ED">
            <wp:extent cx="609600" cy="609600"/>
            <wp:effectExtent l="0" t="0" r="0" b="0"/>
            <wp:docPr id="1151454976" name="Picture 1" descr="A black letter with a white background&#10;&#10;AI-generated content may be incorrect.">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54976" name="Picture 1" descr="A black letter with a white background&#10;&#10;AI-generated content may be incorrect.">
                      <a:hlinkClick r:id="rId84"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C5CBFA7"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en.wikipedia.org</w:t>
      </w:r>
    </w:p>
    <w:p w14:paraId="5D312DB4" w14:textId="77777777" w:rsidR="00780B12" w:rsidRPr="00780B12" w:rsidRDefault="00780B12" w:rsidP="00780B12">
      <w:pPr>
        <w:spacing w:after="0" w:line="255" w:lineRule="atLeast"/>
        <w:rPr>
          <w:rFonts w:ascii="Segoe UI" w:eastAsia="Times New Roman" w:hAnsi="Segoe UI" w:cs="Segoe UI"/>
          <w:color w:val="0000FF"/>
          <w:sz w:val="18"/>
          <w:szCs w:val="18"/>
          <w:shd w:val="clear" w:color="auto" w:fill="FFFFFF"/>
          <w:lang w:eastAsia="en-GB"/>
          <w14:ligatures w14:val="none"/>
        </w:rPr>
      </w:pPr>
      <w:r w:rsidRPr="00780B12">
        <w:rPr>
          <w:rFonts w:ascii="Segoe UI" w:eastAsia="Times New Roman" w:hAnsi="Segoe UI" w:cs="Segoe UI"/>
          <w:color w:val="61666B"/>
          <w:sz w:val="18"/>
          <w:szCs w:val="18"/>
          <w:shd w:val="clear" w:color="auto" w:fill="FFFFFF"/>
          <w:lang w:eastAsia="en-GB"/>
          <w14:ligatures w14:val="none"/>
        </w:rPr>
        <w:t>2007/12/10</w:t>
      </w:r>
    </w:p>
    <w:p w14:paraId="42B32988" w14:textId="77777777" w:rsidR="00780B12" w:rsidRPr="00780B12" w:rsidRDefault="00780B12" w:rsidP="00780B12">
      <w:pPr>
        <w:spacing w:after="0" w:line="375" w:lineRule="atLeast"/>
        <w:rPr>
          <w:rFonts w:ascii="Segoe UI" w:eastAsia="Times New Roman" w:hAnsi="Segoe UI" w:cs="Segoe UI"/>
          <w:color w:val="0F1115"/>
          <w:sz w:val="24"/>
          <w:szCs w:val="24"/>
          <w:shd w:val="clear" w:color="auto" w:fill="FFFFFF"/>
          <w:lang w:eastAsia="en-GB"/>
          <w14:ligatures w14:val="none"/>
        </w:rPr>
      </w:pPr>
      <w:r w:rsidRPr="00780B12">
        <w:rPr>
          <w:rFonts w:ascii="Segoe UI" w:eastAsia="Times New Roman" w:hAnsi="Segoe UI" w:cs="Segoe UI"/>
          <w:color w:val="0F1115"/>
          <w:sz w:val="24"/>
          <w:szCs w:val="24"/>
          <w:shd w:val="clear" w:color="auto" w:fill="FFFFFF"/>
          <w:lang w:eastAsia="en-GB"/>
          <w14:ligatures w14:val="none"/>
        </w:rPr>
        <w:t>for Programme - Wikipedia International Student Assessment</w:t>
      </w:r>
    </w:p>
    <w:p w14:paraId="6E4D29C2" w14:textId="77777777" w:rsidR="00780B12" w:rsidRPr="00780B12" w:rsidRDefault="00780B12" w:rsidP="00780B12">
      <w:pPr>
        <w:spacing w:after="0" w:line="300" w:lineRule="atLeast"/>
        <w:rPr>
          <w:rFonts w:ascii="Segoe UI" w:eastAsia="Times New Roman" w:hAnsi="Segoe UI" w:cs="Segoe UI"/>
          <w:color w:val="61666B"/>
          <w:sz w:val="20"/>
          <w:szCs w:val="20"/>
          <w:shd w:val="clear" w:color="auto" w:fill="FFFFFF"/>
          <w:lang w:eastAsia="en-GB"/>
          <w14:ligatures w14:val="none"/>
        </w:rPr>
      </w:pPr>
      <w:r w:rsidRPr="00780B12">
        <w:rPr>
          <w:rFonts w:ascii="Segoe UI" w:eastAsia="Times New Roman" w:hAnsi="Segoe UI" w:cs="Segoe UI"/>
          <w:color w:val="61666B"/>
          <w:sz w:val="20"/>
          <w:szCs w:val="20"/>
          <w:shd w:val="clear" w:color="auto" w:fill="FFFFFF"/>
          <w:lang w:eastAsia="en-GB"/>
          <w14:ligatures w14:val="none"/>
        </w:rPr>
        <w:t>, and similar PISA standardised international of educational attainment are increasingly used in the</w:t>
      </w:r>
    </w:p>
    <w:p w14:paraId="32BA410F" w14:textId="2147F223" w:rsidR="00780B12" w:rsidRPr="001968AA" w:rsidRDefault="00780B12" w:rsidP="00780B12">
      <w:pPr>
        <w:rPr>
          <w:rFonts w:asciiTheme="majorHAnsi" w:hAnsiTheme="majorHAnsi"/>
        </w:rPr>
      </w:pPr>
      <w:r w:rsidRPr="00780B12">
        <w:rPr>
          <w:rFonts w:ascii="Times New Roman" w:eastAsia="Times New Roman" w:hAnsi="Times New Roman" w:cs="Times New Roman"/>
          <w:sz w:val="24"/>
          <w:szCs w:val="24"/>
          <w:lang w:eastAsia="en-GB"/>
          <w14:ligatures w14:val="none"/>
        </w:rPr>
        <w:fldChar w:fldCharType="end"/>
      </w:r>
    </w:p>
    <w:sectPr w:rsidR="00780B12" w:rsidRPr="001968AA" w:rsidSect="002167CF">
      <w:pgSz w:w="15840" w:h="12240" w:orient="landscape"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8F3"/>
    <w:multiLevelType w:val="multilevel"/>
    <w:tmpl w:val="5AF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33D25"/>
    <w:multiLevelType w:val="multilevel"/>
    <w:tmpl w:val="E178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D7939"/>
    <w:multiLevelType w:val="multilevel"/>
    <w:tmpl w:val="90B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C36E2"/>
    <w:multiLevelType w:val="multilevel"/>
    <w:tmpl w:val="5B52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E5236"/>
    <w:multiLevelType w:val="multilevel"/>
    <w:tmpl w:val="594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E5692"/>
    <w:multiLevelType w:val="multilevel"/>
    <w:tmpl w:val="EB8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E67FD"/>
    <w:multiLevelType w:val="multilevel"/>
    <w:tmpl w:val="67F8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A3813"/>
    <w:multiLevelType w:val="multilevel"/>
    <w:tmpl w:val="058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C4083"/>
    <w:multiLevelType w:val="multilevel"/>
    <w:tmpl w:val="3E82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5009E"/>
    <w:multiLevelType w:val="multilevel"/>
    <w:tmpl w:val="D842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20E34"/>
    <w:multiLevelType w:val="multilevel"/>
    <w:tmpl w:val="20D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E5F3F"/>
    <w:multiLevelType w:val="multilevel"/>
    <w:tmpl w:val="9E9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824FA"/>
    <w:multiLevelType w:val="multilevel"/>
    <w:tmpl w:val="9EC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C5ABB"/>
    <w:multiLevelType w:val="multilevel"/>
    <w:tmpl w:val="0E9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85510">
    <w:abstractNumId w:val="2"/>
  </w:num>
  <w:num w:numId="2" w16cid:durableId="1491559158">
    <w:abstractNumId w:val="11"/>
  </w:num>
  <w:num w:numId="3" w16cid:durableId="1354333608">
    <w:abstractNumId w:val="7"/>
  </w:num>
  <w:num w:numId="4" w16cid:durableId="551617647">
    <w:abstractNumId w:val="12"/>
  </w:num>
  <w:num w:numId="5" w16cid:durableId="1925799182">
    <w:abstractNumId w:val="8"/>
  </w:num>
  <w:num w:numId="6" w16cid:durableId="1395004131">
    <w:abstractNumId w:val="13"/>
  </w:num>
  <w:num w:numId="7" w16cid:durableId="1109275906">
    <w:abstractNumId w:val="4"/>
  </w:num>
  <w:num w:numId="8" w16cid:durableId="9839277">
    <w:abstractNumId w:val="5"/>
  </w:num>
  <w:num w:numId="9" w16cid:durableId="1646813257">
    <w:abstractNumId w:val="0"/>
  </w:num>
  <w:num w:numId="10" w16cid:durableId="472986726">
    <w:abstractNumId w:val="3"/>
  </w:num>
  <w:num w:numId="11" w16cid:durableId="880170543">
    <w:abstractNumId w:val="9"/>
  </w:num>
  <w:num w:numId="12" w16cid:durableId="282395061">
    <w:abstractNumId w:val="1"/>
  </w:num>
  <w:num w:numId="13" w16cid:durableId="2140610870">
    <w:abstractNumId w:val="10"/>
  </w:num>
  <w:num w:numId="14" w16cid:durableId="432165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wNDUzNTS2MDUyMzBW0lEKTi0uzszPAykwrAUA6D45kiwAAAA="/>
  </w:docVars>
  <w:rsids>
    <w:rsidRoot w:val="001B7429"/>
    <w:rsid w:val="0001056C"/>
    <w:rsid w:val="000671BC"/>
    <w:rsid w:val="00073977"/>
    <w:rsid w:val="00171F67"/>
    <w:rsid w:val="001968AA"/>
    <w:rsid w:val="001B46FA"/>
    <w:rsid w:val="001B71F4"/>
    <w:rsid w:val="001B7429"/>
    <w:rsid w:val="002167CF"/>
    <w:rsid w:val="00221EA4"/>
    <w:rsid w:val="00260FF2"/>
    <w:rsid w:val="0026488A"/>
    <w:rsid w:val="00333CAE"/>
    <w:rsid w:val="005A3FF3"/>
    <w:rsid w:val="005B6259"/>
    <w:rsid w:val="005C467D"/>
    <w:rsid w:val="00610ECA"/>
    <w:rsid w:val="00631E6C"/>
    <w:rsid w:val="006450B7"/>
    <w:rsid w:val="0070302F"/>
    <w:rsid w:val="00712611"/>
    <w:rsid w:val="0071660F"/>
    <w:rsid w:val="007329BA"/>
    <w:rsid w:val="00780B12"/>
    <w:rsid w:val="007B0CD4"/>
    <w:rsid w:val="00803E35"/>
    <w:rsid w:val="00884545"/>
    <w:rsid w:val="008D2F68"/>
    <w:rsid w:val="009A64AA"/>
    <w:rsid w:val="00A11648"/>
    <w:rsid w:val="00A1179B"/>
    <w:rsid w:val="00A27C1F"/>
    <w:rsid w:val="00A33F1C"/>
    <w:rsid w:val="00AC7F5C"/>
    <w:rsid w:val="00C637D7"/>
    <w:rsid w:val="00DB6B20"/>
    <w:rsid w:val="00E24172"/>
    <w:rsid w:val="00EC0A1E"/>
    <w:rsid w:val="00F13A21"/>
    <w:rsid w:val="00F325FC"/>
    <w:rsid w:val="00F50A05"/>
    <w:rsid w:val="00FA00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F5B68"/>
  <w15:chartTrackingRefBased/>
  <w15:docId w15:val="{4ADA6D22-EDE7-463E-AFA3-153FBE30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7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7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7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429"/>
    <w:rPr>
      <w:rFonts w:eastAsiaTheme="majorEastAsia" w:cstheme="majorBidi"/>
      <w:color w:val="272727" w:themeColor="text1" w:themeTint="D8"/>
    </w:rPr>
  </w:style>
  <w:style w:type="paragraph" w:styleId="Title">
    <w:name w:val="Title"/>
    <w:basedOn w:val="Normal"/>
    <w:next w:val="Normal"/>
    <w:link w:val="TitleChar"/>
    <w:uiPriority w:val="10"/>
    <w:qFormat/>
    <w:rsid w:val="001B7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429"/>
    <w:pPr>
      <w:spacing w:before="160"/>
      <w:jc w:val="center"/>
    </w:pPr>
    <w:rPr>
      <w:i/>
      <w:iCs/>
      <w:color w:val="404040" w:themeColor="text1" w:themeTint="BF"/>
    </w:rPr>
  </w:style>
  <w:style w:type="character" w:customStyle="1" w:styleId="QuoteChar">
    <w:name w:val="Quote Char"/>
    <w:basedOn w:val="DefaultParagraphFont"/>
    <w:link w:val="Quote"/>
    <w:uiPriority w:val="29"/>
    <w:rsid w:val="001B7429"/>
    <w:rPr>
      <w:i/>
      <w:iCs/>
      <w:color w:val="404040" w:themeColor="text1" w:themeTint="BF"/>
    </w:rPr>
  </w:style>
  <w:style w:type="paragraph" w:styleId="ListParagraph">
    <w:name w:val="List Paragraph"/>
    <w:basedOn w:val="Normal"/>
    <w:uiPriority w:val="34"/>
    <w:qFormat/>
    <w:rsid w:val="001B7429"/>
    <w:pPr>
      <w:ind w:left="720"/>
      <w:contextualSpacing/>
    </w:pPr>
  </w:style>
  <w:style w:type="character" w:styleId="IntenseEmphasis">
    <w:name w:val="Intense Emphasis"/>
    <w:basedOn w:val="DefaultParagraphFont"/>
    <w:uiPriority w:val="21"/>
    <w:qFormat/>
    <w:rsid w:val="001B7429"/>
    <w:rPr>
      <w:i/>
      <w:iCs/>
      <w:color w:val="0F4761" w:themeColor="accent1" w:themeShade="BF"/>
    </w:rPr>
  </w:style>
  <w:style w:type="paragraph" w:styleId="IntenseQuote">
    <w:name w:val="Intense Quote"/>
    <w:basedOn w:val="Normal"/>
    <w:next w:val="Normal"/>
    <w:link w:val="IntenseQuoteChar"/>
    <w:uiPriority w:val="30"/>
    <w:qFormat/>
    <w:rsid w:val="001B7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429"/>
    <w:rPr>
      <w:i/>
      <w:iCs/>
      <w:color w:val="0F4761" w:themeColor="accent1" w:themeShade="BF"/>
    </w:rPr>
  </w:style>
  <w:style w:type="character" w:styleId="IntenseReference">
    <w:name w:val="Intense Reference"/>
    <w:basedOn w:val="DefaultParagraphFont"/>
    <w:uiPriority w:val="32"/>
    <w:qFormat/>
    <w:rsid w:val="001B7429"/>
    <w:rPr>
      <w:b/>
      <w:bCs/>
      <w:smallCaps/>
      <w:color w:val="0F4761" w:themeColor="accent1" w:themeShade="BF"/>
      <w:spacing w:val="5"/>
    </w:rPr>
  </w:style>
  <w:style w:type="paragraph" w:customStyle="1" w:styleId="my-2">
    <w:name w:val="my-2"/>
    <w:basedOn w:val="Normal"/>
    <w:rsid w:val="00EC0A1E"/>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customStyle="1" w:styleId="citation">
    <w:name w:val="citation"/>
    <w:basedOn w:val="DefaultParagraphFont"/>
    <w:rsid w:val="00EC0A1E"/>
  </w:style>
  <w:style w:type="character" w:styleId="Hyperlink">
    <w:name w:val="Hyperlink"/>
    <w:basedOn w:val="DefaultParagraphFont"/>
    <w:uiPriority w:val="99"/>
    <w:unhideWhenUsed/>
    <w:rsid w:val="00EC0A1E"/>
    <w:rPr>
      <w:color w:val="0000FF"/>
      <w:u w:val="single"/>
    </w:rPr>
  </w:style>
  <w:style w:type="character" w:customStyle="1" w:styleId="relative">
    <w:name w:val="relative"/>
    <w:basedOn w:val="DefaultParagraphFont"/>
    <w:rsid w:val="00EC0A1E"/>
  </w:style>
  <w:style w:type="character" w:customStyle="1" w:styleId="opacity-50">
    <w:name w:val="opacity-50"/>
    <w:basedOn w:val="DefaultParagraphFont"/>
    <w:rsid w:val="00EC0A1E"/>
  </w:style>
  <w:style w:type="character" w:customStyle="1" w:styleId="text-box-trim-both">
    <w:name w:val="text-box-trim-both"/>
    <w:basedOn w:val="DefaultParagraphFont"/>
    <w:rsid w:val="00EC0A1E"/>
  </w:style>
  <w:style w:type="table" w:styleId="TableGridLight">
    <w:name w:val="Grid Table Light"/>
    <w:basedOn w:val="TableNormal"/>
    <w:uiPriority w:val="40"/>
    <w:rsid w:val="00EC0A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Normal"/>
    <w:rsid w:val="002167CF"/>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2167CF"/>
    <w:rPr>
      <w:b/>
      <w:bCs/>
    </w:rPr>
  </w:style>
  <w:style w:type="character" w:styleId="UnresolvedMention">
    <w:name w:val="Unresolved Mention"/>
    <w:basedOn w:val="DefaultParagraphFont"/>
    <w:uiPriority w:val="99"/>
    <w:semiHidden/>
    <w:unhideWhenUsed/>
    <w:rsid w:val="002167CF"/>
    <w:rPr>
      <w:color w:val="605E5C"/>
      <w:shd w:val="clear" w:color="auto" w:fill="E1DFDD"/>
    </w:rPr>
  </w:style>
  <w:style w:type="character" w:styleId="Emphasis">
    <w:name w:val="Emphasis"/>
    <w:basedOn w:val="DefaultParagraphFont"/>
    <w:uiPriority w:val="20"/>
    <w:qFormat/>
    <w:rsid w:val="002167CF"/>
    <w:rPr>
      <w:i/>
      <w:iCs/>
    </w:rPr>
  </w:style>
  <w:style w:type="table" w:styleId="PlainTable1">
    <w:name w:val="Plain Table 1"/>
    <w:basedOn w:val="TableNormal"/>
    <w:uiPriority w:val="41"/>
    <w:rsid w:val="002167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d2eca804">
    <w:name w:val="d2eca804"/>
    <w:basedOn w:val="DefaultParagraphFont"/>
    <w:rsid w:val="00780B12"/>
  </w:style>
  <w:style w:type="character" w:customStyle="1" w:styleId="caa1ee14">
    <w:name w:val="caa1ee14"/>
    <w:basedOn w:val="DefaultParagraphFont"/>
    <w:rsid w:val="00780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re.amsterdamumc.nl/en/publications/committee-experiences-of-using-formal-consensus-in-healthcare-gui" TargetMode="External"/><Relationship Id="rId21" Type="http://schemas.openxmlformats.org/officeDocument/2006/relationships/hyperlink" Target="https://gmwpublic.studenttheses.ub.rug.nl/5381/1/S5249651K.D.BlumBAThesis.pdf" TargetMode="External"/><Relationship Id="rId42" Type="http://schemas.openxmlformats.org/officeDocument/2006/relationships/hyperlink" Target="https://www.timeshighereducation.com/news/academics-speak-out-rising-tensions-uk-china-branch-campuses" TargetMode="External"/><Relationship Id="rId47" Type="http://schemas.openxmlformats.org/officeDocument/2006/relationships/image" Target="media/image2.png"/><Relationship Id="rId63" Type="http://schemas.openxmlformats.org/officeDocument/2006/relationships/hyperlink" Target="https://www.frontiersin.org/journals/psychology/articles/10.3389/fpsyg.2022.996737/full" TargetMode="External"/><Relationship Id="rId68" Type="http://schemas.openxmlformats.org/officeDocument/2006/relationships/image" Target="media/image12.png"/><Relationship Id="rId84" Type="http://schemas.openxmlformats.org/officeDocument/2006/relationships/hyperlink" Target="https://en.wikipedia.org/wiki/Programme_for_International_Student_Assessment" TargetMode="External"/><Relationship Id="rId16" Type="http://schemas.openxmlformats.org/officeDocument/2006/relationships/hyperlink" Target="https://bohrium.dp.tech/paper/arxiv/817349453626212353" TargetMode="External"/><Relationship Id="rId11" Type="http://schemas.openxmlformats.org/officeDocument/2006/relationships/hyperlink" Target="https://www.universiteitleiden.nl/en/news/2025/04/governance-in-motion-how-to-combine-steadfastness-with-responsiveness" TargetMode="External"/><Relationship Id="rId32" Type="http://schemas.openxmlformats.org/officeDocument/2006/relationships/hyperlink" Target="https://www.academia.edu/116793845/A_Quantitative_Study_of_the_Relationship_Between_Leadership_and_Organizational_Commitment_Among_Officers_of_the_Nigeria_Army" TargetMode="External"/><Relationship Id="rId37" Type="http://schemas.openxmlformats.org/officeDocument/2006/relationships/hyperlink" Target="https://globeproject.com/results" TargetMode="External"/><Relationship Id="rId53" Type="http://schemas.openxmlformats.org/officeDocument/2006/relationships/image" Target="media/image5.png"/><Relationship Id="rId58" Type="http://schemas.openxmlformats.org/officeDocument/2006/relationships/hyperlink" Target="https://medium.com/@9cv9official/navigating-confucian-workplace-culture-a-comprehensive-guide-f500e9ff4cdf" TargetMode="External"/><Relationship Id="rId74" Type="http://schemas.openxmlformats.org/officeDocument/2006/relationships/hyperlink" Target="https://www.statista.com/statistics/1234567/employees-satisfaction-with-reskilling-and-upskilling/" TargetMode="External"/><Relationship Id="rId79" Type="http://schemas.openxmlformats.org/officeDocument/2006/relationships/image" Target="media/image16.png"/><Relationship Id="rId5" Type="http://schemas.openxmlformats.org/officeDocument/2006/relationships/chart" Target="charts/chart1.xml"/><Relationship Id="rId19" Type="http://schemas.openxmlformats.org/officeDocument/2006/relationships/hyperlink" Target="https://www.ijsmsjournal.org/ijsms-v2i5p105.html" TargetMode="External"/><Relationship Id="rId14" Type="http://schemas.openxmlformats.org/officeDocument/2006/relationships/hyperlink" Target="https://euraseans.com/index.php/journal/article/view/1229" TargetMode="External"/><Relationship Id="rId22" Type="http://schemas.openxmlformats.org/officeDocument/2006/relationships/hyperlink" Target="https://www.thomas.co/resources/type/hr-blog/transactional-vs-transformational-leadership" TargetMode="External"/><Relationship Id="rId27" Type="http://schemas.openxmlformats.org/officeDocument/2006/relationships/hyperlink" Target="https://warpweftandway.com/angle-on-confucian-leadership-confucian-democracy/" TargetMode="External"/><Relationship Id="rId30" Type="http://schemas.openxmlformats.org/officeDocument/2006/relationships/hyperlink" Target="https://pmc.ncbi.nlm.nih.gov/articles/PMC11687278/" TargetMode="External"/><Relationship Id="rId35" Type="http://schemas.openxmlformats.org/officeDocument/2006/relationships/hyperlink" Target="https://learning.linkedin.com/content/dam/me/business/en-us/amp/learning-solutions/images/wlr-2024/LinkedIn-Workplace-Learning-Report-2024.pdf" TargetMode="External"/><Relationship Id="rId43" Type="http://schemas.openxmlformats.org/officeDocument/2006/relationships/image" Target="media/image1.png"/><Relationship Id="rId48" Type="http://schemas.openxmlformats.org/officeDocument/2006/relationships/hyperlink" Target="https://pmc.ncbi.nlm.nih.gov/articles/PMC8966860/" TargetMode="External"/><Relationship Id="rId56" Type="http://schemas.openxmlformats.org/officeDocument/2006/relationships/hyperlink" Target="https://link.springer.com/chapter/10.1057/9781137526854_8" TargetMode="External"/><Relationship Id="rId64" Type="http://schemas.openxmlformats.org/officeDocument/2006/relationships/image" Target="media/image10.png"/><Relationship Id="rId69" Type="http://schemas.openxmlformats.org/officeDocument/2006/relationships/hyperlink" Target="https://link.springer.com/chapter/10.1007/978-3-031-76011-2_87" TargetMode="External"/><Relationship Id="rId77" Type="http://schemas.openxmlformats.org/officeDocument/2006/relationships/hyperlink" Target="https://jobera.com/motivation-statistics/" TargetMode="External"/><Relationship Id="rId8" Type="http://schemas.openxmlformats.org/officeDocument/2006/relationships/hyperlink" Target="https://bohrium.dp.tech/paper/arxiv/817349453626212353" TargetMode="External"/><Relationship Id="rId51" Type="http://schemas.openxmlformats.org/officeDocument/2006/relationships/image" Target="media/image4.png"/><Relationship Id="rId72" Type="http://schemas.openxmlformats.org/officeDocument/2006/relationships/hyperlink" Target="https://www.oecd.org/en/about/programmes/pisa.html" TargetMode="External"/><Relationship Id="rId80" Type="http://schemas.openxmlformats.org/officeDocument/2006/relationships/hyperlink" Target="https://web.archive.org/web/20230705023933/https:/www.oecd.org/pisa/"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thomas.co/resources/type/hr-blog/transactional-vs-transformational-leadership" TargetMode="External"/><Relationship Id="rId17" Type="http://schemas.openxmlformats.org/officeDocument/2006/relationships/hyperlink" Target="https://research-portal.uea.ac.uk/en/publications/doing-business-in-china-is-the-importance-of-iguanxi-idiminishing" TargetMode="External"/><Relationship Id="rId25" Type="http://schemas.openxmlformats.org/officeDocument/2006/relationships/hyperlink" Target="https://library.au.int/ubuntu-leadership-african-panacea-improving-school-performance" TargetMode="External"/><Relationship Id="rId33" Type="http://schemas.openxmlformats.org/officeDocument/2006/relationships/hyperlink" Target="https://globeproject.com/about.html" TargetMode="External"/><Relationship Id="rId38" Type="http://schemas.openxmlformats.org/officeDocument/2006/relationships/hyperlink" Target="https://www.pwc.com/gx/en/services/people-organisation/workforce-of-the-future/workforce-hopes-and-fears-2023.html" TargetMode="External"/><Relationship Id="rId46" Type="http://schemas.openxmlformats.org/officeDocument/2006/relationships/hyperlink" Target="https://fiveable.me/cross-cultural-management/unit-12/case-studies-cross-cultural-conflict-resolution/study-guide/YZ6CpcP8Fz2Or0DU" TargetMode="External"/><Relationship Id="rId59" Type="http://schemas.openxmlformats.org/officeDocument/2006/relationships/image" Target="media/image8.png"/><Relationship Id="rId67" Type="http://schemas.openxmlformats.org/officeDocument/2006/relationships/hyperlink" Target="https://www.academia.edu/108523901/Influence_of_Directive_and_Supportive_Leadership_Styles_on_Employee_Job_Satisfaction_in_Commercial_Banks_in_Kenya" TargetMode="External"/><Relationship Id="rId20" Type="http://schemas.openxmlformats.org/officeDocument/2006/relationships/hyperlink" Target="https://www.universiteitleiden.nl/en/news/2025/04/governance-in-motion-how-to-combine-steadfastness-with-responsiveness" TargetMode="External"/><Relationship Id="rId41" Type="http://schemas.openxmlformats.org/officeDocument/2006/relationships/hyperlink" Target="https://fdichina.com/blog/joint-ventures/" TargetMode="External"/><Relationship Id="rId54" Type="http://schemas.openxmlformats.org/officeDocument/2006/relationships/hyperlink" Target="https://research.rug.nl/en/publications/what-happened-to-the-popularity-of-the-polder-model-emergence-and" TargetMode="External"/><Relationship Id="rId62" Type="http://schemas.openxmlformats.org/officeDocument/2006/relationships/hyperlink" Target="https://pubmed.ncbi.nlm.nih.gov/17131565/" TargetMode="External"/><Relationship Id="rId70" Type="http://schemas.openxmlformats.org/officeDocument/2006/relationships/hyperlink" Target="https://www.scirp.org/journal/paperinformation?paperid=105924" TargetMode="External"/><Relationship Id="rId75" Type="http://schemas.openxmlformats.org/officeDocument/2006/relationships/image" Target="media/image15.png"/><Relationship Id="rId83"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euraseans.com/index.php/journal/article/view/1229" TargetMode="External"/><Relationship Id="rId15" Type="http://schemas.openxmlformats.org/officeDocument/2006/relationships/hyperlink" Target="https://ejournal.um.edu.my/index.php/IOJEL/article/download/24677/11777/54397" TargetMode="External"/><Relationship Id="rId23" Type="http://schemas.openxmlformats.org/officeDocument/2006/relationships/hyperlink" Target="https://www.abacademies.org/articles/The-Relationship-Between-Transformational-and-Transactional-Leadership-1532-5822-25-3-148.pdf" TargetMode="External"/><Relationship Id="rId28" Type="http://schemas.openxmlformats.org/officeDocument/2006/relationships/hyperlink" Target="https://www.commisceo-global.com/resources/management-guides/nigeria-management-guide" TargetMode="External"/><Relationship Id="rId36" Type="http://schemas.openxmlformats.org/officeDocument/2006/relationships/hyperlink" Target="https://www.mckinsey.com/featured-insights/mckinsey-live/webinars/the-state-of-organizations" TargetMode="External"/><Relationship Id="rId49" Type="http://schemas.openxmlformats.org/officeDocument/2006/relationships/image" Target="media/image3.png"/><Relationship Id="rId57" Type="http://schemas.openxmlformats.org/officeDocument/2006/relationships/image" Target="media/image7.png"/><Relationship Id="rId10" Type="http://schemas.openxmlformats.org/officeDocument/2006/relationships/hyperlink" Target="https://www.ijsmsjournal.org/ijsms-v2i5p105.html" TargetMode="External"/><Relationship Id="rId31" Type="http://schemas.openxmlformats.org/officeDocument/2006/relationships/hyperlink" Target="https://www.asianonlinejournals.com/index.php/AJSSMS/article/download/6808/2994/10341" TargetMode="External"/><Relationship Id="rId44" Type="http://schemas.openxmlformats.org/officeDocument/2006/relationships/hyperlink" Target="https://rsisinternational.org/journals/ijriss/articles/strategic-leadership-and-organizational-performance-of-selected-multinational-corporations-mncs-in-nigeria/" TargetMode="External"/><Relationship Id="rId52" Type="http://schemas.openxmlformats.org/officeDocument/2006/relationships/hyperlink" Target="https://www.ebsco.com/research-starters/history/confucianism-ancient-world" TargetMode="External"/><Relationship Id="rId60" Type="http://schemas.openxmlformats.org/officeDocument/2006/relationships/hyperlink" Target="https://www.degruyterbrill.com/document/doi/10.1515/1547-7355.1986/html" TargetMode="External"/><Relationship Id="rId65" Type="http://schemas.openxmlformats.org/officeDocument/2006/relationships/hyperlink" Target="https://www.sciencedirect.com/science/article/abs/pii/S016792362400126X" TargetMode="External"/><Relationship Id="rId73" Type="http://schemas.openxmlformats.org/officeDocument/2006/relationships/image" Target="media/image14.png"/><Relationship Id="rId78" Type="http://schemas.openxmlformats.org/officeDocument/2006/relationships/hyperlink" Target="https://frontline.thehindu.com/economy/wef-world-economic-forum-global-gender-gap-report-2024-india-challenges-gender-equality/article68318597.ece" TargetMode="External"/><Relationship Id="rId81" Type="http://schemas.openxmlformats.org/officeDocument/2006/relationships/image" Target="media/image17.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jcbss.org/uploads/2022/01/810116.pdf" TargetMode="External"/><Relationship Id="rId13" Type="http://schemas.openxmlformats.org/officeDocument/2006/relationships/hyperlink" Target="https://research-portal.uea.ac.uk/en/publications/doing-business-in-china-is-the-importance-of-iguanxi-idiminishing" TargetMode="External"/><Relationship Id="rId18" Type="http://schemas.openxmlformats.org/officeDocument/2006/relationships/hyperlink" Target="https://ijcbss.org/uploads/2022/01/810116.pdf" TargetMode="External"/><Relationship Id="rId39" Type="http://schemas.openxmlformats.org/officeDocument/2006/relationships/hyperlink" Target="https://learning.linkedin.com/" TargetMode="External"/><Relationship Id="rId34" Type="http://schemas.openxmlformats.org/officeDocument/2006/relationships/hyperlink" Target="https://www.pwccn.com/en/consulting/people-and-organisation/hopes-fears-2023-china-report-sep2023.pdf" TargetMode="External"/><Relationship Id="rId50" Type="http://schemas.openxmlformats.org/officeDocument/2006/relationships/hyperlink" Target="https://en.wikipedia.org/wiki/Polder_model" TargetMode="External"/><Relationship Id="rId55" Type="http://schemas.openxmlformats.org/officeDocument/2006/relationships/image" Target="media/image6.png"/><Relationship Id="rId76" Type="http://schemas.openxmlformats.org/officeDocument/2006/relationships/hyperlink" Target="https://worldpopulationreview.com/country-rankings/pisa-scores-by-country" TargetMode="External"/><Relationship Id="rId7" Type="http://schemas.openxmlformats.org/officeDocument/2006/relationships/hyperlink" Target="https://ejournal.um.edu.my/index.php/IOJEL/article/download/24677/11777/54397" TargetMode="External"/><Relationship Id="rId71" Type="http://schemas.openxmlformats.org/officeDocument/2006/relationships/image" Target="media/image13.png"/><Relationship Id="rId2" Type="http://schemas.openxmlformats.org/officeDocument/2006/relationships/styles" Target="styles.xml"/><Relationship Id="rId29" Type="http://schemas.openxmlformats.org/officeDocument/2006/relationships/hyperlink" Target="https://papers.ssrn.com/sol3/Delivery.cfm/SSRN_ID3781473_code3743362.pdf?abstractid=3781473&amp;mirid=1" TargetMode="External"/><Relationship Id="rId24" Type="http://schemas.openxmlformats.org/officeDocument/2006/relationships/hyperlink" Target="https://www.taylorfrancis.com/chapters/edit/10.4324/9781003213604-7/confucian-leadership-age-xi-jinping-simon-burgess" TargetMode="External"/><Relationship Id="rId40" Type="http://schemas.openxmlformats.org/officeDocument/2006/relationships/hyperlink" Target="https://mckinsey.com/" TargetMode="External"/><Relationship Id="rId45" Type="http://schemas.openxmlformats.org/officeDocument/2006/relationships/hyperlink" Target="https://eprints.glos.ac.uk/3160/" TargetMode="External"/><Relationship Id="rId66" Type="http://schemas.openxmlformats.org/officeDocument/2006/relationships/image" Target="media/image11.png"/><Relationship Id="rId61" Type="http://schemas.openxmlformats.org/officeDocument/2006/relationships/image" Target="media/image9.png"/><Relationship Id="rId82" Type="http://schemas.openxmlformats.org/officeDocument/2006/relationships/hyperlink" Target="https://indianexpress.com/article/trending/top-10-listing/top-10-countries-closing-gender-gap-2024-india-rank-941102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ONKAMS\Downloads\New%20folder%20(2)\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latin typeface="Aptos Display" panose="020B0004020202020204" pitchFamily="34" charset="0"/>
              </a:rPr>
              <a:t>Hofstede dimensions for UK, Netherlands, China ,Nigeria and Vietnam</a:t>
            </a:r>
            <a:endParaRPr lang="en-GB" b="0">
              <a:latin typeface="Aptos Display" panose="020B000402020202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Sheet1!$A$2</c:f>
              <c:strCache>
                <c:ptCount val="1"/>
                <c:pt idx="0">
                  <c:v>UK</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Sheet1!$B$2:$G$2</c:f>
              <c:numCache>
                <c:formatCode>General</c:formatCode>
                <c:ptCount val="6"/>
                <c:pt idx="0">
                  <c:v>35</c:v>
                </c:pt>
                <c:pt idx="1">
                  <c:v>76</c:v>
                </c:pt>
                <c:pt idx="2">
                  <c:v>66</c:v>
                </c:pt>
                <c:pt idx="3">
                  <c:v>35</c:v>
                </c:pt>
                <c:pt idx="4">
                  <c:v>60</c:v>
                </c:pt>
                <c:pt idx="5">
                  <c:v>69</c:v>
                </c:pt>
              </c:numCache>
            </c:numRef>
          </c:val>
          <c:extLst>
            <c:ext xmlns:c16="http://schemas.microsoft.com/office/drawing/2014/chart" uri="{C3380CC4-5D6E-409C-BE32-E72D297353CC}">
              <c16:uniqueId val="{00000000-5BCD-4058-89D7-6514212A6D8C}"/>
            </c:ext>
          </c:extLst>
        </c:ser>
        <c:ser>
          <c:idx val="1"/>
          <c:order val="1"/>
          <c:tx>
            <c:strRef>
              <c:f>Sheet1!$A$3</c:f>
              <c:strCache>
                <c:ptCount val="1"/>
                <c:pt idx="0">
                  <c:v>Netherlands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Sheet1!$B$3:$G$3</c:f>
              <c:numCache>
                <c:formatCode>General</c:formatCode>
                <c:ptCount val="6"/>
                <c:pt idx="0">
                  <c:v>38</c:v>
                </c:pt>
                <c:pt idx="1">
                  <c:v>100</c:v>
                </c:pt>
                <c:pt idx="2">
                  <c:v>14</c:v>
                </c:pt>
                <c:pt idx="3">
                  <c:v>53</c:v>
                </c:pt>
                <c:pt idx="4">
                  <c:v>67</c:v>
                </c:pt>
                <c:pt idx="5">
                  <c:v>68</c:v>
                </c:pt>
              </c:numCache>
            </c:numRef>
          </c:val>
          <c:extLst>
            <c:ext xmlns:c16="http://schemas.microsoft.com/office/drawing/2014/chart" uri="{C3380CC4-5D6E-409C-BE32-E72D297353CC}">
              <c16:uniqueId val="{00000001-5BCD-4058-89D7-6514212A6D8C}"/>
            </c:ext>
          </c:extLst>
        </c:ser>
        <c:ser>
          <c:idx val="2"/>
          <c:order val="2"/>
          <c:tx>
            <c:strRef>
              <c:f>Sheet1!$A$4</c:f>
              <c:strCache>
                <c:ptCount val="1"/>
                <c:pt idx="0">
                  <c:v>China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Sheet1!$B$4:$G$4</c:f>
              <c:numCache>
                <c:formatCode>General</c:formatCode>
                <c:ptCount val="6"/>
                <c:pt idx="0">
                  <c:v>80</c:v>
                </c:pt>
                <c:pt idx="1">
                  <c:v>43</c:v>
                </c:pt>
                <c:pt idx="2">
                  <c:v>66</c:v>
                </c:pt>
                <c:pt idx="3">
                  <c:v>30</c:v>
                </c:pt>
                <c:pt idx="4">
                  <c:v>77</c:v>
                </c:pt>
                <c:pt idx="5">
                  <c:v>24</c:v>
                </c:pt>
              </c:numCache>
            </c:numRef>
          </c:val>
          <c:extLst>
            <c:ext xmlns:c16="http://schemas.microsoft.com/office/drawing/2014/chart" uri="{C3380CC4-5D6E-409C-BE32-E72D297353CC}">
              <c16:uniqueId val="{00000002-5BCD-4058-89D7-6514212A6D8C}"/>
            </c:ext>
          </c:extLst>
        </c:ser>
        <c:ser>
          <c:idx val="3"/>
          <c:order val="3"/>
          <c:tx>
            <c:strRef>
              <c:f>Sheet1!$A$5</c:f>
              <c:strCache>
                <c:ptCount val="1"/>
                <c:pt idx="0">
                  <c:v>Nigeria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Sheet1!$B$5:$G$5</c:f>
              <c:numCache>
                <c:formatCode>General</c:formatCode>
                <c:ptCount val="6"/>
                <c:pt idx="0">
                  <c:v>80</c:v>
                </c:pt>
                <c:pt idx="1">
                  <c:v>0</c:v>
                </c:pt>
                <c:pt idx="2">
                  <c:v>60</c:v>
                </c:pt>
                <c:pt idx="3">
                  <c:v>55</c:v>
                </c:pt>
                <c:pt idx="4">
                  <c:v>8</c:v>
                </c:pt>
                <c:pt idx="5">
                  <c:v>84</c:v>
                </c:pt>
              </c:numCache>
            </c:numRef>
          </c:val>
          <c:extLst>
            <c:ext xmlns:c16="http://schemas.microsoft.com/office/drawing/2014/chart" uri="{C3380CC4-5D6E-409C-BE32-E72D297353CC}">
              <c16:uniqueId val="{00000003-5BCD-4058-89D7-6514212A6D8C}"/>
            </c:ext>
          </c:extLst>
        </c:ser>
        <c:ser>
          <c:idx val="4"/>
          <c:order val="4"/>
          <c:tx>
            <c:strRef>
              <c:f>Sheet1!$A$6</c:f>
              <c:strCache>
                <c:ptCount val="1"/>
                <c:pt idx="0">
                  <c:v>Vietnam</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Sheet1!$B$1:$G$1</c:f>
              <c:strCache>
                <c:ptCount val="6"/>
                <c:pt idx="0">
                  <c:v>Power Distance (PDI)</c:v>
                </c:pt>
                <c:pt idx="1">
                  <c:v>Individualism (IDV)</c:v>
                </c:pt>
                <c:pt idx="2">
                  <c:v>Motivation towards Achievement and Success</c:v>
                </c:pt>
                <c:pt idx="3">
                  <c:v>Uncertainty Avoidance (UAI)</c:v>
                </c:pt>
                <c:pt idx="4">
                  <c:v>Long-Term Orientation (LTO)</c:v>
                </c:pt>
                <c:pt idx="5">
                  <c:v>Indulgence (IVR)</c:v>
                </c:pt>
              </c:strCache>
            </c:strRef>
          </c:cat>
          <c:val>
            <c:numRef>
              <c:f>Sheet1!$B$6:$G$6</c:f>
              <c:numCache>
                <c:formatCode>General</c:formatCode>
                <c:ptCount val="6"/>
                <c:pt idx="0">
                  <c:v>70</c:v>
                </c:pt>
                <c:pt idx="1">
                  <c:v>30</c:v>
                </c:pt>
                <c:pt idx="2">
                  <c:v>40</c:v>
                </c:pt>
                <c:pt idx="3">
                  <c:v>30</c:v>
                </c:pt>
                <c:pt idx="4">
                  <c:v>47</c:v>
                </c:pt>
                <c:pt idx="5">
                  <c:v>35</c:v>
                </c:pt>
              </c:numCache>
            </c:numRef>
          </c:val>
          <c:extLst>
            <c:ext xmlns:c16="http://schemas.microsoft.com/office/drawing/2014/chart" uri="{C3380CC4-5D6E-409C-BE32-E72D297353CC}">
              <c16:uniqueId val="{00000004-5BCD-4058-89D7-6514212A6D8C}"/>
            </c:ext>
          </c:extLst>
        </c:ser>
        <c:dLbls>
          <c:dLblPos val="outEnd"/>
          <c:showLegendKey val="0"/>
          <c:showVal val="1"/>
          <c:showCatName val="0"/>
          <c:showSerName val="0"/>
          <c:showPercent val="0"/>
          <c:showBubbleSize val="0"/>
        </c:dLbls>
        <c:gapWidth val="219"/>
        <c:overlap val="-27"/>
        <c:axId val="1426611727"/>
        <c:axId val="1426619407"/>
      </c:barChart>
      <c:catAx>
        <c:axId val="14266117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Display" panose="020B0004020202020204" pitchFamily="34" charset="0"/>
                <a:ea typeface="+mn-ea"/>
                <a:cs typeface="+mn-cs"/>
              </a:defRPr>
            </a:pPr>
            <a:endParaRPr lang="en-US"/>
          </a:p>
        </c:txPr>
        <c:crossAx val="1426619407"/>
        <c:crosses val="autoZero"/>
        <c:auto val="1"/>
        <c:lblAlgn val="ctr"/>
        <c:lblOffset val="100"/>
        <c:noMultiLvlLbl val="0"/>
      </c:catAx>
      <c:valAx>
        <c:axId val="1426619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6611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ptos Display" panose="020B0004020202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22</Pages>
  <Words>4555</Words>
  <Characters>30009</Characters>
  <Application>Microsoft Office Word</Application>
  <DocSecurity>0</DocSecurity>
  <Lines>734</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2025-11-08T17:14:00Z</dcterms:created>
  <dcterms:modified xsi:type="dcterms:W3CDTF">2025-11-08T17:52:00Z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f6255fd5-baa1-4f8a-b7a0-207636d0b6bb</vt:lpwstr>
  </property>
</Properties>
</file>