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F2DFB" w14:textId="77777777" w:rsidR="00BC2F1B" w:rsidRPr="008E3B7B" w:rsidRDefault="00BC2F1B" w:rsidP="00BC2F1B">
      <w:pPr>
        <w:jc w:val="center"/>
        <w:rPr>
          <w:rFonts w:cs="Arial"/>
          <w:b/>
          <w:bCs/>
          <w:sz w:val="72"/>
          <w:szCs w:val="72"/>
        </w:rPr>
      </w:pPr>
    </w:p>
    <w:p w14:paraId="22B420EB" w14:textId="16155CA0" w:rsidR="00BC2F1B" w:rsidRPr="008E3B7B" w:rsidRDefault="00BC2F1B" w:rsidP="00BC2F1B">
      <w:pPr>
        <w:jc w:val="center"/>
        <w:rPr>
          <w:rFonts w:cs="Arial"/>
          <w:b/>
          <w:bCs/>
          <w:sz w:val="72"/>
          <w:szCs w:val="72"/>
        </w:rPr>
      </w:pPr>
      <w:r w:rsidRPr="008E3B7B">
        <w:rPr>
          <w:rFonts w:cs="Arial"/>
          <w:b/>
          <w:bCs/>
          <w:sz w:val="72"/>
          <w:szCs w:val="72"/>
        </w:rPr>
        <w:t>BM7703 Cross-Cultural Issues in International Business</w:t>
      </w:r>
    </w:p>
    <w:p w14:paraId="490F62CE" w14:textId="77777777" w:rsidR="00DF4AA0" w:rsidRPr="008E3B7B" w:rsidRDefault="00DF4AA0" w:rsidP="00BC2F1B">
      <w:pPr>
        <w:jc w:val="center"/>
        <w:rPr>
          <w:rFonts w:cs="Arial"/>
          <w:b/>
          <w:bCs/>
          <w:sz w:val="72"/>
          <w:szCs w:val="72"/>
        </w:rPr>
      </w:pPr>
    </w:p>
    <w:p w14:paraId="4F2AF87C" w14:textId="0F60D0C4" w:rsidR="00DF4AA0" w:rsidRPr="008E3B7B" w:rsidRDefault="00DF4AA0" w:rsidP="00BC2F1B">
      <w:pPr>
        <w:jc w:val="center"/>
        <w:rPr>
          <w:rFonts w:cs="Arial"/>
          <w:b/>
          <w:bCs/>
          <w:sz w:val="72"/>
          <w:szCs w:val="72"/>
        </w:rPr>
      </w:pPr>
      <w:r w:rsidRPr="008E3B7B">
        <w:rPr>
          <w:rFonts w:cs="Arial"/>
          <w:b/>
          <w:bCs/>
          <w:sz w:val="72"/>
          <w:szCs w:val="72"/>
        </w:rPr>
        <w:t>Assessment 001</w:t>
      </w:r>
    </w:p>
    <w:p w14:paraId="1E510B53" w14:textId="77777777" w:rsidR="00BC2F1B" w:rsidRPr="008E3B7B" w:rsidRDefault="00BC2F1B" w:rsidP="00BC2F1B">
      <w:pPr>
        <w:jc w:val="center"/>
        <w:rPr>
          <w:rFonts w:cs="Arial"/>
          <w:sz w:val="40"/>
          <w:szCs w:val="40"/>
        </w:rPr>
      </w:pPr>
    </w:p>
    <w:p w14:paraId="6DAF66D1" w14:textId="655FE6E7" w:rsidR="00BC2F1B" w:rsidRPr="008E3B7B" w:rsidRDefault="00BC2F1B" w:rsidP="00BC2F1B">
      <w:pPr>
        <w:jc w:val="center"/>
        <w:rPr>
          <w:rFonts w:cs="Arial"/>
          <w:sz w:val="40"/>
          <w:szCs w:val="40"/>
        </w:rPr>
      </w:pPr>
      <w:r w:rsidRPr="008E3B7B">
        <w:rPr>
          <w:rFonts w:cs="Arial"/>
          <w:sz w:val="40"/>
          <w:szCs w:val="40"/>
        </w:rPr>
        <w:t>Sem 1 2025-26</w:t>
      </w:r>
    </w:p>
    <w:p w14:paraId="0AC36042" w14:textId="06D3B608" w:rsidR="00BC2F1B" w:rsidRPr="008E3B7B" w:rsidRDefault="00BC2F1B" w:rsidP="00BC2F1B">
      <w:pPr>
        <w:jc w:val="center"/>
        <w:rPr>
          <w:rFonts w:cs="Arial"/>
          <w:sz w:val="40"/>
          <w:szCs w:val="40"/>
        </w:rPr>
      </w:pPr>
      <w:r w:rsidRPr="008E3B7B">
        <w:rPr>
          <w:rFonts w:cs="Arial"/>
          <w:sz w:val="40"/>
          <w:szCs w:val="40"/>
        </w:rPr>
        <w:t>Student ID:</w:t>
      </w:r>
    </w:p>
    <w:p w14:paraId="4ADA74EF" w14:textId="77777777" w:rsidR="00BC2F1B" w:rsidRPr="008E3B7B" w:rsidRDefault="00BC2F1B" w:rsidP="00BC2F1B">
      <w:pPr>
        <w:jc w:val="center"/>
        <w:rPr>
          <w:rFonts w:cs="Arial"/>
          <w:sz w:val="40"/>
          <w:szCs w:val="40"/>
        </w:rPr>
      </w:pPr>
    </w:p>
    <w:p w14:paraId="5080A72D" w14:textId="729A4A27" w:rsidR="00BC2F1B" w:rsidRPr="008E3B7B" w:rsidRDefault="00BC2F1B">
      <w:pPr>
        <w:rPr>
          <w:rFonts w:cs="Arial"/>
          <w:sz w:val="40"/>
          <w:szCs w:val="40"/>
        </w:rPr>
      </w:pPr>
      <w:r w:rsidRPr="008E3B7B">
        <w:rPr>
          <w:rFonts w:cs="Arial"/>
          <w:sz w:val="40"/>
          <w:szCs w:val="40"/>
        </w:rPr>
        <w:br w:type="page"/>
      </w:r>
    </w:p>
    <w:p w14:paraId="241BAE16" w14:textId="1B03188A" w:rsidR="00BC2F1B" w:rsidRPr="00A92DD2" w:rsidRDefault="00BC2F1B" w:rsidP="00BC2F1B">
      <w:pPr>
        <w:rPr>
          <w:rFonts w:cs="Arial"/>
          <w:b/>
          <w:bCs/>
          <w:sz w:val="28"/>
          <w:szCs w:val="28"/>
        </w:rPr>
      </w:pPr>
      <w:r w:rsidRPr="00A92DD2">
        <w:rPr>
          <w:rFonts w:cs="Arial"/>
          <w:b/>
          <w:bCs/>
          <w:sz w:val="28"/>
          <w:szCs w:val="28"/>
        </w:rPr>
        <w:lastRenderedPageBreak/>
        <w:t>1. What issues might individual group members experience whilst working on this project? Consider communication and trust.</w:t>
      </w:r>
    </w:p>
    <w:p w14:paraId="51965601" w14:textId="77E00C97" w:rsidR="004F7B0A" w:rsidRPr="004F7B0A" w:rsidRDefault="004F7B0A" w:rsidP="004F7B0A">
      <w:pPr>
        <w:rPr>
          <w:rFonts w:cs="Arial"/>
          <w:szCs w:val="24"/>
        </w:rPr>
      </w:pPr>
      <w:r>
        <w:rPr>
          <w:rFonts w:cs="Arial"/>
          <w:szCs w:val="24"/>
        </w:rPr>
        <w:t xml:space="preserve">The GlosTech project team </w:t>
      </w:r>
      <w:r w:rsidR="00F948B7">
        <w:rPr>
          <w:rFonts w:cs="Arial"/>
          <w:szCs w:val="24"/>
        </w:rPr>
        <w:t>comprises individuals</w:t>
      </w:r>
      <w:r>
        <w:rPr>
          <w:rFonts w:cs="Arial"/>
          <w:szCs w:val="24"/>
        </w:rPr>
        <w:t xml:space="preserve"> from the United Kingdom, the Netherlands, China,</w:t>
      </w:r>
      <w:r w:rsidRPr="004F7B0A">
        <w:rPr>
          <w:rFonts w:cs="Arial"/>
          <w:szCs w:val="24"/>
        </w:rPr>
        <w:t xml:space="preserve"> and Nigeria. Although this diversity has </w:t>
      </w:r>
      <w:r>
        <w:rPr>
          <w:rFonts w:cs="Arial"/>
          <w:szCs w:val="24"/>
        </w:rPr>
        <w:t>the</w:t>
      </w:r>
      <w:r w:rsidRPr="004F7B0A">
        <w:rPr>
          <w:rFonts w:cs="Arial"/>
          <w:szCs w:val="24"/>
        </w:rPr>
        <w:t xml:space="preserve"> potential to enhance innovation, it also creates complicated communication and trust issues. The Culture Map of </w:t>
      </w:r>
      <w:r w:rsidR="005D6C56" w:rsidRPr="005D6C56">
        <w:rPr>
          <w:rFonts w:cs="Arial"/>
          <w:szCs w:val="24"/>
        </w:rPr>
        <w:t>Meyer (2015)</w:t>
      </w:r>
      <w:r w:rsidRPr="004F7B0A">
        <w:rPr>
          <w:rFonts w:cs="Arial"/>
          <w:szCs w:val="24"/>
        </w:rPr>
        <w:t xml:space="preserve"> is used in this analysis as it compares the national trend on eight behavioural scales, including communication, evaluation, trust, and scheduling. Th</w:t>
      </w:r>
      <w:r w:rsidR="005D6C56">
        <w:rPr>
          <w:rFonts w:cs="Arial"/>
          <w:szCs w:val="24"/>
        </w:rPr>
        <w:t xml:space="preserve">is model is selected because </w:t>
      </w:r>
      <w:r w:rsidRPr="004F7B0A">
        <w:rPr>
          <w:rFonts w:cs="Arial"/>
          <w:szCs w:val="24"/>
        </w:rPr>
        <w:t xml:space="preserve">it explains </w:t>
      </w:r>
      <w:r>
        <w:rPr>
          <w:rFonts w:cs="Arial"/>
          <w:szCs w:val="24"/>
        </w:rPr>
        <w:t xml:space="preserve">the </w:t>
      </w:r>
      <w:r w:rsidRPr="004F7B0A">
        <w:rPr>
          <w:rFonts w:cs="Arial"/>
          <w:szCs w:val="24"/>
        </w:rPr>
        <w:t>actual interaction of employees in a workplace and not abstract values (</w:t>
      </w:r>
      <w:r w:rsidR="005D6C56" w:rsidRPr="005D6C56">
        <w:rPr>
          <w:rFonts w:cs="Arial"/>
          <w:szCs w:val="24"/>
        </w:rPr>
        <w:t>Barmeyer et al., 2019</w:t>
      </w:r>
      <w:r w:rsidRPr="004F7B0A">
        <w:rPr>
          <w:rFonts w:cs="Arial"/>
          <w:szCs w:val="24"/>
        </w:rPr>
        <w:t>, p. 77). Unlike the Hofstede</w:t>
      </w:r>
      <w:r w:rsidR="00495134">
        <w:rPr>
          <w:rFonts w:cs="Arial"/>
          <w:szCs w:val="24"/>
        </w:rPr>
        <w:t xml:space="preserve"> dimension</w:t>
      </w:r>
      <w:r w:rsidRPr="004F7B0A">
        <w:rPr>
          <w:rFonts w:cs="Arial"/>
          <w:szCs w:val="24"/>
        </w:rPr>
        <w:t xml:space="preserve">, the framework by </w:t>
      </w:r>
      <w:r w:rsidR="00495134" w:rsidRPr="00495134">
        <w:rPr>
          <w:rFonts w:cs="Arial"/>
          <w:szCs w:val="24"/>
        </w:rPr>
        <w:t xml:space="preserve">Meyer (2015) </w:t>
      </w:r>
      <w:r w:rsidR="00B6025B">
        <w:rPr>
          <w:rFonts w:cs="Arial"/>
          <w:szCs w:val="24"/>
        </w:rPr>
        <w:t>delves into the ways human beings communicate</w:t>
      </w:r>
      <w:r w:rsidRPr="004F7B0A">
        <w:rPr>
          <w:rFonts w:cs="Arial"/>
          <w:szCs w:val="24"/>
        </w:rPr>
        <w:t xml:space="preserve">, provide feedback, and establish credibility. It is thus better applied to find out issues of practical collaboration. </w:t>
      </w:r>
    </w:p>
    <w:p w14:paraId="1679FE5B" w14:textId="68372395" w:rsidR="004F7B0A" w:rsidRPr="004F7B0A" w:rsidRDefault="004F7B0A" w:rsidP="004F7B0A">
      <w:pPr>
        <w:rPr>
          <w:rFonts w:cs="Arial"/>
          <w:szCs w:val="24"/>
        </w:rPr>
      </w:pPr>
      <w:r w:rsidRPr="004F7B0A">
        <w:rPr>
          <w:rFonts w:cs="Arial"/>
          <w:szCs w:val="24"/>
        </w:rPr>
        <w:t>Meyer (201</w:t>
      </w:r>
      <w:r w:rsidR="00495134">
        <w:rPr>
          <w:rFonts w:cs="Arial"/>
          <w:szCs w:val="24"/>
        </w:rPr>
        <w:t>5</w:t>
      </w:r>
      <w:r w:rsidRPr="004F7B0A">
        <w:rPr>
          <w:rFonts w:cs="Arial"/>
          <w:szCs w:val="24"/>
        </w:rPr>
        <w:t xml:space="preserve">, pp. 45-47) and Hall </w:t>
      </w:r>
      <w:r w:rsidR="00495134" w:rsidRPr="00495134">
        <w:rPr>
          <w:rFonts w:cs="Arial"/>
          <w:szCs w:val="24"/>
        </w:rPr>
        <w:t>(1976, p. 91)</w:t>
      </w:r>
      <w:r w:rsidRPr="004F7B0A">
        <w:rPr>
          <w:rFonts w:cs="Arial"/>
          <w:szCs w:val="24"/>
        </w:rPr>
        <w:t xml:space="preserve"> </w:t>
      </w:r>
      <w:r w:rsidR="00495134">
        <w:rPr>
          <w:rFonts w:cs="Arial"/>
          <w:szCs w:val="24"/>
        </w:rPr>
        <w:t xml:space="preserve">describe the way people communicate to exist along a scale that moves from low-context </w:t>
      </w:r>
      <w:r w:rsidRPr="004F7B0A">
        <w:rPr>
          <w:rFonts w:cs="Arial"/>
          <w:szCs w:val="24"/>
        </w:rPr>
        <w:t xml:space="preserve">to high-context. </w:t>
      </w:r>
      <w:r w:rsidR="00495134">
        <w:rPr>
          <w:rFonts w:cs="Arial"/>
          <w:szCs w:val="24"/>
        </w:rPr>
        <w:t>According to their analysis, the UK (2) and the Netherlands (3) prefer explicit messages,</w:t>
      </w:r>
      <w:r w:rsidRPr="004F7B0A">
        <w:rPr>
          <w:rFonts w:cs="Arial"/>
          <w:szCs w:val="24"/>
        </w:rPr>
        <w:t xml:space="preserve"> </w:t>
      </w:r>
      <w:r w:rsidR="00B6025B">
        <w:rPr>
          <w:rFonts w:cs="Arial"/>
          <w:szCs w:val="24"/>
        </w:rPr>
        <w:t xml:space="preserve">whereas China (9) and Nigeria (8) employ shared meaning and a </w:t>
      </w:r>
      <w:r w:rsidRPr="004F7B0A">
        <w:rPr>
          <w:rFonts w:cs="Arial"/>
          <w:szCs w:val="24"/>
        </w:rPr>
        <w:t xml:space="preserve">relational tone. </w:t>
      </w:r>
      <w:r w:rsidR="00495134">
        <w:rPr>
          <w:rFonts w:cs="Arial"/>
          <w:szCs w:val="24"/>
        </w:rPr>
        <w:t>Consequently, British</w:t>
      </w:r>
      <w:r w:rsidRPr="004F7B0A">
        <w:rPr>
          <w:rFonts w:cs="Arial"/>
          <w:szCs w:val="24"/>
        </w:rPr>
        <w:t xml:space="preserve"> or Dutch engineers </w:t>
      </w:r>
      <w:r w:rsidR="00495134">
        <w:rPr>
          <w:rFonts w:cs="Arial"/>
          <w:szCs w:val="24"/>
        </w:rPr>
        <w:t>would</w:t>
      </w:r>
      <w:r w:rsidRPr="004F7B0A">
        <w:rPr>
          <w:rFonts w:cs="Arial"/>
          <w:szCs w:val="24"/>
        </w:rPr>
        <w:t xml:space="preserve"> </w:t>
      </w:r>
      <w:r w:rsidR="00495134">
        <w:rPr>
          <w:rFonts w:cs="Arial"/>
          <w:szCs w:val="24"/>
        </w:rPr>
        <w:t>expect to receive</w:t>
      </w:r>
      <w:r w:rsidRPr="004F7B0A">
        <w:rPr>
          <w:rFonts w:cs="Arial"/>
          <w:szCs w:val="24"/>
        </w:rPr>
        <w:t xml:space="preserve"> concise written instructions, </w:t>
      </w:r>
      <w:r w:rsidR="00495134">
        <w:rPr>
          <w:rFonts w:cs="Arial"/>
          <w:szCs w:val="24"/>
        </w:rPr>
        <w:t>which</w:t>
      </w:r>
      <w:r w:rsidRPr="004F7B0A">
        <w:rPr>
          <w:rFonts w:cs="Arial"/>
          <w:szCs w:val="24"/>
        </w:rPr>
        <w:t xml:space="preserve"> their Chinese and Nigerian counterparts </w:t>
      </w:r>
      <w:r w:rsidR="006E3F56">
        <w:rPr>
          <w:rFonts w:cs="Arial"/>
          <w:szCs w:val="24"/>
        </w:rPr>
        <w:t>might interpret as an indication of contempt (Ng et al., 2019, p. 156</w:t>
      </w:r>
      <w:r w:rsidR="006E3F56" w:rsidRPr="006E3F56">
        <w:rPr>
          <w:rFonts w:cs="Arial"/>
          <w:szCs w:val="24"/>
        </w:rPr>
        <w:t>)</w:t>
      </w:r>
      <w:r w:rsidRPr="004F7B0A">
        <w:rPr>
          <w:rFonts w:cs="Arial"/>
          <w:szCs w:val="24"/>
        </w:rPr>
        <w:t xml:space="preserve">. </w:t>
      </w:r>
      <w:r w:rsidR="006E3F56">
        <w:rPr>
          <w:rFonts w:cs="Arial"/>
          <w:szCs w:val="24"/>
        </w:rPr>
        <w:t>This is because low-context</w:t>
      </w:r>
      <w:r w:rsidRPr="004F7B0A">
        <w:rPr>
          <w:rFonts w:cs="Arial"/>
          <w:szCs w:val="24"/>
        </w:rPr>
        <w:t xml:space="preserve"> speakers tend to overtake during meetings and misinterpret silence as acceptance</w:t>
      </w:r>
      <w:r w:rsidR="006E3F56">
        <w:rPr>
          <w:rFonts w:cs="Arial"/>
          <w:szCs w:val="24"/>
        </w:rPr>
        <w:t xml:space="preserve">, as reported by </w:t>
      </w:r>
      <w:r w:rsidR="006E3F56" w:rsidRPr="006E3F56">
        <w:rPr>
          <w:rFonts w:cs="Arial"/>
          <w:szCs w:val="24"/>
        </w:rPr>
        <w:t>Nabintu (2025</w:t>
      </w:r>
      <w:r w:rsidR="006E3F56">
        <w:rPr>
          <w:rFonts w:cs="Arial"/>
          <w:szCs w:val="24"/>
        </w:rPr>
        <w:t>, p. 35</w:t>
      </w:r>
      <w:r w:rsidR="006E3F56" w:rsidRPr="006E3F56">
        <w:rPr>
          <w:rFonts w:cs="Arial"/>
          <w:szCs w:val="24"/>
        </w:rPr>
        <w:t>)</w:t>
      </w:r>
      <w:r w:rsidRPr="004F7B0A">
        <w:rPr>
          <w:rFonts w:cs="Arial"/>
          <w:szCs w:val="24"/>
        </w:rPr>
        <w:t>.</w:t>
      </w:r>
      <w:r w:rsidR="006E3F56">
        <w:rPr>
          <w:rFonts w:cs="Arial"/>
          <w:szCs w:val="24"/>
        </w:rPr>
        <w:t xml:space="preserve"> </w:t>
      </w:r>
      <w:r w:rsidR="006E3F56" w:rsidRPr="006E3F56">
        <w:rPr>
          <w:rFonts w:cs="Arial"/>
          <w:szCs w:val="24"/>
        </w:rPr>
        <w:t>Tenzer and Pudelko (2020</w:t>
      </w:r>
      <w:r w:rsidR="006E3F56">
        <w:rPr>
          <w:rFonts w:cs="Arial"/>
          <w:szCs w:val="24"/>
        </w:rPr>
        <w:t>, p. 749</w:t>
      </w:r>
      <w:r w:rsidR="006E3F56" w:rsidRPr="006E3F56">
        <w:rPr>
          <w:rFonts w:cs="Arial"/>
          <w:szCs w:val="24"/>
        </w:rPr>
        <w:t>)</w:t>
      </w:r>
      <w:r w:rsidR="006E3F56">
        <w:rPr>
          <w:rFonts w:cs="Arial"/>
          <w:szCs w:val="24"/>
        </w:rPr>
        <w:t xml:space="preserve"> found that this type of misalignment can delay</w:t>
      </w:r>
      <w:r w:rsidRPr="004F7B0A">
        <w:rPr>
          <w:rFonts w:cs="Arial"/>
          <w:szCs w:val="24"/>
        </w:rPr>
        <w:t xml:space="preserve"> decisions by approximately 20</w:t>
      </w:r>
      <w:r w:rsidR="006E3F56">
        <w:rPr>
          <w:rFonts w:cs="Arial"/>
          <w:szCs w:val="24"/>
        </w:rPr>
        <w:t>%</w:t>
      </w:r>
      <w:r w:rsidRPr="004F7B0A">
        <w:rPr>
          <w:rFonts w:cs="Arial"/>
          <w:szCs w:val="24"/>
        </w:rPr>
        <w:t xml:space="preserve">. </w:t>
      </w:r>
      <w:r w:rsidR="00F02725">
        <w:rPr>
          <w:rFonts w:cs="Arial"/>
          <w:szCs w:val="24"/>
        </w:rPr>
        <w:t xml:space="preserve">According to </w:t>
      </w:r>
      <w:r w:rsidR="00F02725" w:rsidRPr="00F02725">
        <w:rPr>
          <w:rFonts w:cs="Arial"/>
          <w:szCs w:val="24"/>
        </w:rPr>
        <w:t>Meyer (2016)</w:t>
      </w:r>
      <w:r w:rsidR="00F02725">
        <w:rPr>
          <w:rFonts w:cs="Arial"/>
          <w:szCs w:val="24"/>
        </w:rPr>
        <w:t xml:space="preserve">, cultural map, </w:t>
      </w:r>
      <w:r w:rsidRPr="004F7B0A">
        <w:rPr>
          <w:rFonts w:cs="Arial"/>
          <w:szCs w:val="24"/>
        </w:rPr>
        <w:t xml:space="preserve">British and Dutch employees are frank with their feedback in the </w:t>
      </w:r>
      <w:r w:rsidR="00495134">
        <w:rPr>
          <w:rFonts w:cs="Arial"/>
          <w:szCs w:val="24"/>
        </w:rPr>
        <w:t>evaluation scale (3), whereas Chinese (8) and Nigerian</w:t>
      </w:r>
      <w:r w:rsidRPr="004F7B0A">
        <w:rPr>
          <w:rFonts w:cs="Arial"/>
          <w:szCs w:val="24"/>
        </w:rPr>
        <w:t xml:space="preserve"> (7) employees like milder feedback. </w:t>
      </w:r>
      <w:r w:rsidR="00F02725">
        <w:rPr>
          <w:rFonts w:cs="Arial"/>
          <w:szCs w:val="24"/>
        </w:rPr>
        <w:t xml:space="preserve">With the wide disparity between the communication levels of the countries, structured phrasing like “What if we tried…” will help maintain clarity in communication without causing offense. </w:t>
      </w:r>
      <w:r w:rsidRPr="004F7B0A">
        <w:rPr>
          <w:rFonts w:cs="Arial"/>
          <w:szCs w:val="24"/>
        </w:rPr>
        <w:t xml:space="preserve">Moore (2024, p. 11) </w:t>
      </w:r>
      <w:r w:rsidR="00F02725">
        <w:rPr>
          <w:rFonts w:cs="Arial"/>
          <w:szCs w:val="24"/>
        </w:rPr>
        <w:t>stated that w</w:t>
      </w:r>
      <w:r w:rsidRPr="004F7B0A">
        <w:rPr>
          <w:rFonts w:cs="Arial"/>
          <w:szCs w:val="24"/>
        </w:rPr>
        <w:t>hen a set of common phrasing rules is developed</w:t>
      </w:r>
      <w:r w:rsidR="00F02725">
        <w:rPr>
          <w:rFonts w:cs="Arial"/>
          <w:szCs w:val="24"/>
        </w:rPr>
        <w:t xml:space="preserve"> and established between parties in different communication contexts</w:t>
      </w:r>
      <w:r w:rsidRPr="004F7B0A">
        <w:rPr>
          <w:rFonts w:cs="Arial"/>
          <w:szCs w:val="24"/>
        </w:rPr>
        <w:t>, defensiveness is minimi</w:t>
      </w:r>
      <w:r w:rsidR="00F02725">
        <w:rPr>
          <w:rFonts w:cs="Arial"/>
          <w:szCs w:val="24"/>
        </w:rPr>
        <w:t>s</w:t>
      </w:r>
      <w:r w:rsidRPr="004F7B0A">
        <w:rPr>
          <w:rFonts w:cs="Arial"/>
          <w:szCs w:val="24"/>
        </w:rPr>
        <w:t>ed and shared learning is enhanced.</w:t>
      </w:r>
    </w:p>
    <w:p w14:paraId="4B88FD59" w14:textId="297E6B02" w:rsidR="008E3DCC" w:rsidRDefault="00F02725" w:rsidP="004F7B0A">
      <w:pPr>
        <w:rPr>
          <w:rFonts w:cs="Arial"/>
          <w:szCs w:val="24"/>
        </w:rPr>
      </w:pPr>
      <w:r>
        <w:rPr>
          <w:rFonts w:cs="Arial"/>
          <w:szCs w:val="24"/>
        </w:rPr>
        <w:t>Differences in trust worsen these communication problems</w:t>
      </w:r>
      <w:r w:rsidR="004F7B0A" w:rsidRPr="004F7B0A">
        <w:rPr>
          <w:rFonts w:cs="Arial"/>
          <w:szCs w:val="24"/>
        </w:rPr>
        <w:t xml:space="preserve">. </w:t>
      </w:r>
      <w:r>
        <w:rPr>
          <w:rFonts w:cs="Arial"/>
          <w:szCs w:val="24"/>
        </w:rPr>
        <w:t xml:space="preserve">According to </w:t>
      </w:r>
      <w:r w:rsidR="004F7B0A" w:rsidRPr="004F7B0A">
        <w:rPr>
          <w:rFonts w:cs="Arial"/>
          <w:szCs w:val="24"/>
        </w:rPr>
        <w:t>Meyer (2014, pp. 155-157)</w:t>
      </w:r>
      <w:r>
        <w:rPr>
          <w:rFonts w:cs="Arial"/>
          <w:szCs w:val="24"/>
        </w:rPr>
        <w:t>, task-based trust is grounded in competence, while relationship-based trust is rooted in emotional connection</w:t>
      </w:r>
      <w:r w:rsidR="004F7B0A" w:rsidRPr="004F7B0A">
        <w:rPr>
          <w:rFonts w:cs="Arial"/>
          <w:szCs w:val="24"/>
        </w:rPr>
        <w:t xml:space="preserve">. </w:t>
      </w:r>
      <w:r>
        <w:rPr>
          <w:rFonts w:cs="Arial"/>
          <w:szCs w:val="24"/>
        </w:rPr>
        <w:t>In this context,</w:t>
      </w:r>
      <w:r w:rsidR="004F7B0A" w:rsidRPr="004F7B0A">
        <w:rPr>
          <w:rFonts w:cs="Arial"/>
          <w:szCs w:val="24"/>
        </w:rPr>
        <w:t xml:space="preserve"> </w:t>
      </w:r>
      <w:r>
        <w:rPr>
          <w:rFonts w:cs="Arial"/>
          <w:szCs w:val="24"/>
        </w:rPr>
        <w:t xml:space="preserve">the Netherlands and the UK are </w:t>
      </w:r>
      <w:r>
        <w:rPr>
          <w:rFonts w:cs="Arial"/>
          <w:szCs w:val="24"/>
        </w:rPr>
        <w:lastRenderedPageBreak/>
        <w:t>even in relationships (5), but China (8) and Nigeria (7) are more relationship-oriented</w:t>
      </w:r>
      <w:r w:rsidR="004F7B0A" w:rsidRPr="004F7B0A">
        <w:rPr>
          <w:rFonts w:cs="Arial"/>
          <w:szCs w:val="24"/>
        </w:rPr>
        <w:t xml:space="preserve">. This rift is </w:t>
      </w:r>
      <w:r w:rsidR="008E3DCC">
        <w:rPr>
          <w:rFonts w:cs="Arial"/>
          <w:szCs w:val="24"/>
        </w:rPr>
        <w:t>supported by quantitative data, as the World Values Survey (2023) report reveals that only 23% of Nigerians believe that the majority of people can be trusted, whereas in the Netherlands, the figure is</w:t>
      </w:r>
      <w:r w:rsidR="00393AD0">
        <w:rPr>
          <w:rFonts w:cs="Arial"/>
          <w:szCs w:val="24"/>
        </w:rPr>
        <w:t xml:space="preserve"> 61%</w:t>
      </w:r>
      <w:r w:rsidR="004F7B0A" w:rsidRPr="004F7B0A">
        <w:rPr>
          <w:rFonts w:cs="Arial"/>
          <w:szCs w:val="24"/>
        </w:rPr>
        <w:t xml:space="preserve"> </w:t>
      </w:r>
      <w:r w:rsidR="00393AD0" w:rsidRPr="00393AD0">
        <w:rPr>
          <w:rFonts w:cs="Arial"/>
          <w:szCs w:val="24"/>
        </w:rPr>
        <w:t>(CBS, 2019)</w:t>
      </w:r>
      <w:r w:rsidR="004F7B0A" w:rsidRPr="004F7B0A">
        <w:rPr>
          <w:rFonts w:cs="Arial"/>
          <w:szCs w:val="24"/>
        </w:rPr>
        <w:t xml:space="preserve">. According to Edelman (2024), </w:t>
      </w:r>
      <w:r w:rsidR="008E3DCC">
        <w:rPr>
          <w:rFonts w:cs="Arial"/>
          <w:szCs w:val="24"/>
        </w:rPr>
        <w:t>business trust levels in China are 69%, while</w:t>
      </w:r>
      <w:r w:rsidR="004F7B0A" w:rsidRPr="004F7B0A">
        <w:rPr>
          <w:rFonts w:cs="Arial"/>
          <w:szCs w:val="24"/>
        </w:rPr>
        <w:t xml:space="preserve"> in the UK, the level is only 44</w:t>
      </w:r>
      <w:r w:rsidR="00393AD0">
        <w:rPr>
          <w:rFonts w:cs="Arial"/>
          <w:szCs w:val="24"/>
        </w:rPr>
        <w:t>%</w:t>
      </w:r>
      <w:r w:rsidR="004F7B0A" w:rsidRPr="004F7B0A">
        <w:rPr>
          <w:rFonts w:cs="Arial"/>
          <w:szCs w:val="24"/>
        </w:rPr>
        <w:t xml:space="preserve">. These statistics </w:t>
      </w:r>
      <w:r w:rsidR="008E3DCC">
        <w:rPr>
          <w:rFonts w:cs="Arial"/>
          <w:szCs w:val="24"/>
        </w:rPr>
        <w:t>confirm that, for British colleagues, reliability is often equated with transparency, whereas for Chinese and Nigerian colleagues, it is often associated with loyalty</w:t>
      </w:r>
      <w:r w:rsidR="004F7B0A" w:rsidRPr="004F7B0A">
        <w:rPr>
          <w:rFonts w:cs="Arial"/>
          <w:szCs w:val="24"/>
        </w:rPr>
        <w:t xml:space="preserve">. </w:t>
      </w:r>
      <w:r w:rsidR="008E3DCC">
        <w:rPr>
          <w:rFonts w:cs="Arial"/>
          <w:szCs w:val="24"/>
        </w:rPr>
        <w:t>With this kind of communication mindset, m</w:t>
      </w:r>
      <w:r w:rsidR="004F7B0A" w:rsidRPr="004F7B0A">
        <w:rPr>
          <w:rFonts w:cs="Arial"/>
          <w:szCs w:val="24"/>
        </w:rPr>
        <w:t xml:space="preserve">inor misunderstandings can destroy confidence when such expectations come into conflict. </w:t>
      </w:r>
      <w:r w:rsidR="008E3DCC">
        <w:rPr>
          <w:rFonts w:cs="Arial"/>
          <w:szCs w:val="24"/>
        </w:rPr>
        <w:t>This means that t</w:t>
      </w:r>
      <w:r w:rsidR="008E3DCC" w:rsidRPr="008E3DCC">
        <w:rPr>
          <w:rFonts w:cs="Arial"/>
          <w:szCs w:val="24"/>
        </w:rPr>
        <w:t xml:space="preserve">rustworthiness is defined differently across societies, so </w:t>
      </w:r>
      <w:r w:rsidR="008E3DCC">
        <w:rPr>
          <w:rFonts w:cs="Arial"/>
          <w:szCs w:val="24"/>
        </w:rPr>
        <w:t>GlosTech’s</w:t>
      </w:r>
      <w:r w:rsidR="008E3DCC" w:rsidRPr="008E3DCC">
        <w:rPr>
          <w:rFonts w:cs="Arial"/>
          <w:szCs w:val="24"/>
        </w:rPr>
        <w:t xml:space="preserve"> leader must re</w:t>
      </w:r>
      <w:r w:rsidR="008E3DCC">
        <w:rPr>
          <w:rFonts w:cs="Arial"/>
          <w:szCs w:val="24"/>
        </w:rPr>
        <w:t>cognise</w:t>
      </w:r>
      <w:r w:rsidR="008E3DCC" w:rsidRPr="008E3DCC">
        <w:rPr>
          <w:rFonts w:cs="Arial"/>
          <w:szCs w:val="24"/>
        </w:rPr>
        <w:t xml:space="preserve"> that documentation alone is insufficient without cultivating human connection.</w:t>
      </w:r>
    </w:p>
    <w:p w14:paraId="474AE8F3" w14:textId="54B3E857" w:rsidR="004F7B0A" w:rsidRPr="004F7B0A" w:rsidRDefault="004F7B0A" w:rsidP="004F7B0A">
      <w:pPr>
        <w:rPr>
          <w:rFonts w:cs="Arial"/>
          <w:szCs w:val="24"/>
        </w:rPr>
      </w:pPr>
      <w:r w:rsidRPr="004F7B0A">
        <w:rPr>
          <w:rFonts w:cs="Arial"/>
          <w:szCs w:val="24"/>
        </w:rPr>
        <w:t xml:space="preserve">Due to the development of trust </w:t>
      </w:r>
      <w:r w:rsidR="008E3DCC">
        <w:rPr>
          <w:rFonts w:cs="Arial"/>
          <w:szCs w:val="24"/>
        </w:rPr>
        <w:t>through</w:t>
      </w:r>
      <w:r w:rsidRPr="004F7B0A">
        <w:rPr>
          <w:rFonts w:cs="Arial"/>
          <w:szCs w:val="24"/>
        </w:rPr>
        <w:t xml:space="preserve"> interaction, informal communication is necessary. According to </w:t>
      </w:r>
      <w:r w:rsidR="007D4DAF" w:rsidRPr="007D4DAF">
        <w:rPr>
          <w:rFonts w:cs="Arial"/>
          <w:szCs w:val="24"/>
        </w:rPr>
        <w:t>Hankimaa (202</w:t>
      </w:r>
      <w:r w:rsidR="007D4DAF">
        <w:rPr>
          <w:rFonts w:cs="Arial"/>
          <w:szCs w:val="24"/>
        </w:rPr>
        <w:t>1, p. 47</w:t>
      </w:r>
      <w:r w:rsidR="007D4DAF" w:rsidRPr="007D4DAF">
        <w:rPr>
          <w:rFonts w:cs="Arial"/>
          <w:szCs w:val="24"/>
        </w:rPr>
        <w:t>)</w:t>
      </w:r>
      <w:r w:rsidRPr="004F7B0A">
        <w:rPr>
          <w:rFonts w:cs="Arial"/>
          <w:szCs w:val="24"/>
        </w:rPr>
        <w:t>, collectivist employees consider social interaction as a sign of good faith. In the virtual world, they are not present</w:t>
      </w:r>
      <w:r w:rsidR="008E3DCC">
        <w:rPr>
          <w:rFonts w:cs="Arial"/>
          <w:szCs w:val="24"/>
        </w:rPr>
        <w:t xml:space="preserve">, and this can be interpreted as a </w:t>
      </w:r>
      <w:r w:rsidRPr="004F7B0A">
        <w:rPr>
          <w:rFonts w:cs="Arial"/>
          <w:szCs w:val="24"/>
        </w:rPr>
        <w:t xml:space="preserve">lack of concern. </w:t>
      </w:r>
      <w:r w:rsidR="007D4DAF">
        <w:rPr>
          <w:rFonts w:cs="Arial"/>
          <w:szCs w:val="24"/>
        </w:rPr>
        <w:t xml:space="preserve">Studies on global teams reveal that a prompt response within twenty-four hours can significantly increase perceived dependability </w:t>
      </w:r>
      <w:r w:rsidR="007D4DAF" w:rsidRPr="007D4DAF">
        <w:rPr>
          <w:rFonts w:cs="Arial"/>
          <w:szCs w:val="24"/>
        </w:rPr>
        <w:t>(Hayati &amp; Sinha, 2024</w:t>
      </w:r>
      <w:r w:rsidR="007D4DAF">
        <w:rPr>
          <w:rFonts w:cs="Arial"/>
          <w:szCs w:val="24"/>
        </w:rPr>
        <w:t>, p. 134</w:t>
      </w:r>
      <w:r w:rsidR="007D4DAF" w:rsidRPr="007D4DAF">
        <w:rPr>
          <w:rFonts w:cs="Arial"/>
          <w:szCs w:val="24"/>
        </w:rPr>
        <w:t>)</w:t>
      </w:r>
      <w:r w:rsidRPr="004F7B0A">
        <w:rPr>
          <w:rFonts w:cs="Arial"/>
          <w:szCs w:val="24"/>
        </w:rPr>
        <w:t xml:space="preserve">. Thus, the manager is to </w:t>
      </w:r>
      <w:r w:rsidR="007D4DAF">
        <w:rPr>
          <w:rFonts w:cs="Arial"/>
          <w:szCs w:val="24"/>
        </w:rPr>
        <w:t>institutionalise timely recognition and brief check-ins, as well as rotation of meeting chairs,</w:t>
      </w:r>
      <w:r w:rsidRPr="004F7B0A">
        <w:rPr>
          <w:rFonts w:cs="Arial"/>
          <w:szCs w:val="24"/>
        </w:rPr>
        <w:t xml:space="preserve"> to create a hierarchical balance. These minor rituals indicate </w:t>
      </w:r>
      <w:r w:rsidR="007D4DAF">
        <w:rPr>
          <w:rFonts w:cs="Arial"/>
          <w:szCs w:val="24"/>
        </w:rPr>
        <w:t>consideration of both relational and performance-related expectations (Ng et al., 2019, p. 156</w:t>
      </w:r>
      <w:r w:rsidR="007D4DAF" w:rsidRPr="007D4DAF">
        <w:rPr>
          <w:rFonts w:cs="Arial"/>
          <w:szCs w:val="24"/>
        </w:rPr>
        <w:t>)</w:t>
      </w:r>
      <w:r w:rsidRPr="004F7B0A">
        <w:rPr>
          <w:rFonts w:cs="Arial"/>
          <w:szCs w:val="24"/>
        </w:rPr>
        <w:t xml:space="preserve">. Integrity is also an indicator of justice, which Browaeys and Price (2019, p. 202) </w:t>
      </w:r>
      <w:r w:rsidR="007D4DAF">
        <w:rPr>
          <w:rFonts w:cs="Arial"/>
          <w:szCs w:val="24"/>
        </w:rPr>
        <w:t>identify as</w:t>
      </w:r>
      <w:r w:rsidRPr="004F7B0A">
        <w:rPr>
          <w:rFonts w:cs="Arial"/>
          <w:szCs w:val="24"/>
        </w:rPr>
        <w:t xml:space="preserve"> the best predictor of cross-cultural cohesion. By turning </w:t>
      </w:r>
      <w:r w:rsidR="007D4DAF">
        <w:rPr>
          <w:rFonts w:cs="Arial"/>
          <w:szCs w:val="24"/>
        </w:rPr>
        <w:t>responsiveness into a systematic rule, rather than an unofficial courtesy, GlosTech can translate the cultural difference into a systematic discipline</w:t>
      </w:r>
      <w:r w:rsidRPr="004F7B0A">
        <w:rPr>
          <w:rFonts w:cs="Arial"/>
          <w:szCs w:val="24"/>
        </w:rPr>
        <w:t xml:space="preserve">. Simultaneously, this type of </w:t>
      </w:r>
      <w:r w:rsidR="007D4DAF">
        <w:rPr>
          <w:rFonts w:cs="Arial"/>
          <w:szCs w:val="24"/>
        </w:rPr>
        <w:t>measure</w:t>
      </w:r>
      <w:r w:rsidRPr="004F7B0A">
        <w:rPr>
          <w:rFonts w:cs="Arial"/>
          <w:szCs w:val="24"/>
        </w:rPr>
        <w:t xml:space="preserve"> </w:t>
      </w:r>
      <w:r w:rsidR="007D4DAF" w:rsidRPr="004F7B0A">
        <w:rPr>
          <w:rFonts w:cs="Arial"/>
          <w:szCs w:val="24"/>
        </w:rPr>
        <w:t>instils</w:t>
      </w:r>
      <w:r w:rsidRPr="004F7B0A">
        <w:rPr>
          <w:rFonts w:cs="Arial"/>
          <w:szCs w:val="24"/>
        </w:rPr>
        <w:t xml:space="preserve"> predictability, which every culture perceives as reliability.</w:t>
      </w:r>
    </w:p>
    <w:p w14:paraId="62729FB9" w14:textId="7C30DB03" w:rsidR="00BC4883" w:rsidRDefault="005276DC" w:rsidP="004F7B0A">
      <w:pPr>
        <w:rPr>
          <w:rFonts w:cs="Arial"/>
          <w:szCs w:val="24"/>
        </w:rPr>
      </w:pPr>
      <w:r>
        <w:rPr>
          <w:rFonts w:cs="Arial"/>
          <w:szCs w:val="24"/>
        </w:rPr>
        <w:t>Another issue that may be experienced is cultural variation in handling disagreements</w:t>
      </w:r>
      <w:r w:rsidR="004F7B0A" w:rsidRPr="004F7B0A">
        <w:rPr>
          <w:rFonts w:cs="Arial"/>
          <w:szCs w:val="24"/>
        </w:rPr>
        <w:t xml:space="preserve">. </w:t>
      </w:r>
      <w:r>
        <w:rPr>
          <w:rFonts w:cs="Arial"/>
          <w:szCs w:val="24"/>
        </w:rPr>
        <w:t>Based on Meyer's</w:t>
      </w:r>
      <w:r w:rsidRPr="005276DC">
        <w:rPr>
          <w:rFonts w:cs="Arial"/>
          <w:szCs w:val="24"/>
        </w:rPr>
        <w:t xml:space="preserve"> (201</w:t>
      </w:r>
      <w:r>
        <w:rPr>
          <w:rFonts w:cs="Arial"/>
          <w:szCs w:val="24"/>
        </w:rPr>
        <w:t>4, pp.167 - 169</w:t>
      </w:r>
      <w:r w:rsidRPr="005276DC">
        <w:rPr>
          <w:rFonts w:cs="Arial"/>
          <w:szCs w:val="24"/>
        </w:rPr>
        <w:t>)</w:t>
      </w:r>
      <w:r>
        <w:rPr>
          <w:rFonts w:cs="Arial"/>
          <w:szCs w:val="24"/>
        </w:rPr>
        <w:t xml:space="preserve"> findings, o</w:t>
      </w:r>
      <w:r w:rsidR="004F7B0A" w:rsidRPr="004F7B0A">
        <w:rPr>
          <w:rFonts w:cs="Arial"/>
          <w:szCs w:val="24"/>
        </w:rPr>
        <w:t xml:space="preserve">pen debate is regarded as fruitful by the UK and Netherlands (4), but in China (9) and Nigeria (7), it is not applicable. </w:t>
      </w:r>
      <w:r>
        <w:rPr>
          <w:rFonts w:cs="Arial"/>
          <w:szCs w:val="24"/>
        </w:rPr>
        <w:t xml:space="preserve">From the perspective of a Chinese colleague (East Asian context), taking a direct criticism from a Dutch or British co-worker can jeopardize mianzi (a local term for self-dignity) </w:t>
      </w:r>
      <w:r w:rsidRPr="005276DC">
        <w:rPr>
          <w:rFonts w:cs="Arial"/>
          <w:szCs w:val="24"/>
        </w:rPr>
        <w:t>(Nguyen, 2021</w:t>
      </w:r>
      <w:r>
        <w:rPr>
          <w:rFonts w:cs="Arial"/>
          <w:szCs w:val="24"/>
        </w:rPr>
        <w:t>, pp. 134 - 136</w:t>
      </w:r>
      <w:r w:rsidRPr="005276DC">
        <w:rPr>
          <w:rFonts w:cs="Arial"/>
          <w:szCs w:val="24"/>
        </w:rPr>
        <w:t>)</w:t>
      </w:r>
      <w:r w:rsidR="004F7B0A" w:rsidRPr="004F7B0A">
        <w:rPr>
          <w:rFonts w:cs="Arial"/>
          <w:szCs w:val="24"/>
        </w:rPr>
        <w:t xml:space="preserve">. The Huawei communication crisis has shown that Western </w:t>
      </w:r>
      <w:r>
        <w:rPr>
          <w:rFonts w:cs="Arial"/>
          <w:szCs w:val="24"/>
        </w:rPr>
        <w:t>bluntness</w:t>
      </w:r>
      <w:r w:rsidR="004F7B0A" w:rsidRPr="004F7B0A">
        <w:rPr>
          <w:rFonts w:cs="Arial"/>
          <w:szCs w:val="24"/>
        </w:rPr>
        <w:t xml:space="preserve"> </w:t>
      </w:r>
      <w:r w:rsidR="0065415E">
        <w:rPr>
          <w:rFonts w:cs="Arial"/>
          <w:szCs w:val="24"/>
        </w:rPr>
        <w:t>is perceived as disrespect by Chinese partners (Han, 2018,</w:t>
      </w:r>
      <w:r w:rsidR="004F7B0A" w:rsidRPr="004F7B0A">
        <w:rPr>
          <w:rFonts w:cs="Arial"/>
          <w:szCs w:val="24"/>
        </w:rPr>
        <w:t xml:space="preserve"> p. </w:t>
      </w:r>
      <w:r w:rsidR="004F7B0A" w:rsidRPr="004F7B0A">
        <w:rPr>
          <w:rFonts w:cs="Arial"/>
          <w:szCs w:val="24"/>
        </w:rPr>
        <w:lastRenderedPageBreak/>
        <w:t xml:space="preserve">14). According to Hall (1976, p. 102), high-context </w:t>
      </w:r>
      <w:r w:rsidR="0065415E">
        <w:rPr>
          <w:rFonts w:cs="Arial"/>
          <w:szCs w:val="24"/>
        </w:rPr>
        <w:t>cultures, such as China, prioritise a confidential solution over a public one, isolating truth and time</w:t>
      </w:r>
      <w:r w:rsidR="004F7B0A" w:rsidRPr="004F7B0A">
        <w:rPr>
          <w:rFonts w:cs="Arial"/>
          <w:szCs w:val="24"/>
        </w:rPr>
        <w:t xml:space="preserve">. </w:t>
      </w:r>
      <w:r w:rsidR="0065415E">
        <w:rPr>
          <w:rFonts w:cs="Arial"/>
          <w:szCs w:val="24"/>
        </w:rPr>
        <w:t>This means that</w:t>
      </w:r>
      <w:r w:rsidR="004F7B0A" w:rsidRPr="004F7B0A">
        <w:rPr>
          <w:rFonts w:cs="Arial"/>
          <w:szCs w:val="24"/>
        </w:rPr>
        <w:t xml:space="preserve"> GlosTech </w:t>
      </w:r>
      <w:r w:rsidR="0065415E">
        <w:rPr>
          <w:rFonts w:cs="Arial"/>
          <w:szCs w:val="24"/>
        </w:rPr>
        <w:t>needs to allow written or one-on-one feedback to ensure that honesty is upheld without causing</w:t>
      </w:r>
      <w:r w:rsidR="004F7B0A" w:rsidRPr="004F7B0A">
        <w:rPr>
          <w:rFonts w:cs="Arial"/>
          <w:szCs w:val="24"/>
        </w:rPr>
        <w:t xml:space="preserve"> embarrassment. </w:t>
      </w:r>
      <w:r w:rsidR="0065415E">
        <w:rPr>
          <w:rFonts w:cs="Arial"/>
          <w:szCs w:val="24"/>
        </w:rPr>
        <w:t>For scheduling, l</w:t>
      </w:r>
      <w:r w:rsidR="004F7B0A" w:rsidRPr="004F7B0A">
        <w:rPr>
          <w:rFonts w:cs="Arial"/>
          <w:szCs w:val="24"/>
        </w:rPr>
        <w:t xml:space="preserve">inear-time cultures such as the UK (7) and the Netherlands (8) </w:t>
      </w:r>
      <w:r w:rsidR="0065415E">
        <w:rPr>
          <w:rFonts w:cs="Arial"/>
          <w:szCs w:val="24"/>
        </w:rPr>
        <w:t>emphasise</w:t>
      </w:r>
      <w:r w:rsidR="004F7B0A" w:rsidRPr="004F7B0A">
        <w:rPr>
          <w:rFonts w:cs="Arial"/>
          <w:szCs w:val="24"/>
        </w:rPr>
        <w:t xml:space="preserve"> punctuality</w:t>
      </w:r>
      <w:r w:rsidR="0065415E">
        <w:rPr>
          <w:rFonts w:cs="Arial"/>
          <w:szCs w:val="24"/>
        </w:rPr>
        <w:t>,</w:t>
      </w:r>
      <w:r w:rsidR="004F7B0A" w:rsidRPr="004F7B0A">
        <w:rPr>
          <w:rFonts w:cs="Arial"/>
          <w:szCs w:val="24"/>
        </w:rPr>
        <w:t xml:space="preserve"> </w:t>
      </w:r>
      <w:r w:rsidR="0065415E">
        <w:rPr>
          <w:rFonts w:cs="Arial"/>
          <w:szCs w:val="24"/>
        </w:rPr>
        <w:t xml:space="preserve">with </w:t>
      </w:r>
      <w:r w:rsidR="004F7B0A" w:rsidRPr="004F7B0A">
        <w:rPr>
          <w:rFonts w:cs="Arial"/>
          <w:szCs w:val="24"/>
        </w:rPr>
        <w:t xml:space="preserve">China (6) and Nigeria (5) </w:t>
      </w:r>
      <w:r w:rsidR="0065415E">
        <w:rPr>
          <w:rFonts w:cs="Arial"/>
          <w:szCs w:val="24"/>
        </w:rPr>
        <w:t xml:space="preserve">making </w:t>
      </w:r>
      <w:r w:rsidR="00BC4883">
        <w:rPr>
          <w:rFonts w:cs="Arial"/>
          <w:szCs w:val="24"/>
        </w:rPr>
        <w:t>a preference for</w:t>
      </w:r>
      <w:r w:rsidR="0065415E">
        <w:rPr>
          <w:rFonts w:cs="Arial"/>
          <w:szCs w:val="24"/>
        </w:rPr>
        <w:t xml:space="preserve"> </w:t>
      </w:r>
      <w:r w:rsidR="004F7B0A" w:rsidRPr="004F7B0A">
        <w:rPr>
          <w:rFonts w:cs="Arial"/>
          <w:szCs w:val="24"/>
        </w:rPr>
        <w:t xml:space="preserve">flexibility in scheduling (Meyer, 2014, p. 221). </w:t>
      </w:r>
      <w:r w:rsidR="0065415E">
        <w:rPr>
          <w:rFonts w:cs="Arial"/>
          <w:szCs w:val="24"/>
        </w:rPr>
        <w:t xml:space="preserve">To this end, if the </w:t>
      </w:r>
      <w:r w:rsidR="00BC4883">
        <w:rPr>
          <w:rFonts w:cs="Arial"/>
          <w:szCs w:val="24"/>
        </w:rPr>
        <w:t>long-term orientation of China (77) and Nigeria (8) remains unaddressed, the differences will likely cause mutual frustration regarding reliability.</w:t>
      </w:r>
    </w:p>
    <w:p w14:paraId="4B85392E" w14:textId="4CECD577" w:rsidR="004F7B0A" w:rsidRPr="004F7B0A" w:rsidRDefault="004F7B0A" w:rsidP="004F7B0A">
      <w:pPr>
        <w:rPr>
          <w:rFonts w:cs="Arial"/>
          <w:szCs w:val="24"/>
        </w:rPr>
      </w:pPr>
      <w:r w:rsidRPr="004F7B0A">
        <w:rPr>
          <w:rFonts w:cs="Arial"/>
          <w:szCs w:val="24"/>
        </w:rPr>
        <w:t xml:space="preserve">The </w:t>
      </w:r>
      <w:r w:rsidR="00530A9C">
        <w:rPr>
          <w:rFonts w:cs="Arial"/>
          <w:szCs w:val="24"/>
        </w:rPr>
        <w:t>overall</w:t>
      </w:r>
      <w:r w:rsidRPr="004F7B0A">
        <w:rPr>
          <w:rFonts w:cs="Arial"/>
          <w:szCs w:val="24"/>
        </w:rPr>
        <w:t xml:space="preserve"> impact of these dimensions is a </w:t>
      </w:r>
      <w:r w:rsidR="00530A9C">
        <w:rPr>
          <w:rFonts w:cs="Arial"/>
          <w:szCs w:val="24"/>
        </w:rPr>
        <w:t>cycle of misunderstanding</w:t>
      </w:r>
      <w:r w:rsidRPr="004F7B0A">
        <w:rPr>
          <w:rFonts w:cs="Arial"/>
          <w:szCs w:val="24"/>
        </w:rPr>
        <w:t xml:space="preserve">. Members of </w:t>
      </w:r>
      <w:r w:rsidR="00530A9C">
        <w:rPr>
          <w:rFonts w:cs="Arial"/>
          <w:szCs w:val="24"/>
        </w:rPr>
        <w:t xml:space="preserve">low-context cultures might overcommunicate, whereas high-context co-workers rely on </w:t>
      </w:r>
      <w:r w:rsidRPr="004F7B0A">
        <w:rPr>
          <w:rFonts w:cs="Arial"/>
          <w:szCs w:val="24"/>
        </w:rPr>
        <w:t xml:space="preserve">relational intuition. </w:t>
      </w:r>
      <w:r w:rsidR="00530A9C">
        <w:rPr>
          <w:rFonts w:cs="Arial"/>
          <w:szCs w:val="24"/>
        </w:rPr>
        <w:t>The directness exhibited by the British</w:t>
      </w:r>
      <w:r w:rsidRPr="004F7B0A">
        <w:rPr>
          <w:rFonts w:cs="Arial"/>
          <w:szCs w:val="24"/>
        </w:rPr>
        <w:t xml:space="preserve"> or Dutch</w:t>
      </w:r>
      <w:r w:rsidR="00530A9C">
        <w:rPr>
          <w:rFonts w:cs="Arial"/>
          <w:szCs w:val="24"/>
        </w:rPr>
        <w:t xml:space="preserve"> efficiency</w:t>
      </w:r>
      <w:r w:rsidRPr="004F7B0A">
        <w:rPr>
          <w:rFonts w:cs="Arial"/>
          <w:szCs w:val="24"/>
        </w:rPr>
        <w:t xml:space="preserve"> </w:t>
      </w:r>
      <w:r w:rsidR="00411B29">
        <w:rPr>
          <w:rFonts w:cs="Arial"/>
          <w:szCs w:val="24"/>
        </w:rPr>
        <w:t>can</w:t>
      </w:r>
      <w:r w:rsidRPr="004F7B0A">
        <w:rPr>
          <w:rFonts w:cs="Arial"/>
          <w:szCs w:val="24"/>
        </w:rPr>
        <w:t xml:space="preserve"> </w:t>
      </w:r>
      <w:r w:rsidR="00530A9C">
        <w:rPr>
          <w:rFonts w:cs="Arial"/>
          <w:szCs w:val="24"/>
        </w:rPr>
        <w:t>deter those</w:t>
      </w:r>
      <w:r w:rsidRPr="004F7B0A">
        <w:rPr>
          <w:rFonts w:cs="Arial"/>
          <w:szCs w:val="24"/>
        </w:rPr>
        <w:t xml:space="preserve"> who appreciate discretion</w:t>
      </w:r>
      <w:r w:rsidR="00530A9C">
        <w:rPr>
          <w:rFonts w:cs="Arial"/>
          <w:szCs w:val="24"/>
        </w:rPr>
        <w:t>, such as China</w:t>
      </w:r>
      <w:r w:rsidRPr="004F7B0A">
        <w:rPr>
          <w:rFonts w:cs="Arial"/>
          <w:szCs w:val="24"/>
        </w:rPr>
        <w:t xml:space="preserve"> (Meyer, 2014, p. 174). </w:t>
      </w:r>
      <w:r w:rsidR="00530A9C" w:rsidRPr="00530A9C">
        <w:rPr>
          <w:rFonts w:cs="Arial"/>
          <w:szCs w:val="24"/>
        </w:rPr>
        <w:t>Levitt (2022</w:t>
      </w:r>
      <w:r w:rsidRPr="004F7B0A">
        <w:rPr>
          <w:rFonts w:cs="Arial"/>
          <w:szCs w:val="24"/>
        </w:rPr>
        <w:t xml:space="preserve">, p. </w:t>
      </w:r>
      <w:r w:rsidR="00530A9C">
        <w:rPr>
          <w:rFonts w:cs="Arial"/>
          <w:szCs w:val="24"/>
        </w:rPr>
        <w:t>7</w:t>
      </w:r>
      <w:r w:rsidRPr="004F7B0A">
        <w:rPr>
          <w:rFonts w:cs="Arial"/>
          <w:szCs w:val="24"/>
        </w:rPr>
        <w:t xml:space="preserve">) </w:t>
      </w:r>
      <w:r w:rsidR="00530A9C">
        <w:rPr>
          <w:rFonts w:cs="Arial"/>
          <w:szCs w:val="24"/>
        </w:rPr>
        <w:t>demonstrates</w:t>
      </w:r>
      <w:r w:rsidRPr="004F7B0A">
        <w:rPr>
          <w:rFonts w:cs="Arial"/>
          <w:szCs w:val="24"/>
        </w:rPr>
        <w:t xml:space="preserve"> that this tension is exacerbated by varying time orientations</w:t>
      </w:r>
      <w:r w:rsidR="00530A9C">
        <w:rPr>
          <w:rFonts w:cs="Arial"/>
          <w:szCs w:val="24"/>
        </w:rPr>
        <w:t>,</w:t>
      </w:r>
      <w:r w:rsidRPr="004F7B0A">
        <w:rPr>
          <w:rFonts w:cs="Arial"/>
          <w:szCs w:val="24"/>
        </w:rPr>
        <w:t xml:space="preserve"> which redefine </w:t>
      </w:r>
      <w:r w:rsidR="00530A9C">
        <w:rPr>
          <w:rFonts w:cs="Arial"/>
          <w:szCs w:val="24"/>
        </w:rPr>
        <w:t xml:space="preserve">the concept of </w:t>
      </w:r>
      <w:r w:rsidRPr="004F7B0A">
        <w:rPr>
          <w:rFonts w:cs="Arial"/>
          <w:szCs w:val="24"/>
        </w:rPr>
        <w:t xml:space="preserve">commitment. According to the </w:t>
      </w:r>
      <w:r w:rsidR="00530A9C" w:rsidRPr="00530A9C">
        <w:rPr>
          <w:rFonts w:cs="Arial"/>
          <w:szCs w:val="24"/>
        </w:rPr>
        <w:t>PwC (2021)</w:t>
      </w:r>
      <w:r w:rsidRPr="004F7B0A">
        <w:rPr>
          <w:rFonts w:cs="Arial"/>
          <w:szCs w:val="24"/>
        </w:rPr>
        <w:t xml:space="preserve"> Global Culture Survey, 67</w:t>
      </w:r>
      <w:r w:rsidR="00530A9C">
        <w:rPr>
          <w:rFonts w:cs="Arial"/>
          <w:szCs w:val="24"/>
        </w:rPr>
        <w:t>% of organisations prioritise culture over operations, but only 42% of employees feel uninhibited about discussing cultural conflicts</w:t>
      </w:r>
      <w:r w:rsidRPr="004F7B0A">
        <w:rPr>
          <w:rFonts w:cs="Arial"/>
          <w:szCs w:val="24"/>
        </w:rPr>
        <w:t>. OECD (202</w:t>
      </w:r>
      <w:r w:rsidR="00530A9C">
        <w:rPr>
          <w:rFonts w:cs="Arial"/>
          <w:szCs w:val="24"/>
        </w:rPr>
        <w:t>5</w:t>
      </w:r>
      <w:r w:rsidRPr="004F7B0A">
        <w:rPr>
          <w:rFonts w:cs="Arial"/>
          <w:szCs w:val="24"/>
        </w:rPr>
        <w:t xml:space="preserve">) trust indicators also </w:t>
      </w:r>
      <w:r w:rsidR="00530A9C">
        <w:rPr>
          <w:rFonts w:cs="Arial"/>
          <w:szCs w:val="24"/>
        </w:rPr>
        <w:t>suggest that social attitudes have a significant impact</w:t>
      </w:r>
      <w:r w:rsidRPr="004F7B0A">
        <w:rPr>
          <w:rFonts w:cs="Arial"/>
          <w:szCs w:val="24"/>
        </w:rPr>
        <w:t xml:space="preserve"> on collaboration in the workplace. These results </w:t>
      </w:r>
      <w:r w:rsidR="00530A9C">
        <w:rPr>
          <w:rFonts w:cs="Arial"/>
          <w:szCs w:val="24"/>
        </w:rPr>
        <w:t xml:space="preserve">indicate that communication and trust issues are not personal, but rather </w:t>
      </w:r>
      <w:r w:rsidRPr="004F7B0A">
        <w:rPr>
          <w:rFonts w:cs="Arial"/>
          <w:szCs w:val="24"/>
        </w:rPr>
        <w:t xml:space="preserve">structural. They </w:t>
      </w:r>
      <w:r w:rsidR="00530A9C">
        <w:rPr>
          <w:rFonts w:cs="Arial"/>
          <w:szCs w:val="24"/>
        </w:rPr>
        <w:t>arise when managers fail to develop systems that convert cultural differences into a shared process, which is a key point of view in Meyer's</w:t>
      </w:r>
      <w:r w:rsidRPr="004F7B0A">
        <w:rPr>
          <w:rFonts w:cs="Arial"/>
          <w:szCs w:val="24"/>
        </w:rPr>
        <w:t xml:space="preserve"> (2014) model of practical intercultural management.</w:t>
      </w:r>
    </w:p>
    <w:p w14:paraId="1A1E6650" w14:textId="3E43F533" w:rsidR="00BC2F1B" w:rsidRPr="008E3B7B" w:rsidRDefault="00670863" w:rsidP="004F7B0A">
      <w:pPr>
        <w:rPr>
          <w:rFonts w:cs="Arial"/>
          <w:szCs w:val="24"/>
        </w:rPr>
      </w:pPr>
      <w:r>
        <w:rPr>
          <w:rFonts w:cs="Arial"/>
          <w:szCs w:val="24"/>
        </w:rPr>
        <w:t>In conclusion</w:t>
      </w:r>
      <w:r w:rsidRPr="00670863">
        <w:rPr>
          <w:rFonts w:cs="Arial"/>
          <w:szCs w:val="24"/>
        </w:rPr>
        <w:t xml:space="preserve">, </w:t>
      </w:r>
      <w:r>
        <w:rPr>
          <w:rFonts w:cs="Arial"/>
          <w:szCs w:val="24"/>
        </w:rPr>
        <w:t>applying Meyer’s (2016) Culture Map reveals that the GlosTech team will encounter issues stemming from misaligned communication norms and differing trust foundations</w:t>
      </w:r>
      <w:r w:rsidRPr="00670863">
        <w:rPr>
          <w:rFonts w:cs="Arial"/>
          <w:szCs w:val="24"/>
        </w:rPr>
        <w:t xml:space="preserve">. UK and Dutch members are oriented </w:t>
      </w:r>
      <w:r>
        <w:rPr>
          <w:rFonts w:cs="Arial"/>
          <w:szCs w:val="24"/>
        </w:rPr>
        <w:t>towards direct communication, task-focused reliability, and strict time management, whereas Chinese and Nigerian colleagues are oriented towards</w:t>
      </w:r>
      <w:r w:rsidRPr="00670863">
        <w:rPr>
          <w:rFonts w:cs="Arial"/>
          <w:szCs w:val="24"/>
        </w:rPr>
        <w:t xml:space="preserve"> nuances, relationship-based trust, and time flexibility (Meyer, 2014). Such contrasts are </w:t>
      </w:r>
      <w:r>
        <w:rPr>
          <w:rFonts w:cs="Arial"/>
          <w:szCs w:val="24"/>
        </w:rPr>
        <w:t>profound, as global surveys have shown that trust rates drop as low as 23% in Nigeria and as high as 61%</w:t>
      </w:r>
      <w:r w:rsidRPr="00670863">
        <w:rPr>
          <w:rFonts w:cs="Arial"/>
          <w:szCs w:val="24"/>
        </w:rPr>
        <w:t xml:space="preserve"> in the Netherlands (World Values Survey, 2022; Edelman, 2024). </w:t>
      </w:r>
      <w:r>
        <w:rPr>
          <w:rFonts w:cs="Arial"/>
          <w:szCs w:val="24"/>
        </w:rPr>
        <w:t>As</w:t>
      </w:r>
      <w:r w:rsidRPr="00670863">
        <w:rPr>
          <w:rFonts w:cs="Arial"/>
          <w:szCs w:val="24"/>
        </w:rPr>
        <w:t xml:space="preserve"> such</w:t>
      </w:r>
      <w:r>
        <w:rPr>
          <w:rFonts w:cs="Arial"/>
          <w:szCs w:val="24"/>
        </w:rPr>
        <w:t>, the</w:t>
      </w:r>
      <w:r w:rsidRPr="00670863">
        <w:rPr>
          <w:rFonts w:cs="Arial"/>
          <w:szCs w:val="24"/>
        </w:rPr>
        <w:t xml:space="preserve"> gaps undermine collaboration</w:t>
      </w:r>
      <w:r>
        <w:rPr>
          <w:rFonts w:cs="Arial"/>
          <w:szCs w:val="24"/>
        </w:rPr>
        <w:t xml:space="preserve"> </w:t>
      </w:r>
      <w:r w:rsidRPr="00670863">
        <w:rPr>
          <w:rFonts w:cs="Arial"/>
          <w:szCs w:val="24"/>
        </w:rPr>
        <w:t>(Arduini et al., 2023</w:t>
      </w:r>
      <w:r>
        <w:rPr>
          <w:rFonts w:cs="Arial"/>
          <w:szCs w:val="24"/>
        </w:rPr>
        <w:t>, p. 35</w:t>
      </w:r>
      <w:r w:rsidRPr="00670863">
        <w:rPr>
          <w:rFonts w:cs="Arial"/>
          <w:szCs w:val="24"/>
        </w:rPr>
        <w:t>)</w:t>
      </w:r>
      <w:r>
        <w:rPr>
          <w:rFonts w:cs="Arial"/>
          <w:szCs w:val="24"/>
        </w:rPr>
        <w:t xml:space="preserve">. </w:t>
      </w:r>
      <w:r w:rsidRPr="00670863">
        <w:rPr>
          <w:rFonts w:cs="Arial"/>
          <w:szCs w:val="24"/>
        </w:rPr>
        <w:t xml:space="preserve">Thus, the key communication and trust problems of the GlosTech company will not be </w:t>
      </w:r>
      <w:r>
        <w:rPr>
          <w:rFonts w:cs="Arial"/>
          <w:szCs w:val="24"/>
        </w:rPr>
        <w:t>due to personal negligence, but rather a factor of</w:t>
      </w:r>
      <w:r w:rsidRPr="00670863">
        <w:rPr>
          <w:rFonts w:cs="Arial"/>
          <w:szCs w:val="24"/>
        </w:rPr>
        <w:t xml:space="preserve"> unrecogni</w:t>
      </w:r>
      <w:r>
        <w:rPr>
          <w:rFonts w:cs="Arial"/>
          <w:szCs w:val="24"/>
        </w:rPr>
        <w:t>s</w:t>
      </w:r>
      <w:r w:rsidRPr="00670863">
        <w:rPr>
          <w:rFonts w:cs="Arial"/>
          <w:szCs w:val="24"/>
        </w:rPr>
        <w:t>ed cultural justification</w:t>
      </w:r>
      <w:r>
        <w:rPr>
          <w:rFonts w:cs="Arial"/>
          <w:szCs w:val="24"/>
        </w:rPr>
        <w:t>.</w:t>
      </w:r>
      <w:r w:rsidR="00BC2F1B" w:rsidRPr="008E3B7B">
        <w:rPr>
          <w:rFonts w:cs="Arial"/>
          <w:szCs w:val="24"/>
        </w:rPr>
        <w:br w:type="page"/>
      </w:r>
    </w:p>
    <w:p w14:paraId="2B6DF9E9" w14:textId="60E9BA36" w:rsidR="00BC2F1B" w:rsidRPr="00A92DD2" w:rsidRDefault="00BC2F1B">
      <w:pPr>
        <w:rPr>
          <w:rFonts w:cs="Arial"/>
          <w:b/>
          <w:bCs/>
          <w:sz w:val="28"/>
          <w:szCs w:val="28"/>
        </w:rPr>
      </w:pPr>
      <w:r w:rsidRPr="00A92DD2">
        <w:rPr>
          <w:rFonts w:cs="Arial"/>
          <w:b/>
          <w:bCs/>
          <w:sz w:val="28"/>
          <w:szCs w:val="28"/>
        </w:rPr>
        <w:lastRenderedPageBreak/>
        <w:t>2. How best to lead the team? What issues might the team experience? How should decisions be made</w:t>
      </w:r>
      <w:r w:rsidR="00CF009D" w:rsidRPr="00A92DD2">
        <w:rPr>
          <w:rFonts w:cs="Arial"/>
          <w:b/>
          <w:bCs/>
          <w:sz w:val="28"/>
          <w:szCs w:val="28"/>
        </w:rPr>
        <w:t>,</w:t>
      </w:r>
      <w:r w:rsidRPr="00A92DD2">
        <w:rPr>
          <w:rFonts w:cs="Arial"/>
          <w:b/>
          <w:bCs/>
          <w:sz w:val="28"/>
          <w:szCs w:val="28"/>
        </w:rPr>
        <w:t xml:space="preserve"> and what style of leadership should they use?</w:t>
      </w:r>
    </w:p>
    <w:p w14:paraId="18237EB3" w14:textId="7B1D9736" w:rsidR="00CF009D" w:rsidRDefault="00CF009D">
      <w:pPr>
        <w:rPr>
          <w:rFonts w:cs="Arial"/>
          <w:sz w:val="28"/>
          <w:szCs w:val="28"/>
        </w:rPr>
      </w:pPr>
      <w:r>
        <w:t xml:space="preserve">Given that the team at GlosTech includes members from the United Kingdom, the Netherlands, China, and Nigeria, each </w:t>
      </w:r>
      <w:r w:rsidRPr="00CF009D">
        <w:t xml:space="preserve">has different leadership expectations due to </w:t>
      </w:r>
      <w:r>
        <w:t>their respective national cultures</w:t>
      </w:r>
      <w:r w:rsidRPr="00CF009D">
        <w:t xml:space="preserve">. </w:t>
      </w:r>
      <w:r w:rsidR="00A243E6" w:rsidRPr="00A243E6">
        <w:t>According to Hofstede et al. (2010)</w:t>
      </w:r>
      <w:r w:rsidR="00A243E6">
        <w:t>, the cultural dimensions, as shown in Figure 1, indicate that the UK (Power Distance 35) and the Netherlands (38)</w:t>
      </w:r>
      <w:r>
        <w:t xml:space="preserve"> are relatively low in power distance compared to China (80) and Nigeria (80)</w:t>
      </w:r>
      <w:r w:rsidR="00A243E6">
        <w:t xml:space="preserve">. These differences indicate that British and Dutch professionals share a similar preference for participative dialogue. However, for Chinese and Nigerians, clear authority is valued </w:t>
      </w:r>
      <w:r w:rsidR="00A243E6" w:rsidRPr="00A243E6">
        <w:t>(Hofstede et al., 2010)</w:t>
      </w:r>
      <w:r w:rsidRPr="00CF009D">
        <w:t xml:space="preserve">. </w:t>
      </w:r>
    </w:p>
    <w:p w14:paraId="41AC2904" w14:textId="77777777" w:rsidR="00CF009D" w:rsidRDefault="00CF009D" w:rsidP="00CF009D">
      <w:pPr>
        <w:spacing w:after="0"/>
        <w:rPr>
          <w:rFonts w:cs="Arial"/>
          <w:sz w:val="22"/>
        </w:rPr>
      </w:pPr>
      <w:r w:rsidRPr="00CF009D">
        <w:rPr>
          <w:rFonts w:cs="Arial"/>
          <w:b/>
          <w:bCs/>
          <w:sz w:val="22"/>
        </w:rPr>
        <w:t>Figure 1</w:t>
      </w:r>
    </w:p>
    <w:p w14:paraId="7F7D6B74" w14:textId="0C185603" w:rsidR="00CF009D" w:rsidRPr="00CF009D" w:rsidRDefault="00B24B95">
      <w:pPr>
        <w:rPr>
          <w:rFonts w:cs="Arial"/>
          <w:i/>
          <w:iCs/>
          <w:sz w:val="22"/>
        </w:rPr>
      </w:pPr>
      <w:r>
        <w:rPr>
          <w:rFonts w:cs="Arial"/>
          <w:i/>
          <w:iCs/>
          <w:sz w:val="22"/>
        </w:rPr>
        <w:t>Hofstede's</w:t>
      </w:r>
      <w:r w:rsidR="00CF009D" w:rsidRPr="00CF009D">
        <w:rPr>
          <w:rFonts w:cs="Arial"/>
          <w:i/>
          <w:iCs/>
          <w:sz w:val="22"/>
        </w:rPr>
        <w:t xml:space="preserve"> Cultural Dimensions Scores for the UK, the Netherlands, China, and Nigeria</w:t>
      </w:r>
    </w:p>
    <w:p w14:paraId="1B25EC32" w14:textId="77777777" w:rsidR="00CF009D" w:rsidRDefault="00CF009D">
      <w:pPr>
        <w:rPr>
          <w:rFonts w:cs="Arial"/>
          <w:sz w:val="28"/>
          <w:szCs w:val="28"/>
        </w:rPr>
      </w:pPr>
      <w:r>
        <w:rPr>
          <w:noProof/>
        </w:rPr>
        <w:drawing>
          <wp:inline distT="0" distB="0" distL="0" distR="0" wp14:anchorId="27DE84D0" wp14:editId="19C9987C">
            <wp:extent cx="5731510" cy="3810000"/>
            <wp:effectExtent l="0" t="0" r="2540" b="0"/>
            <wp:docPr id="23294527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FB6AF7F-7BBE-9E87-2CA1-2D423E093E7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09DEA12B" w14:textId="4E875391" w:rsidR="00CF009D" w:rsidRPr="00CF009D" w:rsidRDefault="00CF009D" w:rsidP="00CF009D">
      <w:r w:rsidRPr="00CF009D">
        <w:t xml:space="preserve">The studies </w:t>
      </w:r>
      <w:r>
        <w:t xml:space="preserve">by </w:t>
      </w:r>
      <w:r w:rsidR="00B24B95" w:rsidRPr="00B24B95">
        <w:t>Deresky (2016</w:t>
      </w:r>
      <w:r w:rsidR="00B24B95">
        <w:t>, p. 341</w:t>
      </w:r>
      <w:r w:rsidR="00B24B95" w:rsidRPr="00B24B95">
        <w:t>)</w:t>
      </w:r>
      <w:r>
        <w:t xml:space="preserve"> and </w:t>
      </w:r>
      <w:r w:rsidR="00B24B95" w:rsidRPr="00B24B95">
        <w:t xml:space="preserve">Browaeys and Price (2019, p. </w:t>
      </w:r>
      <w:r w:rsidR="00B24B95">
        <w:t>406</w:t>
      </w:r>
      <w:r w:rsidR="00B24B95" w:rsidRPr="00B24B95">
        <w:t>)</w:t>
      </w:r>
      <w:r>
        <w:t xml:space="preserve"> validate the fact that, in the </w:t>
      </w:r>
      <w:r w:rsidR="00B24B95">
        <w:t xml:space="preserve">event of a </w:t>
      </w:r>
      <w:r>
        <w:t>collaboration between low-PDI and high-PDI cultures, a state of leadership confusion</w:t>
      </w:r>
      <w:r w:rsidRPr="00CF009D">
        <w:t xml:space="preserve"> </w:t>
      </w:r>
      <w:r w:rsidR="00B24B95">
        <w:t>often emerges</w:t>
      </w:r>
      <w:r w:rsidRPr="00CF009D">
        <w:t>.</w:t>
      </w:r>
      <w:r w:rsidR="00B24B95">
        <w:t xml:space="preserve"> In light of this,</w:t>
      </w:r>
      <w:r w:rsidRPr="00CF009D">
        <w:t xml:space="preserve"> </w:t>
      </w:r>
      <w:r w:rsidR="00B24B95">
        <w:t>the</w:t>
      </w:r>
      <w:r w:rsidRPr="00CF009D">
        <w:t xml:space="preserve"> </w:t>
      </w:r>
      <w:r w:rsidR="00B24B95">
        <w:t xml:space="preserve">UK </w:t>
      </w:r>
      <w:r w:rsidRPr="00CF009D">
        <w:t xml:space="preserve">manager must then adopt a consultative-authoritative hybrid </w:t>
      </w:r>
      <w:r w:rsidR="00B24B95">
        <w:t xml:space="preserve">leadership style. This </w:t>
      </w:r>
      <w:r w:rsidRPr="00CF009D">
        <w:t xml:space="preserve">approach </w:t>
      </w:r>
      <w:r w:rsidR="00B24B95">
        <w:t xml:space="preserve">is involved in </w:t>
      </w:r>
      <w:r w:rsidR="00B24B95">
        <w:lastRenderedPageBreak/>
        <w:t>the planning process but is not involved in the</w:t>
      </w:r>
      <w:r w:rsidRPr="00CF009D">
        <w:t xml:space="preserve"> final decision</w:t>
      </w:r>
      <w:r w:rsidR="00B24B95">
        <w:t xml:space="preserve"> </w:t>
      </w:r>
      <w:r w:rsidR="00B24B95" w:rsidRPr="00B24B95">
        <w:t>(House et al., 2013, p. 53)</w:t>
      </w:r>
      <w:r w:rsidRPr="00CF009D">
        <w:t xml:space="preserve">. This </w:t>
      </w:r>
      <w:r w:rsidR="00B24B95">
        <w:t>structure</w:t>
      </w:r>
      <w:r w:rsidRPr="00CF009D">
        <w:t xml:space="preserve"> meets </w:t>
      </w:r>
      <w:r w:rsidR="00B24B95">
        <w:t>both expectations</w:t>
      </w:r>
      <w:r w:rsidR="0083639E">
        <w:t>,</w:t>
      </w:r>
      <w:r w:rsidRPr="00CF009D">
        <w:t xml:space="preserve"> egalitarian and deferential. </w:t>
      </w:r>
      <w:r w:rsidR="0083639E" w:rsidRPr="0083639E">
        <w:t xml:space="preserve">House, Dorfman, et al. (2013, </w:t>
      </w:r>
      <w:r w:rsidR="0083639E">
        <w:t>p. 312) also support this with findings that suggest participative leadership, when combined with the element of humane leadership, positively affects the performance of culturally diverse</w:t>
      </w:r>
      <w:r w:rsidRPr="00CF009D">
        <w:t xml:space="preserve"> groups by increasing the level of trust and accountability.</w:t>
      </w:r>
    </w:p>
    <w:p w14:paraId="05B0794C" w14:textId="79A76A81" w:rsidR="00CF009D" w:rsidRPr="00CF009D" w:rsidRDefault="0083639E" w:rsidP="00CF009D">
      <w:r>
        <w:t xml:space="preserve">Individualism versus collectivism is a concept that also defines Leadership behaviour through shaping teamwork and motivation </w:t>
      </w:r>
      <w:r w:rsidRPr="0083639E">
        <w:t>(Ang et al., 2021</w:t>
      </w:r>
      <w:r>
        <w:t>, p. 34</w:t>
      </w:r>
      <w:r w:rsidRPr="0083639E">
        <w:t>)</w:t>
      </w:r>
      <w:r>
        <w:t xml:space="preserve">. </w:t>
      </w:r>
      <w:r w:rsidR="00CF009D" w:rsidRPr="00CF009D">
        <w:t xml:space="preserve">The Hofstede </w:t>
      </w:r>
      <w:r>
        <w:t>indices of cultural dimension (see Figure 1) indicate</w:t>
      </w:r>
      <w:r w:rsidR="00CF009D" w:rsidRPr="00CF009D">
        <w:t xml:space="preserve"> that the Netherlands (100) and </w:t>
      </w:r>
      <w:r>
        <w:t xml:space="preserve">the </w:t>
      </w:r>
      <w:r w:rsidR="00CF009D" w:rsidRPr="00CF009D">
        <w:t xml:space="preserve">UK (76) have very high individualism in contrast to China (43) and Nigeria (0). The </w:t>
      </w:r>
      <w:r>
        <w:t xml:space="preserve">consequence of this is that </w:t>
      </w:r>
      <w:r w:rsidR="00CF009D" w:rsidRPr="00CF009D">
        <w:t>members of individualistic cultures</w:t>
      </w:r>
      <w:r>
        <w:t xml:space="preserve"> like the UK and the Netherlands</w:t>
      </w:r>
      <w:r w:rsidR="00CF009D" w:rsidRPr="00CF009D">
        <w:t xml:space="preserve"> </w:t>
      </w:r>
      <w:r>
        <w:t>desire autonomy and recognition, while those in collectivist cultures</w:t>
      </w:r>
      <w:r w:rsidR="00781D31">
        <w:t xml:space="preserve"> (China and Nigeria)</w:t>
      </w:r>
      <w:r>
        <w:t xml:space="preserve"> prioriti</w:t>
      </w:r>
      <w:r w:rsidR="00781D31">
        <w:t>s</w:t>
      </w:r>
      <w:r>
        <w:t>e loyalty to their group and maintaining harmony</w:t>
      </w:r>
      <w:r w:rsidR="00CF009D" w:rsidRPr="00CF009D">
        <w:t xml:space="preserve"> (Hofstede et al., 2010). The Polder Model of consensus</w:t>
      </w:r>
      <w:r>
        <w:t xml:space="preserve">, used by the Dutch, and the Ubuntu principle of empathy, used by the Africans, </w:t>
      </w:r>
      <w:r w:rsidR="006458C3">
        <w:t xml:space="preserve">are both </w:t>
      </w:r>
      <w:r w:rsidR="00E41CD4">
        <w:t xml:space="preserve">examples that demonstrate the collective decision-making ethics of each of these cultures (Karsten et al., 2008, p. 44; Ndlovu, 2016, p. </w:t>
      </w:r>
      <w:r w:rsidR="006458C3">
        <w:t>140</w:t>
      </w:r>
      <w:r w:rsidR="006458C3" w:rsidRPr="006458C3">
        <w:t>)</w:t>
      </w:r>
      <w:r w:rsidR="00CF009D" w:rsidRPr="00CF009D">
        <w:t xml:space="preserve">. </w:t>
      </w:r>
      <w:r w:rsidR="00E41CD4">
        <w:t>Umeh's (2025, p.</w:t>
      </w:r>
      <w:r w:rsidR="005312EC">
        <w:t xml:space="preserve"> 5) study demonstrates how loyalty and obedience reinforce unity; however, they hinder</w:t>
      </w:r>
      <w:r w:rsidR="00E41CD4">
        <w:t xml:space="preserve"> initiative in the Nigerian organisational context</w:t>
      </w:r>
      <w:r w:rsidR="00CF009D" w:rsidRPr="00CF009D">
        <w:t xml:space="preserve">. </w:t>
      </w:r>
      <w:r w:rsidR="005312EC">
        <w:t xml:space="preserve">On the other hand, a British study conducted by </w:t>
      </w:r>
      <w:r w:rsidR="005312EC" w:rsidRPr="005312EC">
        <w:t>Bottery (2021</w:t>
      </w:r>
      <w:r w:rsidR="00340C3B">
        <w:t>, p. 206</w:t>
      </w:r>
      <w:r w:rsidR="005312EC" w:rsidRPr="005312EC">
        <w:t>)</w:t>
      </w:r>
      <w:r w:rsidR="005312EC">
        <w:t xml:space="preserve"> reveals a strong link between transformational leadership and innovation through personal empowerment</w:t>
      </w:r>
      <w:r w:rsidR="00CF009D" w:rsidRPr="00CF009D">
        <w:t xml:space="preserve">. </w:t>
      </w:r>
      <w:r w:rsidR="005312EC">
        <w:t>Given this contrast in leadership philosophy, t</w:t>
      </w:r>
      <w:r w:rsidR="00CF009D" w:rsidRPr="00CF009D">
        <w:t xml:space="preserve">he </w:t>
      </w:r>
      <w:r w:rsidR="005312EC">
        <w:t xml:space="preserve">GlosTech </w:t>
      </w:r>
      <w:r w:rsidR="00CF009D" w:rsidRPr="00CF009D">
        <w:t xml:space="preserve">manager should therefore strike a balance between </w:t>
      </w:r>
      <w:r w:rsidR="005312EC">
        <w:t>individual</w:t>
      </w:r>
      <w:r w:rsidR="00CF009D" w:rsidRPr="00CF009D">
        <w:t xml:space="preserve"> and team incentives in a manner that rewards individual creativity but holds on to the collective ownership. Empirical evidence </w:t>
      </w:r>
      <w:r w:rsidR="00340C3B">
        <w:t>from</w:t>
      </w:r>
      <w:r w:rsidR="00CF009D" w:rsidRPr="00CF009D">
        <w:t xml:space="preserve"> the PwC Global Culture Survey (202</w:t>
      </w:r>
      <w:r w:rsidR="00340C3B">
        <w:t>1, p. 13</w:t>
      </w:r>
      <w:r w:rsidR="00CF009D" w:rsidRPr="00CF009D">
        <w:t>)</w:t>
      </w:r>
      <w:r w:rsidR="00340C3B">
        <w:t xml:space="preserve"> supports this recommendation. The survey report </w:t>
      </w:r>
      <w:r w:rsidR="00CF009D" w:rsidRPr="00CF009D">
        <w:t xml:space="preserve">indicates that culturally balanced reward systems increase </w:t>
      </w:r>
      <w:r w:rsidR="00340C3B">
        <w:t xml:space="preserve">team involvement by </w:t>
      </w:r>
      <w:r w:rsidR="00CF009D" w:rsidRPr="00CF009D">
        <w:t>more than 20</w:t>
      </w:r>
      <w:r w:rsidR="00340C3B">
        <w:t>%</w:t>
      </w:r>
      <w:r w:rsidR="00CF009D" w:rsidRPr="00CF009D">
        <w:t>.</w:t>
      </w:r>
    </w:p>
    <w:p w14:paraId="10EA3977" w14:textId="4C87FC6D" w:rsidR="00CF009D" w:rsidRPr="00CF009D" w:rsidRDefault="00340C3B" w:rsidP="00CF009D">
      <w:r>
        <w:t>Another issue that the team might face is that the styles of decision-making also vary in terms of</w:t>
      </w:r>
      <w:r w:rsidR="00CF009D" w:rsidRPr="00CF009D">
        <w:t xml:space="preserve"> uncertainty avoidance</w:t>
      </w:r>
      <w:r w:rsidR="00602A64">
        <w:t xml:space="preserve"> (UAI)</w:t>
      </w:r>
      <w:r w:rsidR="00CF009D" w:rsidRPr="00CF009D">
        <w:t xml:space="preserve"> and long-term orientation</w:t>
      </w:r>
      <w:r w:rsidR="00602A64">
        <w:t xml:space="preserve"> (LTO)</w:t>
      </w:r>
      <w:r w:rsidR="00CF009D" w:rsidRPr="00CF009D">
        <w:t xml:space="preserve">. </w:t>
      </w:r>
      <w:r>
        <w:t xml:space="preserve">The UK (UAI 35) and China (30) tend to </w:t>
      </w:r>
      <w:r w:rsidR="00602A64">
        <w:t>accommodate</w:t>
      </w:r>
      <w:r>
        <w:t xml:space="preserve"> ambiguity, whereas Nigeria (55) and the Netherlands (53) prefer</w:t>
      </w:r>
      <w:r w:rsidR="00CF009D" w:rsidRPr="00CF009D">
        <w:t xml:space="preserve"> clear rules </w:t>
      </w:r>
      <w:r w:rsidR="00602A64" w:rsidRPr="00602A64">
        <w:t>(The Culture Factor Group, 2025)</w:t>
      </w:r>
      <w:r w:rsidR="00CF009D" w:rsidRPr="00CF009D">
        <w:t xml:space="preserve">. The long-term orientation in China is high (77) </w:t>
      </w:r>
      <w:r>
        <w:t xml:space="preserve">compared to that of Nigeria (8), which explains why Chinese members' strategic patience is higher than that of Nigerians, who tend to </w:t>
      </w:r>
      <w:r w:rsidR="00CF009D" w:rsidRPr="00CF009D">
        <w:t>believe in quick results</w:t>
      </w:r>
      <w:r w:rsidR="00602A64">
        <w:t xml:space="preserve">, as confirmed by </w:t>
      </w:r>
      <w:r w:rsidR="00602A64" w:rsidRPr="00602A64">
        <w:t>Salaudeen and Guo (2024</w:t>
      </w:r>
      <w:r w:rsidR="00602A64">
        <w:t>, p. 13</w:t>
      </w:r>
      <w:r w:rsidR="00602A64" w:rsidRPr="00602A64">
        <w:t>)</w:t>
      </w:r>
      <w:r w:rsidR="00CF009D" w:rsidRPr="00CF009D">
        <w:t xml:space="preserve">. Such </w:t>
      </w:r>
      <w:r w:rsidR="00CF009D" w:rsidRPr="00CF009D">
        <w:lastRenderedPageBreak/>
        <w:t xml:space="preserve">differences </w:t>
      </w:r>
      <w:r>
        <w:t>can lead to</w:t>
      </w:r>
      <w:r w:rsidR="00CF009D" w:rsidRPr="00CF009D">
        <w:t xml:space="preserve"> frustration regarding </w:t>
      </w:r>
      <w:r w:rsidR="0057222E">
        <w:t>the speed and level of planning within</w:t>
      </w:r>
      <w:r w:rsidR="00CF009D" w:rsidRPr="00CF009D">
        <w:t xml:space="preserve"> </w:t>
      </w:r>
      <w:r w:rsidR="00602A64">
        <w:t>the GlosTech team</w:t>
      </w:r>
      <w:r w:rsidR="00CF009D" w:rsidRPr="00CF009D">
        <w:t xml:space="preserve">. According to </w:t>
      </w:r>
      <w:r w:rsidR="008201B6" w:rsidRPr="008201B6">
        <w:t>Guggenberger et al. (2023</w:t>
      </w:r>
      <w:r w:rsidR="008201B6">
        <w:t>, p. 45</w:t>
      </w:r>
      <w:r w:rsidR="008201B6" w:rsidRPr="008201B6">
        <w:t>)</w:t>
      </w:r>
      <w:r w:rsidR="00CF009D" w:rsidRPr="00CF009D">
        <w:t xml:space="preserve">, only half of companies worldwide believe they are </w:t>
      </w:r>
      <w:r w:rsidR="00602A64">
        <w:t>prepared to handle such contrasts in a timely manner</w:t>
      </w:r>
      <w:r w:rsidR="00CF009D" w:rsidRPr="00CF009D">
        <w:t xml:space="preserve">. To avoid being </w:t>
      </w:r>
      <w:r w:rsidR="00602A64">
        <w:t>paraly</w:t>
      </w:r>
      <w:r w:rsidR="008201B6">
        <w:t>s</w:t>
      </w:r>
      <w:r w:rsidR="00602A64">
        <w:t xml:space="preserve">ed, GlosTech </w:t>
      </w:r>
      <w:r w:rsidR="0057222E">
        <w:t>should</w:t>
      </w:r>
      <w:r w:rsidR="00602A64">
        <w:t xml:space="preserve"> adopt a staged planning approach, incorporating short-term deliverables within a long-term vision,</w:t>
      </w:r>
      <w:r w:rsidR="00CF009D" w:rsidRPr="00CF009D">
        <w:t xml:space="preserve"> in order to respect both views. </w:t>
      </w:r>
      <w:r w:rsidR="0057222E">
        <w:t xml:space="preserve">From the analysis </w:t>
      </w:r>
      <w:r w:rsidR="00CF009D" w:rsidRPr="00CF009D">
        <w:t xml:space="preserve">presented by </w:t>
      </w:r>
      <w:r w:rsidR="0057222E" w:rsidRPr="0057222E">
        <w:t>Taras et al. (2016</w:t>
      </w:r>
      <w:r w:rsidR="0057222E">
        <w:t>, p. 461</w:t>
      </w:r>
      <w:r w:rsidR="0057222E" w:rsidRPr="0057222E">
        <w:t>)</w:t>
      </w:r>
      <w:r w:rsidR="0057222E">
        <w:t xml:space="preserve">, it is deduced that </w:t>
      </w:r>
      <w:r w:rsidR="00CF009D" w:rsidRPr="00CF009D">
        <w:t>balanced time orientation enhances commitment and decreases turnover in international projects. Leadership effectiveness is</w:t>
      </w:r>
      <w:r>
        <w:t>, therefore,</w:t>
      </w:r>
      <w:r w:rsidR="00CF009D" w:rsidRPr="00CF009D">
        <w:t xml:space="preserve"> based on </w:t>
      </w:r>
      <w:r w:rsidR="0057222E">
        <w:t>striking a balance between</w:t>
      </w:r>
      <w:r w:rsidR="00CF009D" w:rsidRPr="00CF009D">
        <w:t xml:space="preserve"> urgency and reflection in open milestone design.</w:t>
      </w:r>
    </w:p>
    <w:p w14:paraId="39CCAA85" w14:textId="11967CBC" w:rsidR="00CF009D" w:rsidRPr="00CF009D" w:rsidRDefault="00CF009D" w:rsidP="00CF009D">
      <w:r w:rsidRPr="00CF009D">
        <w:t xml:space="preserve">Masculinity </w:t>
      </w:r>
      <w:r w:rsidR="0057222E">
        <w:t xml:space="preserve">versus femininity is another major issue that influences </w:t>
      </w:r>
      <w:r w:rsidRPr="00CF009D">
        <w:t xml:space="preserve">motivation and conflict management. </w:t>
      </w:r>
      <w:r w:rsidR="00340C3B">
        <w:t xml:space="preserve">The UK and China (score 66) </w:t>
      </w:r>
      <w:r w:rsidR="0057222E">
        <w:t xml:space="preserve">imply that they </w:t>
      </w:r>
      <w:r w:rsidR="00340C3B">
        <w:t>are more supportive of competitive achievement,</w:t>
      </w:r>
      <w:r w:rsidRPr="00CF009D">
        <w:t xml:space="preserve"> whereas the Netherlands (14) focuses on cooperation and well-being </w:t>
      </w:r>
      <w:r w:rsidR="0057222E" w:rsidRPr="0057222E">
        <w:t>(The Culture Factor Group, 2025)</w:t>
      </w:r>
      <w:r w:rsidRPr="00CF009D">
        <w:t>. The data on the parity of sexes in the workplace</w:t>
      </w:r>
      <w:r w:rsidR="0057222E">
        <w:t xml:space="preserve">, provided by </w:t>
      </w:r>
      <w:r w:rsidR="0057222E" w:rsidRPr="0057222E">
        <w:t>Pal et al. (2024)</w:t>
      </w:r>
      <w:r w:rsidR="0057222E">
        <w:t xml:space="preserve">, suggest that societies with more egalitarian and empathetic values </w:t>
      </w:r>
      <w:r w:rsidRPr="00CF009D">
        <w:t xml:space="preserve">have more satisfied employees, which is associated with the qualities of a feminine leader. This culture of consensus is already reflected in </w:t>
      </w:r>
      <w:r w:rsidR="0057222E">
        <w:t>Dutch culture, where consensus is achieved through dialogue, as well as in Anglo and Chinese cultures, which value</w:t>
      </w:r>
      <w:r w:rsidRPr="00CF009D">
        <w:t xml:space="preserve"> visible output</w:t>
      </w:r>
      <w:r w:rsidR="0057222E">
        <w:t xml:space="preserve"> </w:t>
      </w:r>
      <w:r w:rsidR="0057222E" w:rsidRPr="0057222E">
        <w:t>(Taras et al., 2016</w:t>
      </w:r>
      <w:r w:rsidR="0057222E">
        <w:t>, p. 458</w:t>
      </w:r>
      <w:r w:rsidR="0057222E" w:rsidRPr="0057222E">
        <w:t>)</w:t>
      </w:r>
      <w:r w:rsidRPr="00CF009D">
        <w:t xml:space="preserve">. </w:t>
      </w:r>
      <w:r w:rsidR="00BB585B">
        <w:t xml:space="preserve">What this means for </w:t>
      </w:r>
      <w:r w:rsidRPr="00CF009D">
        <w:t xml:space="preserve">the leader of GlosTech </w:t>
      </w:r>
      <w:r w:rsidR="00BB585B">
        <w:t>is to</w:t>
      </w:r>
      <w:r w:rsidRPr="00CF009D">
        <w:t xml:space="preserve"> </w:t>
      </w:r>
      <w:r w:rsidR="00BB585B">
        <w:t>celebrate</w:t>
      </w:r>
      <w:r w:rsidRPr="00CF009D">
        <w:t xml:space="preserve"> in </w:t>
      </w:r>
      <w:r w:rsidR="00BB585B">
        <w:t>team success</w:t>
      </w:r>
      <w:r w:rsidR="0057222E">
        <w:t>, rather than</w:t>
      </w:r>
      <w:r w:rsidRPr="00CF009D">
        <w:t xml:space="preserve"> </w:t>
      </w:r>
      <w:r w:rsidR="00BB585B">
        <w:t>individual</w:t>
      </w:r>
      <w:r w:rsidRPr="00CF009D">
        <w:t xml:space="preserve"> aggression, without abdicating performance </w:t>
      </w:r>
      <w:r w:rsidR="00BB585B">
        <w:t>accountability</w:t>
      </w:r>
      <w:r w:rsidRPr="00CF009D">
        <w:t xml:space="preserve">. According to the </w:t>
      </w:r>
      <w:r w:rsidR="00BB585B" w:rsidRPr="00BB585B">
        <w:t>LinkedIn Learning (2023)</w:t>
      </w:r>
      <w:r w:rsidRPr="00CF009D">
        <w:t xml:space="preserve"> report, transparent and inspiring leaders increase engagement by 38</w:t>
      </w:r>
      <w:r w:rsidR="00BB585B">
        <w:t>%</w:t>
      </w:r>
      <w:r w:rsidRPr="00CF009D">
        <w:t xml:space="preserve"> in all parts of the world. </w:t>
      </w:r>
      <w:r w:rsidR="00B6025B">
        <w:t>This means that a g</w:t>
      </w:r>
      <w:r w:rsidRPr="00CF009D">
        <w:t xml:space="preserve">ender-conscious and </w:t>
      </w:r>
      <w:r w:rsidR="00B6025B">
        <w:t>humane approach also helps</w:t>
      </w:r>
      <w:r w:rsidRPr="00CF009D">
        <w:t xml:space="preserve"> to lower cultural tension</w:t>
      </w:r>
      <w:r w:rsidR="0057222E">
        <w:t xml:space="preserve">, as respect is shown in contexts </w:t>
      </w:r>
      <w:r w:rsidR="00B6025B">
        <w:t xml:space="preserve">of </w:t>
      </w:r>
      <w:r w:rsidR="0057222E">
        <w:t>both masculine and feminine aspects</w:t>
      </w:r>
      <w:r w:rsidRPr="00CF009D">
        <w:t>.</w:t>
      </w:r>
    </w:p>
    <w:p w14:paraId="3D61B76D" w14:textId="3B66E560" w:rsidR="00BC2F1B" w:rsidRPr="008E3B7B" w:rsidRDefault="0057222E" w:rsidP="00CF009D">
      <w:r>
        <w:t xml:space="preserve">Overall, the </w:t>
      </w:r>
      <w:r w:rsidR="00B6025B">
        <w:t xml:space="preserve">Hofstede indices of cultural dimension </w:t>
      </w:r>
      <w:r>
        <w:t xml:space="preserve">(Figure 1) </w:t>
      </w:r>
      <w:r w:rsidR="00B6025B">
        <w:t>suggest</w:t>
      </w:r>
      <w:r>
        <w:t xml:space="preserve"> that the multicultural team at GlosTech requires</w:t>
      </w:r>
      <w:r w:rsidR="00CF009D" w:rsidRPr="00CF009D">
        <w:t xml:space="preserve"> </w:t>
      </w:r>
      <w:r w:rsidR="00B6025B">
        <w:t>an</w:t>
      </w:r>
      <w:r w:rsidR="00CF009D" w:rsidRPr="00CF009D">
        <w:t xml:space="preserve"> </w:t>
      </w:r>
      <w:r w:rsidR="00B6025B" w:rsidRPr="00B6025B">
        <w:t>adaptive, evidence-based leadership approach</w:t>
      </w:r>
      <w:r w:rsidR="00CF009D" w:rsidRPr="00CF009D">
        <w:t>. Power distance and collectivism in China and Nigeria require strict guidance and relations</w:t>
      </w:r>
      <w:r w:rsidR="00B6025B">
        <w:t>,</w:t>
      </w:r>
      <w:r w:rsidR="00CF009D" w:rsidRPr="00CF009D">
        <w:t xml:space="preserve"> whereas low hierarchy and individualism in the UK and </w:t>
      </w:r>
      <w:r w:rsidR="00B6025B">
        <w:t xml:space="preserve">the </w:t>
      </w:r>
      <w:r w:rsidR="00CF009D" w:rsidRPr="00CF009D">
        <w:t>Netherlands require candidness and independence. The needs are competing</w:t>
      </w:r>
      <w:r w:rsidR="00B6025B">
        <w:t>,</w:t>
      </w:r>
      <w:r w:rsidR="00CF009D" w:rsidRPr="00CF009D">
        <w:t xml:space="preserve"> but a consultative-authoritative hybrid, participative in discussion and firm in execution, will best meet these needs. The Dutch consensus model should be combined with </w:t>
      </w:r>
      <w:r w:rsidR="00B6025B">
        <w:t>Confucian harmony and African Ubuntu empathy in decision-making, ensuring</w:t>
      </w:r>
      <w:r w:rsidR="00CF009D" w:rsidRPr="00CF009D">
        <w:t xml:space="preserve"> that </w:t>
      </w:r>
      <w:r w:rsidR="00B6025B">
        <w:t>everyone's leadership philosophical background</w:t>
      </w:r>
      <w:r w:rsidR="00CF009D" w:rsidRPr="00CF009D">
        <w:t xml:space="preserve"> is not left behind. </w:t>
      </w:r>
      <w:r w:rsidR="00BC2F1B" w:rsidRPr="008E3B7B">
        <w:br w:type="page"/>
      </w:r>
    </w:p>
    <w:p w14:paraId="266614CE" w14:textId="395352F6" w:rsidR="00BC2F1B" w:rsidRPr="00A92DD2" w:rsidRDefault="00BC2F1B">
      <w:pPr>
        <w:rPr>
          <w:rFonts w:cs="Arial"/>
          <w:b/>
          <w:bCs/>
          <w:sz w:val="28"/>
          <w:szCs w:val="28"/>
        </w:rPr>
      </w:pPr>
      <w:r w:rsidRPr="00A92DD2">
        <w:rPr>
          <w:rFonts w:cs="Arial"/>
          <w:b/>
          <w:bCs/>
          <w:sz w:val="28"/>
          <w:szCs w:val="28"/>
        </w:rPr>
        <w:lastRenderedPageBreak/>
        <w:t>3. Who would be best to lead the negotiations with the Vietnamese company?</w:t>
      </w:r>
    </w:p>
    <w:p w14:paraId="1B4F2CE5" w14:textId="410701F6" w:rsidR="00A92DD2" w:rsidRDefault="00A92DD2" w:rsidP="00A92DD2">
      <w:r>
        <w:t xml:space="preserve">The Chinese team member will </w:t>
      </w:r>
      <w:r w:rsidR="00197896">
        <w:t>be best suited to command the negotiations with the Vietnamese supplier, utilising</w:t>
      </w:r>
      <w:r>
        <w:t xml:space="preserve"> the High-Low-Context Communication Theory as suggested by Hall (1976). The model </w:t>
      </w:r>
      <w:r w:rsidR="00197896">
        <w:t>explains</w:t>
      </w:r>
      <w:r>
        <w:t xml:space="preserve"> the </w:t>
      </w:r>
      <w:r w:rsidR="00197896">
        <w:t>differences in cultures in terms of the directness of communication, dependence on a shared</w:t>
      </w:r>
      <w:r>
        <w:t xml:space="preserve"> meaning, and time orientation</w:t>
      </w:r>
      <w:r w:rsidR="00494039">
        <w:t xml:space="preserve"> </w:t>
      </w:r>
      <w:r w:rsidR="00494039" w:rsidRPr="00494039">
        <w:t>(Hall, 1976)</w:t>
      </w:r>
      <w:r>
        <w:t>. The high-context, relationship-oriented, and polychronic culture is very relevant to the Confucian background of the Chinese, the respect shown towards the elders</w:t>
      </w:r>
      <w:r w:rsidR="00197896">
        <w:t>,</w:t>
      </w:r>
      <w:r>
        <w:t xml:space="preserve"> and the focus on harmony in Vietnam</w:t>
      </w:r>
      <w:r w:rsidR="00197896">
        <w:t xml:space="preserve"> </w:t>
      </w:r>
      <w:r w:rsidR="00197896" w:rsidRPr="00197896">
        <w:t>(Nguyen, 2021</w:t>
      </w:r>
      <w:r w:rsidR="00197896">
        <w:t>, p. 123</w:t>
      </w:r>
      <w:r w:rsidR="00197896" w:rsidRPr="00197896">
        <w:t>)</w:t>
      </w:r>
      <w:r>
        <w:t xml:space="preserve">. </w:t>
      </w:r>
      <w:r w:rsidR="00197896">
        <w:t>As shown, both China and Vietnam have high Power Distance and low Individualism. This means that</w:t>
      </w:r>
      <w:r>
        <w:t xml:space="preserve"> </w:t>
      </w:r>
      <w:r w:rsidR="00197896">
        <w:t>they share</w:t>
      </w:r>
      <w:r>
        <w:t xml:space="preserve"> similar values of power and collectivism (Hofstede et al., 2010). </w:t>
      </w:r>
      <w:r w:rsidR="00494039">
        <w:t>In light</w:t>
      </w:r>
      <w:r w:rsidR="00197896">
        <w:t xml:space="preserve"> of this, s</w:t>
      </w:r>
      <w:r>
        <w:t xml:space="preserve">electing a Chinese </w:t>
      </w:r>
      <w:r w:rsidR="00197896">
        <w:t xml:space="preserve">lead </w:t>
      </w:r>
      <w:r>
        <w:t xml:space="preserve">negotiator is better to increase the cultural similarity, minimise misinterpretation, and facilitate easier interpersonal </w:t>
      </w:r>
      <w:r w:rsidR="00197896">
        <w:t>relationships</w:t>
      </w:r>
      <w:r>
        <w:t xml:space="preserve">. The </w:t>
      </w:r>
      <w:r w:rsidR="00197896">
        <w:t xml:space="preserve">industry reports </w:t>
      </w:r>
      <w:r w:rsidR="00494039">
        <w:t xml:space="preserve">from </w:t>
      </w:r>
      <w:r w:rsidR="00494039" w:rsidRPr="00494039">
        <w:t>Rivermate (2025)</w:t>
      </w:r>
      <w:r w:rsidR="00494039">
        <w:t xml:space="preserve"> and </w:t>
      </w:r>
      <w:r w:rsidR="00494039" w:rsidRPr="00494039">
        <w:t>Cosmos Sourcing (2025)</w:t>
      </w:r>
      <w:r w:rsidR="00494039">
        <w:t xml:space="preserve"> </w:t>
      </w:r>
      <w:r w:rsidR="00197896">
        <w:t>emphasi</w:t>
      </w:r>
      <w:r w:rsidR="00494039">
        <w:t>s</w:t>
      </w:r>
      <w:r w:rsidR="00197896">
        <w:t>e that Vietnamese decision-makers prefer to build relations gradually and communicate indirectly</w:t>
      </w:r>
      <w:r>
        <w:t xml:space="preserve">. </w:t>
      </w:r>
      <w:r w:rsidR="00494039">
        <w:t>Taking this into consideration, a Chinese lead will thus create familiarity with language subtleties, hierarchy, and face-saving etiquette, which are significant</w:t>
      </w:r>
      <w:r>
        <w:t xml:space="preserve"> cultural bridges that will make the dialogue respectful and understanding throughout the negotiation.</w:t>
      </w:r>
    </w:p>
    <w:p w14:paraId="2FA64437" w14:textId="54BAB2C8" w:rsidR="00A92DD2" w:rsidRDefault="00A92DD2" w:rsidP="00A92DD2">
      <w:r>
        <w:t xml:space="preserve">The Chinese and Vietnamese negotiation traditions are compatible with each other, as both traditions </w:t>
      </w:r>
      <w:r w:rsidR="00494039">
        <w:t>share a Confucian respect for</w:t>
      </w:r>
      <w:r>
        <w:t xml:space="preserve"> hierarchy and social harmony</w:t>
      </w:r>
      <w:r w:rsidR="004171DE">
        <w:t xml:space="preserve"> </w:t>
      </w:r>
      <w:r w:rsidR="004171DE" w:rsidRPr="004171DE">
        <w:t>(Tran, 2023</w:t>
      </w:r>
      <w:r w:rsidR="004171DE">
        <w:t>, p. 7</w:t>
      </w:r>
      <w:r w:rsidR="004171DE" w:rsidRPr="004171DE">
        <w:t>)</w:t>
      </w:r>
      <w:r>
        <w:t xml:space="preserve">. These two cultures </w:t>
      </w:r>
      <w:r w:rsidR="00494039">
        <w:t xml:space="preserve">value seniority and emphasise finding a consensus; negotiations are based on the creation of relationships rather than contractual agreements </w:t>
      </w:r>
      <w:r w:rsidR="004171DE" w:rsidRPr="004171DE">
        <w:t>(Chan et al., 20</w:t>
      </w:r>
      <w:r w:rsidR="004171DE">
        <w:t>2</w:t>
      </w:r>
      <w:r w:rsidR="004171DE" w:rsidRPr="004171DE">
        <w:t>2</w:t>
      </w:r>
      <w:r w:rsidR="004171DE">
        <w:t>, p. 32</w:t>
      </w:r>
      <w:r w:rsidR="004171DE" w:rsidRPr="004171DE">
        <w:t>)</w:t>
      </w:r>
      <w:r>
        <w:t>. More than 7</w:t>
      </w:r>
      <w:r w:rsidR="004171DE">
        <w:t>0%</w:t>
      </w:r>
      <w:r>
        <w:t xml:space="preserve"> of the managers in Vietnam do not say no directly but save face, whereas Chinese negotiators use </w:t>
      </w:r>
      <w:r w:rsidR="004171DE">
        <w:t xml:space="preserve">similar </w:t>
      </w:r>
      <w:r>
        <w:t xml:space="preserve">indirect </w:t>
      </w:r>
      <w:r w:rsidR="004171DE">
        <w:t>phrasing</w:t>
      </w:r>
      <w:r>
        <w:t xml:space="preserve"> and tolerance (Rivermate, 2025). Vietnam is found to have </w:t>
      </w:r>
      <w:r w:rsidR="00494039">
        <w:t xml:space="preserve">a </w:t>
      </w:r>
      <w:r>
        <w:t xml:space="preserve">lean towards flexible and deliberative decision-making as per the </w:t>
      </w:r>
      <w:r w:rsidR="007F60A4" w:rsidRPr="007F60A4">
        <w:t>ERIA/OECD (2024</w:t>
      </w:r>
      <w:r w:rsidR="007F60A4">
        <w:t>, p. 361</w:t>
      </w:r>
      <w:r w:rsidR="007F60A4" w:rsidRPr="007F60A4">
        <w:t>)</w:t>
      </w:r>
      <w:r w:rsidR="007F60A4">
        <w:t xml:space="preserve"> </w:t>
      </w:r>
      <w:r>
        <w:t xml:space="preserve">and the </w:t>
      </w:r>
      <w:r w:rsidR="007F60A4" w:rsidRPr="007F60A4">
        <w:t>World Bank (2023)</w:t>
      </w:r>
      <w:r>
        <w:t xml:space="preserve">. </w:t>
      </w:r>
      <w:r w:rsidR="007F60A4">
        <w:t>As such, a</w:t>
      </w:r>
      <w:r>
        <w:t xml:space="preserve"> Chinese manager, who is used to such rhythms, will read</w:t>
      </w:r>
      <w:r w:rsidR="007F60A4">
        <w:t xml:space="preserve"> prolonged</w:t>
      </w:r>
      <w:r>
        <w:t xml:space="preserve"> silence or pause</w:t>
      </w:r>
      <w:r w:rsidR="007F60A4">
        <w:t>s</w:t>
      </w:r>
      <w:r>
        <w:t xml:space="preserve"> as </w:t>
      </w:r>
      <w:r w:rsidR="007F60A4">
        <w:t>a</w:t>
      </w:r>
      <w:r>
        <w:t xml:space="preserve"> </w:t>
      </w:r>
      <w:r w:rsidR="007F60A4">
        <w:t>thoughtful</w:t>
      </w:r>
      <w:r>
        <w:t xml:space="preserve"> reflection, </w:t>
      </w:r>
      <w:r w:rsidR="007F60A4">
        <w:t>and not</w:t>
      </w:r>
      <w:r>
        <w:t xml:space="preserve"> dismissal. In addition, </w:t>
      </w:r>
      <w:r w:rsidR="007F60A4">
        <w:t xml:space="preserve">China's high Long-Term Orientation (87) compared to Vietnam's 57 in Figure 1 demonstrates </w:t>
      </w:r>
      <w:r>
        <w:t xml:space="preserve">the </w:t>
      </w:r>
      <w:r w:rsidR="00494039">
        <w:t>forward-looking</w:t>
      </w:r>
      <w:r>
        <w:t xml:space="preserve"> nature of Vietnam, which adds to the commitment to long-term cooperation. Such </w:t>
      </w:r>
      <w:r w:rsidR="00E80EEB">
        <w:t xml:space="preserve">cultural harmony leads to trust and lasting relationships </w:t>
      </w:r>
      <w:r w:rsidR="00E80EEB">
        <w:lastRenderedPageBreak/>
        <w:t>that can be unintentionally disrupted by a low-context, face-saving</w:t>
      </w:r>
      <w:r>
        <w:t xml:space="preserve"> communicator</w:t>
      </w:r>
      <w:r w:rsidR="007F60A4">
        <w:t xml:space="preserve"> like a Chinese professional</w:t>
      </w:r>
      <w:r>
        <w:t>.</w:t>
      </w:r>
    </w:p>
    <w:p w14:paraId="7752BC3A" w14:textId="0BAE9F6A" w:rsidR="00A92DD2" w:rsidRDefault="00A92DD2" w:rsidP="00A92DD2">
      <w:r>
        <w:t xml:space="preserve">Past regional partnerships </w:t>
      </w:r>
      <w:r w:rsidR="007F60A4">
        <w:t>also support</w:t>
      </w:r>
      <w:r>
        <w:t xml:space="preserve"> this decision. The case of Unilever Vietnam </w:t>
      </w:r>
      <w:r w:rsidR="00D32D7E">
        <w:t xml:space="preserve">demonstrates that negotiations based on respect, </w:t>
      </w:r>
      <w:r w:rsidR="00E80EEB">
        <w:t>fostering long-term relationships, and collaboration with local partners lead to sustained</w:t>
      </w:r>
      <w:r w:rsidR="00D32D7E">
        <w:t xml:space="preserve"> market success </w:t>
      </w:r>
      <w:r w:rsidR="00E80EEB" w:rsidRPr="00E80EEB">
        <w:t>(Noi, 2021</w:t>
      </w:r>
      <w:r w:rsidR="00E80EEB">
        <w:t>, p. 35</w:t>
      </w:r>
      <w:r w:rsidR="00E80EEB" w:rsidRPr="00E80EEB">
        <w:t>)</w:t>
      </w:r>
      <w:r>
        <w:t>. On the same note, ASEAN intra-deal case studies emphasi</w:t>
      </w:r>
      <w:r w:rsidR="00E80EEB">
        <w:t>s</w:t>
      </w:r>
      <w:r>
        <w:t>e that extended pre-contract rituals</w:t>
      </w:r>
      <w:r w:rsidR="007F60A4">
        <w:t>, including dinners, gift-giving,</w:t>
      </w:r>
      <w:r>
        <w:t xml:space="preserve"> and informal get-togethers, develop lasting deals</w:t>
      </w:r>
      <w:r w:rsidR="00E80EEB">
        <w:t xml:space="preserve"> in a Vietnamese business environment</w:t>
      </w:r>
      <w:r>
        <w:t xml:space="preserve"> (Rivermate, 2025). The knowledge</w:t>
      </w:r>
      <w:r w:rsidR="00E80EEB">
        <w:t xml:space="preserve"> and familiarity</w:t>
      </w:r>
      <w:r>
        <w:t xml:space="preserve"> </w:t>
      </w:r>
      <w:r w:rsidR="00E80EEB">
        <w:t>with these relationship rituals among Chinese negotiators will help preserve social balance in Vietnam, resulting in less friction in the long run</w:t>
      </w:r>
      <w:r>
        <w:t xml:space="preserve">. </w:t>
      </w:r>
      <w:r w:rsidR="00E87A91">
        <w:t>In contrast to these traits, representatives of Dutch or British culture exhibit low-context and monochronic patterns, which</w:t>
      </w:r>
      <w:r w:rsidR="00E80EEB">
        <w:t xml:space="preserve"> </w:t>
      </w:r>
      <w:r w:rsidR="00411B29">
        <w:t>can</w:t>
      </w:r>
      <w:r w:rsidR="00E80EEB">
        <w:t xml:space="preserve"> be interpreted as signs</w:t>
      </w:r>
      <w:r>
        <w:t xml:space="preserve"> of impatience or insensitivity</w:t>
      </w:r>
      <w:r w:rsidR="00E80EEB">
        <w:t xml:space="preserve"> </w:t>
      </w:r>
      <w:r w:rsidR="00E80EEB" w:rsidRPr="00E80EEB">
        <w:t>(The Culture Factor, 2024)</w:t>
      </w:r>
      <w:r>
        <w:t xml:space="preserve">. Empirical research by </w:t>
      </w:r>
      <w:r w:rsidR="00E87A91" w:rsidRPr="00E87A91">
        <w:t>Bacouel (2022</w:t>
      </w:r>
      <w:r w:rsidR="00E87A91">
        <w:t>, p. 132</w:t>
      </w:r>
      <w:r w:rsidR="00E87A91" w:rsidRPr="00E87A91">
        <w:t>)</w:t>
      </w:r>
      <w:r>
        <w:t xml:space="preserve"> </w:t>
      </w:r>
      <w:r w:rsidR="00E87A91">
        <w:t>found that</w:t>
      </w:r>
      <w:r>
        <w:t xml:space="preserve"> </w:t>
      </w:r>
      <w:r w:rsidR="00E80EEB">
        <w:t xml:space="preserve">Western negotiators </w:t>
      </w:r>
      <w:r w:rsidR="00E87A91">
        <w:t>tend to pursue quick, win-lose results, which often leads to a loss of trust when they encounter Asian counterparts</w:t>
      </w:r>
      <w:r>
        <w:t xml:space="preserve">. </w:t>
      </w:r>
      <w:r w:rsidR="00E80EEB">
        <w:t xml:space="preserve">Therefore, having a Chinese member </w:t>
      </w:r>
      <w:r w:rsidR="00E87A91">
        <w:t>who is respectful of the Vietnamese negotiation pace and saves</w:t>
      </w:r>
      <w:r>
        <w:t xml:space="preserve"> </w:t>
      </w:r>
      <w:r w:rsidR="007F60A4">
        <w:t>face</w:t>
      </w:r>
      <w:r w:rsidR="00E87A91">
        <w:t xml:space="preserve"> </w:t>
      </w:r>
      <w:r>
        <w:t xml:space="preserve">is essential to </w:t>
      </w:r>
      <w:r w:rsidR="00E87A91">
        <w:t>GlosTech.</w:t>
      </w:r>
    </w:p>
    <w:p w14:paraId="1208D21A" w14:textId="77777777" w:rsidR="0009003E" w:rsidRDefault="00E87A91" w:rsidP="00A92DD2">
      <w:r>
        <w:t>The selection of the Chinese professional as the lead negotiator also extends to the leadership compatibility with the UK project manager, who retains the overall coordination</w:t>
      </w:r>
      <w:r w:rsidR="00A92DD2">
        <w:t xml:space="preserve">. The adaptive and moderate Low-Context communication style of the UK </w:t>
      </w:r>
      <w:r w:rsidR="00E80EEB">
        <w:t>allows for the</w:t>
      </w:r>
      <w:r w:rsidR="00A92DD2">
        <w:t xml:space="preserve"> alignment of the supervisory relationship that is not culturally interfered </w:t>
      </w:r>
      <w:r w:rsidR="00E80EEB">
        <w:t xml:space="preserve">with </w:t>
      </w:r>
      <w:r w:rsidRPr="00E87A91">
        <w:t>(Deresky, 2016</w:t>
      </w:r>
      <w:r w:rsidR="0009003E">
        <w:t>, p. 5</w:t>
      </w:r>
      <w:r w:rsidRPr="00E87A91">
        <w:t>)</w:t>
      </w:r>
      <w:r w:rsidR="00A92DD2">
        <w:t xml:space="preserve">. The manager is able to </w:t>
      </w:r>
      <w:r w:rsidR="0009003E">
        <w:t>frame</w:t>
      </w:r>
      <w:r w:rsidR="00A92DD2">
        <w:t xml:space="preserve"> the strategic goals and leave the Chinese negotiator to handle interpersonal sensitivity</w:t>
      </w:r>
      <w:r w:rsidR="00E80EEB">
        <w:t>, ensuring harmony</w:t>
      </w:r>
      <w:r w:rsidR="0009003E">
        <w:t xml:space="preserve"> and serving as a bridge between the transparency of the West and the Eastern subtlety</w:t>
      </w:r>
      <w:r w:rsidR="00A92DD2">
        <w:t xml:space="preserve">. According to </w:t>
      </w:r>
      <w:r w:rsidR="0009003E" w:rsidRPr="0009003E">
        <w:t>Edelman (2024)</w:t>
      </w:r>
      <w:r w:rsidR="00A92DD2">
        <w:t>, the trust in business in Asia (63</w:t>
      </w:r>
      <w:r w:rsidR="0009003E">
        <w:t>%</w:t>
      </w:r>
      <w:r w:rsidR="00A92DD2">
        <w:t xml:space="preserve">) is more than the trust in government, and it is also shown that corporate and not bureaucratic relationships lead to credibility. </w:t>
      </w:r>
      <w:r w:rsidR="0009003E">
        <w:t xml:space="preserve">For effective business, when the British strategic precision is combined with the </w:t>
      </w:r>
      <w:r w:rsidR="00A92DD2">
        <w:t xml:space="preserve">Chinese interpersonal </w:t>
      </w:r>
      <w:r w:rsidR="0009003E">
        <w:t xml:space="preserve">skills, </w:t>
      </w:r>
      <w:r w:rsidR="00A92DD2">
        <w:t>institutional trust and interpersonal warmth</w:t>
      </w:r>
      <w:r w:rsidR="0009003E">
        <w:t xml:space="preserve"> are developed.</w:t>
      </w:r>
      <w:r w:rsidR="00A92DD2">
        <w:t xml:space="preserve"> This duality </w:t>
      </w:r>
      <w:r w:rsidR="0009003E">
        <w:t>reflects</w:t>
      </w:r>
      <w:r w:rsidR="00A92DD2">
        <w:t xml:space="preserve"> </w:t>
      </w:r>
      <w:r w:rsidR="0009003E">
        <w:t xml:space="preserve">Hall's (1976) principle of bridging context levels through complementary leadership styles. It is </w:t>
      </w:r>
      <w:r w:rsidR="00A92DD2">
        <w:t>direct enough to ensure clarity and indirect enough to ensure respect, minimising cultural dissonance on both sides.</w:t>
      </w:r>
    </w:p>
    <w:p w14:paraId="6B304ED2" w14:textId="7F395D83" w:rsidR="00BC2F1B" w:rsidRPr="008E3B7B" w:rsidRDefault="0009003E" w:rsidP="00A92DD2">
      <w:r>
        <w:lastRenderedPageBreak/>
        <w:t>Ultimately, appointing the Chinese team member as the</w:t>
      </w:r>
      <w:r w:rsidR="00A92DD2">
        <w:t xml:space="preserve"> lead negotiator would be the most compatible decision in terms of culture and strategy. </w:t>
      </w:r>
      <w:r>
        <w:t xml:space="preserve">To reiterate </w:t>
      </w:r>
      <w:r w:rsidR="00F906B2">
        <w:t>Hall's (1976) theory, Vietnam and China are societies that prioritise high-context, polychronic cultures, where relationships take precedence over strict deadlines</w:t>
      </w:r>
      <w:r>
        <w:t>. As shown in Figure 1, both societies exhibit</w:t>
      </w:r>
      <w:r w:rsidR="00A92DD2">
        <w:t xml:space="preserve"> hierarchical and collectivist characteristics. The </w:t>
      </w:r>
      <w:r w:rsidR="00F906B2" w:rsidRPr="00F906B2">
        <w:t>ERIA/OECD (2024)</w:t>
      </w:r>
      <w:r w:rsidR="00F906B2">
        <w:t xml:space="preserve">, </w:t>
      </w:r>
      <w:r w:rsidR="00F906B2" w:rsidRPr="00F906B2">
        <w:t>Rivermate (2025)</w:t>
      </w:r>
      <w:r w:rsidR="00F906B2">
        <w:t xml:space="preserve">, and </w:t>
      </w:r>
      <w:r w:rsidR="00F906B2" w:rsidRPr="00F906B2">
        <w:t>World Bank (2023)</w:t>
      </w:r>
      <w:r w:rsidR="00F906B2">
        <w:t xml:space="preserve"> </w:t>
      </w:r>
      <w:r w:rsidR="00605F01">
        <w:t xml:space="preserve">reports indicate that negotiation success in Vietnam is strongly influenced by traits such as patience, mutual respect, and hierarchical awareness. These attributes are typical of the Chinese and </w:t>
      </w:r>
      <w:r w:rsidR="00A92DD2">
        <w:t xml:space="preserve">are required in this </w:t>
      </w:r>
      <w:r w:rsidR="00605F01">
        <w:t>part of the world (i.e., East Asia) (Ang et al., 2021, pp. 34-41</w:t>
      </w:r>
      <w:r w:rsidR="00605F01" w:rsidRPr="00605F01">
        <w:t>)</w:t>
      </w:r>
      <w:r w:rsidR="00A92DD2">
        <w:t>. Th</w:t>
      </w:r>
      <w:r w:rsidR="00605F01">
        <w:t>is arrangement is also beneficial and compatible with the</w:t>
      </w:r>
      <w:r w:rsidR="00A92DD2">
        <w:t xml:space="preserve"> UK manager</w:t>
      </w:r>
      <w:r w:rsidR="00605F01">
        <w:t xml:space="preserve">. </w:t>
      </w:r>
      <w:r>
        <w:t xml:space="preserve"> </w:t>
      </w:r>
      <w:r w:rsidR="00605F01">
        <w:t>H</w:t>
      </w:r>
      <w:r>
        <w:t xml:space="preserve">e still exercises overall decision-making power but leaves culturally sensitive discussions to </w:t>
      </w:r>
      <w:r w:rsidR="00605F01">
        <w:t>the trusted intermediary, which is the Chinese lead negotiator in this case</w:t>
      </w:r>
      <w:r w:rsidR="00A92DD2">
        <w:t xml:space="preserve">. </w:t>
      </w:r>
      <w:r w:rsidR="00605F01" w:rsidRPr="00605F01">
        <w:t>Taras et al. (2016</w:t>
      </w:r>
      <w:r w:rsidR="00605F01">
        <w:t>, p. 465</w:t>
      </w:r>
      <w:r w:rsidR="00605F01" w:rsidRPr="00605F01">
        <w:t>)</w:t>
      </w:r>
      <w:r w:rsidR="00605F01">
        <w:t xml:space="preserve"> confirm that c</w:t>
      </w:r>
      <w:r w:rsidR="00A92DD2">
        <w:t xml:space="preserve">ultural fit among negotiators </w:t>
      </w:r>
      <w:r>
        <w:t>can increase the sustainability and satisfaction of the negotiation process</w:t>
      </w:r>
      <w:r w:rsidR="00A92DD2">
        <w:t xml:space="preserve"> by more than 30</w:t>
      </w:r>
      <w:r w:rsidR="00403AAF">
        <w:t>%</w:t>
      </w:r>
      <w:r w:rsidR="00A92DD2">
        <w:t xml:space="preserve">. </w:t>
      </w:r>
      <w:r w:rsidR="00403AAF">
        <w:t xml:space="preserve">Therefore, selecting the Chinese representative to lead the negotiation will create a balance between the two parties. The partnership will be respectful of Vietnamese suppliers and their traditions, efficient for GlosTech's interests, and </w:t>
      </w:r>
      <w:r>
        <w:t>compatible with continued</w:t>
      </w:r>
      <w:r w:rsidR="00A92DD2">
        <w:t xml:space="preserve"> cooperation.</w:t>
      </w:r>
    </w:p>
    <w:p w14:paraId="1727BA48" w14:textId="6A2217A6" w:rsidR="00BC2F1B" w:rsidRDefault="00BC2F1B">
      <w:pPr>
        <w:rPr>
          <w:rFonts w:cs="Arial"/>
          <w:sz w:val="28"/>
          <w:szCs w:val="28"/>
        </w:rPr>
      </w:pPr>
      <w:r w:rsidRPr="008E3B7B">
        <w:rPr>
          <w:rFonts w:cs="Arial"/>
          <w:sz w:val="28"/>
          <w:szCs w:val="28"/>
        </w:rPr>
        <w:br w:type="page"/>
      </w:r>
    </w:p>
    <w:p w14:paraId="76782C75" w14:textId="04C164B8" w:rsidR="00403AAF" w:rsidRPr="00403AAF" w:rsidRDefault="00BC2F1B" w:rsidP="00403AAF">
      <w:pPr>
        <w:rPr>
          <w:rFonts w:cs="Arial"/>
          <w:b/>
          <w:bCs/>
          <w:sz w:val="28"/>
          <w:szCs w:val="28"/>
        </w:rPr>
      </w:pPr>
      <w:r w:rsidRPr="008E3B7B">
        <w:rPr>
          <w:rFonts w:cs="Arial"/>
          <w:b/>
          <w:bCs/>
          <w:sz w:val="28"/>
          <w:szCs w:val="28"/>
        </w:rPr>
        <w:lastRenderedPageBreak/>
        <w:t>References.</w:t>
      </w:r>
    </w:p>
    <w:p w14:paraId="7B4E6CA7" w14:textId="75DA7796" w:rsidR="00403AAF" w:rsidRDefault="00403AAF" w:rsidP="00403AAF">
      <w:pPr>
        <w:pStyle w:val="NormalWeb"/>
        <w:spacing w:before="0" w:beforeAutospacing="0" w:after="0" w:afterAutospacing="0" w:line="360" w:lineRule="auto"/>
        <w:ind w:left="720" w:hanging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Ang, S., Dyne, V., &amp; Rockstuhl, T. (2021). Cultural intelligence: Origins, conceptualization, evolution, and methodological diversity. In </w:t>
      </w:r>
      <w:r>
        <w:rPr>
          <w:rFonts w:ascii="Arial" w:hAnsi="Arial" w:cs="Arial"/>
          <w:i/>
          <w:iCs/>
        </w:rPr>
        <w:t>Handbook of advances in culture and psychology, Vol. 5.</w:t>
      </w:r>
      <w:r>
        <w:rPr>
          <w:rFonts w:ascii="Arial" w:hAnsi="Arial" w:cs="Arial"/>
        </w:rPr>
        <w:t xml:space="preserve"> (pp. 23–56.). Oxford University Press. </w:t>
      </w:r>
      <w:hyperlink r:id="rId10" w:history="1">
        <w:r w:rsidRPr="00403AAF">
          <w:rPr>
            <w:rStyle w:val="Hyperlink"/>
            <w:rFonts w:ascii="Arial" w:hAnsi="Arial" w:cs="Arial"/>
          </w:rPr>
          <w:t>https://doi.org/10.1093/acprof:oso/9780190218966.003.0006</w:t>
        </w:r>
      </w:hyperlink>
    </w:p>
    <w:p w14:paraId="0AAB2F18" w14:textId="50685236" w:rsidR="00403AAF" w:rsidRDefault="00403AAF" w:rsidP="00403AAF">
      <w:pPr>
        <w:pStyle w:val="NormalWeb"/>
        <w:spacing w:before="0" w:beforeAutospacing="0" w:after="0" w:afterAutospacing="0" w:line="360" w:lineRule="auto"/>
        <w:ind w:left="720" w:hanging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Arduini, S., Manzo, M., &amp; Beck, T. (2023). Corporate reputation and culture: the link between knowledge management and sustainability. </w:t>
      </w:r>
      <w:r>
        <w:rPr>
          <w:rFonts w:ascii="Arial" w:hAnsi="Arial" w:cs="Arial"/>
          <w:i/>
          <w:iCs/>
        </w:rPr>
        <w:t>Journal of Knowledge Management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  <w:i/>
          <w:iCs/>
        </w:rPr>
        <w:t>28</w:t>
      </w:r>
      <w:r>
        <w:rPr>
          <w:rFonts w:ascii="Arial" w:hAnsi="Arial" w:cs="Arial"/>
        </w:rPr>
        <w:t xml:space="preserve">(4), 24–45. </w:t>
      </w:r>
      <w:hyperlink r:id="rId11" w:history="1">
        <w:r w:rsidRPr="00403AAF">
          <w:rPr>
            <w:rStyle w:val="Hyperlink"/>
            <w:rFonts w:ascii="Arial" w:hAnsi="Arial" w:cs="Arial"/>
          </w:rPr>
          <w:t>https://doi.org/10.1108/jkm-02-2023-0139</w:t>
        </w:r>
      </w:hyperlink>
    </w:p>
    <w:p w14:paraId="643A58E6" w14:textId="570BDFCB" w:rsidR="00403AAF" w:rsidRDefault="00403AAF" w:rsidP="00403AAF">
      <w:pPr>
        <w:pStyle w:val="NormalWeb"/>
        <w:spacing w:before="0" w:beforeAutospacing="0" w:after="0" w:afterAutospacing="0" w:line="360" w:lineRule="auto"/>
        <w:ind w:left="720" w:hanging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Bacouel, A.-S. (2022). Cross-Cultural Negotiations and the Impact of Culture in a Western-Asian Context. </w:t>
      </w:r>
      <w:r>
        <w:rPr>
          <w:rFonts w:ascii="Arial" w:hAnsi="Arial" w:cs="Arial"/>
          <w:i/>
          <w:iCs/>
        </w:rPr>
        <w:t>Managing Social Robotics and Socio-Cultural Business Norms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  <w:i/>
          <w:iCs/>
        </w:rPr>
        <w:t>45</w:t>
      </w:r>
      <w:r>
        <w:rPr>
          <w:rFonts w:ascii="Arial" w:hAnsi="Arial" w:cs="Arial"/>
        </w:rPr>
        <w:t xml:space="preserve">(6), 129–141. </w:t>
      </w:r>
      <w:hyperlink r:id="rId12" w:history="1">
        <w:r w:rsidRPr="00403AAF">
          <w:rPr>
            <w:rStyle w:val="Hyperlink"/>
            <w:rFonts w:ascii="Arial" w:hAnsi="Arial" w:cs="Arial"/>
          </w:rPr>
          <w:t>https://doi.org/10.1007/978-3-031-04867-8_9</w:t>
        </w:r>
      </w:hyperlink>
    </w:p>
    <w:p w14:paraId="2D715DB3" w14:textId="6F90296B" w:rsidR="00403AAF" w:rsidRDefault="00403AAF" w:rsidP="00403AAF">
      <w:pPr>
        <w:pStyle w:val="NormalWeb"/>
        <w:spacing w:before="0" w:beforeAutospacing="0" w:after="0" w:afterAutospacing="0" w:line="360" w:lineRule="auto"/>
        <w:ind w:left="720" w:hanging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Barmeyer, C., Bausch, M., &amp; Moncayo, D. (2019). Cross-cultural management research: Topics, paradigms, and methods—A journal-based longitudinal analysis between 2001 and 2018. </w:t>
      </w:r>
      <w:r>
        <w:rPr>
          <w:rFonts w:ascii="Arial" w:hAnsi="Arial" w:cs="Arial"/>
          <w:i/>
          <w:iCs/>
        </w:rPr>
        <w:t>International Journal of Cross Cultural Management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  <w:i/>
          <w:iCs/>
        </w:rPr>
        <w:t>19</w:t>
      </w:r>
      <w:r>
        <w:rPr>
          <w:rFonts w:ascii="Arial" w:hAnsi="Arial" w:cs="Arial"/>
        </w:rPr>
        <w:t xml:space="preserve">(2), 218–244. </w:t>
      </w:r>
      <w:proofErr w:type="spellStart"/>
      <w:r>
        <w:rPr>
          <w:rFonts w:ascii="Arial" w:hAnsi="Arial" w:cs="Arial"/>
        </w:rPr>
        <w:t>Sagepub</w:t>
      </w:r>
      <w:proofErr w:type="spellEnd"/>
      <w:r>
        <w:rPr>
          <w:rFonts w:ascii="Arial" w:hAnsi="Arial" w:cs="Arial"/>
        </w:rPr>
        <w:t xml:space="preserve">. </w:t>
      </w:r>
      <w:hyperlink r:id="rId13" w:history="1">
        <w:r w:rsidRPr="00403AAF">
          <w:rPr>
            <w:rStyle w:val="Hyperlink"/>
            <w:rFonts w:ascii="Arial" w:hAnsi="Arial" w:cs="Arial"/>
          </w:rPr>
          <w:t>https://doi.org/10.1177/1470595819859603</w:t>
        </w:r>
      </w:hyperlink>
    </w:p>
    <w:p w14:paraId="71247650" w14:textId="312346FC" w:rsidR="00403AAF" w:rsidRDefault="00403AAF" w:rsidP="00403AAF">
      <w:pPr>
        <w:pStyle w:val="NormalWeb"/>
        <w:spacing w:before="0" w:beforeAutospacing="0" w:after="0" w:afterAutospacing="0" w:line="360" w:lineRule="auto"/>
        <w:ind w:left="720" w:hanging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Bottery, M. (2021). Globalisation and the UK Competition State: No room for transformational leadership in education? </w:t>
      </w:r>
      <w:r>
        <w:rPr>
          <w:rFonts w:ascii="Arial" w:hAnsi="Arial" w:cs="Arial"/>
          <w:i/>
          <w:iCs/>
        </w:rPr>
        <w:t>School Leadership &amp; Management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  <w:i/>
          <w:iCs/>
        </w:rPr>
        <w:t>21</w:t>
      </w:r>
      <w:r>
        <w:rPr>
          <w:rFonts w:ascii="Arial" w:hAnsi="Arial" w:cs="Arial"/>
        </w:rPr>
        <w:t xml:space="preserve">(2), 199–218. </w:t>
      </w:r>
      <w:hyperlink r:id="rId14" w:history="1">
        <w:r w:rsidRPr="00403AAF">
          <w:rPr>
            <w:rStyle w:val="Hyperlink"/>
            <w:rFonts w:ascii="Arial" w:hAnsi="Arial" w:cs="Arial"/>
          </w:rPr>
          <w:t>https://doi.org/10.1080/13632430120054772</w:t>
        </w:r>
      </w:hyperlink>
    </w:p>
    <w:p w14:paraId="1EDBD68C" w14:textId="77777777" w:rsidR="00403AAF" w:rsidRDefault="00403AAF" w:rsidP="00403AAF">
      <w:pPr>
        <w:pStyle w:val="NormalWeb"/>
        <w:spacing w:before="0" w:beforeAutospacing="0" w:after="0" w:afterAutospacing="0" w:line="360" w:lineRule="auto"/>
        <w:ind w:left="720" w:hanging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Browaeys, M.-J., &amp; Price, R. (2019). </w:t>
      </w:r>
      <w:r>
        <w:rPr>
          <w:rFonts w:ascii="Arial" w:hAnsi="Arial" w:cs="Arial"/>
          <w:i/>
          <w:iCs/>
        </w:rPr>
        <w:t>Understanding Cross-Cultural Management</w:t>
      </w:r>
      <w:r>
        <w:rPr>
          <w:rFonts w:ascii="Arial" w:hAnsi="Arial" w:cs="Arial"/>
        </w:rPr>
        <w:t xml:space="preserve"> (4th ed., p. 512). Pearson Education Canada.</w:t>
      </w:r>
    </w:p>
    <w:p w14:paraId="72C27985" w14:textId="4CC72D71" w:rsidR="00403AAF" w:rsidRDefault="00403AAF" w:rsidP="00403AAF">
      <w:pPr>
        <w:pStyle w:val="NormalWeb"/>
        <w:spacing w:before="0" w:beforeAutospacing="0" w:after="0" w:afterAutospacing="0" w:line="360" w:lineRule="auto"/>
        <w:ind w:left="720" w:hanging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CBS. (2019). </w:t>
      </w:r>
      <w:r>
        <w:rPr>
          <w:rFonts w:ascii="Arial" w:hAnsi="Arial" w:cs="Arial"/>
          <w:i/>
          <w:iCs/>
        </w:rPr>
        <w:t>Trust - The Netherlands on the European scale | 2019</w:t>
      </w:r>
      <w:r>
        <w:rPr>
          <w:rFonts w:ascii="Arial" w:hAnsi="Arial" w:cs="Arial"/>
        </w:rPr>
        <w:t xml:space="preserve">. The Netherlands on the European Scale | 2019. </w:t>
      </w:r>
      <w:hyperlink r:id="rId15" w:history="1">
        <w:r w:rsidRPr="00403AAF">
          <w:rPr>
            <w:rStyle w:val="Hyperlink"/>
            <w:rFonts w:ascii="Arial" w:hAnsi="Arial" w:cs="Arial"/>
          </w:rPr>
          <w:t>https://longreads.cbs.nl/european-scale-2019/trust/</w:t>
        </w:r>
      </w:hyperlink>
    </w:p>
    <w:p w14:paraId="29BCDA28" w14:textId="5334CCF8" w:rsidR="00403AAF" w:rsidRDefault="00403AAF" w:rsidP="00403AAF">
      <w:pPr>
        <w:pStyle w:val="NormalWeb"/>
        <w:spacing w:before="0" w:beforeAutospacing="0" w:after="0" w:afterAutospacing="0" w:line="360" w:lineRule="auto"/>
        <w:ind w:left="720" w:hanging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Chan, K. T.-K., Tran, T. V., &amp; Nguyen, T.-N. (2022). Cross-Cultural Equivalence of a Measure of Perceived Discrimination Between Chinese-Americans and Vietnamese-Americans. </w:t>
      </w:r>
      <w:r>
        <w:rPr>
          <w:rFonts w:ascii="Arial" w:hAnsi="Arial" w:cs="Arial"/>
          <w:i/>
          <w:iCs/>
        </w:rPr>
        <w:t>Journal of Ethnic and Cultural Diversity in Social Work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  <w:i/>
          <w:iCs/>
        </w:rPr>
        <w:t>21</w:t>
      </w:r>
      <w:r>
        <w:rPr>
          <w:rFonts w:ascii="Arial" w:hAnsi="Arial" w:cs="Arial"/>
        </w:rPr>
        <w:t xml:space="preserve">(1), 20–36. </w:t>
      </w:r>
      <w:hyperlink r:id="rId16" w:history="1">
        <w:r w:rsidRPr="00403AAF">
          <w:rPr>
            <w:rStyle w:val="Hyperlink"/>
            <w:rFonts w:ascii="Arial" w:hAnsi="Arial" w:cs="Arial"/>
          </w:rPr>
          <w:t>https://doi.org/10.1080/15313204.2011.647348</w:t>
        </w:r>
      </w:hyperlink>
    </w:p>
    <w:p w14:paraId="4D09E74E" w14:textId="0BA8B4DB" w:rsidR="00403AAF" w:rsidRDefault="00403AAF" w:rsidP="00403AAF">
      <w:pPr>
        <w:pStyle w:val="NormalWeb"/>
        <w:spacing w:before="0" w:beforeAutospacing="0" w:after="0" w:afterAutospacing="0" w:line="360" w:lineRule="auto"/>
        <w:ind w:left="720" w:hanging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Cosmos Sourcing. (2025). </w:t>
      </w:r>
      <w:r>
        <w:rPr>
          <w:rFonts w:ascii="Arial" w:hAnsi="Arial" w:cs="Arial"/>
          <w:i/>
          <w:iCs/>
        </w:rPr>
        <w:t>Cosmo Sourcing (Anywhere but China sourcing, made simple)</w:t>
      </w:r>
      <w:r>
        <w:rPr>
          <w:rFonts w:ascii="Arial" w:hAnsi="Arial" w:cs="Arial"/>
        </w:rPr>
        <w:t xml:space="preserve">. Cosmo Sourcing. </w:t>
      </w:r>
      <w:hyperlink r:id="rId17" w:history="1">
        <w:r w:rsidRPr="00403AAF">
          <w:rPr>
            <w:rStyle w:val="Hyperlink"/>
            <w:rFonts w:ascii="Arial" w:hAnsi="Arial" w:cs="Arial"/>
          </w:rPr>
          <w:t>https://www.cosmosourcing.com/vietnam-sourcing</w:t>
        </w:r>
      </w:hyperlink>
    </w:p>
    <w:p w14:paraId="0FFB6CB6" w14:textId="77777777" w:rsidR="00403AAF" w:rsidRDefault="00403AAF" w:rsidP="00403AAF">
      <w:pPr>
        <w:pStyle w:val="NormalWeb"/>
        <w:spacing w:before="0" w:beforeAutospacing="0" w:after="0" w:afterAutospacing="0" w:line="360" w:lineRule="auto"/>
        <w:ind w:left="720" w:hanging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Deresky, H. (2016). </w:t>
      </w:r>
      <w:r>
        <w:rPr>
          <w:rFonts w:ascii="Arial" w:hAnsi="Arial" w:cs="Arial"/>
          <w:i/>
          <w:iCs/>
        </w:rPr>
        <w:t>International management : managing across borders and cultures : text and cases</w:t>
      </w:r>
      <w:r>
        <w:rPr>
          <w:rFonts w:ascii="Arial" w:hAnsi="Arial" w:cs="Arial"/>
        </w:rPr>
        <w:t xml:space="preserve"> (9th ed.). Pearson Higher Education.</w:t>
      </w:r>
    </w:p>
    <w:p w14:paraId="3B863FA2" w14:textId="7529C312" w:rsidR="00403AAF" w:rsidRDefault="00403AAF" w:rsidP="00403AAF">
      <w:pPr>
        <w:pStyle w:val="NormalWeb"/>
        <w:spacing w:before="0" w:beforeAutospacing="0" w:after="0" w:afterAutospacing="0" w:line="360" w:lineRule="auto"/>
        <w:ind w:left="720" w:hanging="720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Edelman. (2024, August). </w:t>
      </w:r>
      <w:r>
        <w:rPr>
          <w:rFonts w:ascii="Arial" w:hAnsi="Arial" w:cs="Arial"/>
          <w:i/>
          <w:iCs/>
        </w:rPr>
        <w:t>2024 Edelman Trust Barometer: key insights from AI</w:t>
      </w:r>
      <w:r>
        <w:rPr>
          <w:rFonts w:ascii="Arial" w:hAnsi="Arial" w:cs="Arial"/>
        </w:rPr>
        <w:t xml:space="preserve">. Edelman.org. </w:t>
      </w:r>
      <w:hyperlink r:id="rId18" w:history="1">
        <w:r w:rsidRPr="00403AAF">
          <w:rPr>
            <w:rStyle w:val="Hyperlink"/>
            <w:rFonts w:ascii="Arial" w:hAnsi="Arial" w:cs="Arial"/>
          </w:rPr>
          <w:t>https://www.edelman.com/sites/g/files/aatuss191/files/2024-03/2024%20Edelman%20Trust%20Barometer%20Key%20Insights%20Around%20AI.pdf</w:t>
        </w:r>
      </w:hyperlink>
    </w:p>
    <w:p w14:paraId="28440890" w14:textId="0533CC56" w:rsidR="00403AAF" w:rsidRDefault="00403AAF" w:rsidP="00403AAF">
      <w:pPr>
        <w:pStyle w:val="NormalWeb"/>
        <w:spacing w:before="0" w:beforeAutospacing="0" w:after="0" w:afterAutospacing="0" w:line="360" w:lineRule="auto"/>
        <w:ind w:left="720" w:hanging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ERIA/OECD. (2024). SME Policy Index : ASEAN 2024 - Enabling Sustainable Growth and Digitalisation. In </w:t>
      </w:r>
      <w:r>
        <w:rPr>
          <w:rFonts w:ascii="Arial" w:hAnsi="Arial" w:cs="Arial"/>
          <w:i/>
          <w:iCs/>
        </w:rPr>
        <w:t>asean.org</w:t>
      </w:r>
      <w:r>
        <w:rPr>
          <w:rFonts w:ascii="Arial" w:hAnsi="Arial" w:cs="Arial"/>
        </w:rPr>
        <w:t xml:space="preserve"> (pp. 1–519). Economic Research Institute for ASEAN and East Asia and Organisation for Economic Cooperation and </w:t>
      </w:r>
      <w:proofErr w:type="spellStart"/>
      <w:r>
        <w:rPr>
          <w:rFonts w:ascii="Arial" w:hAnsi="Arial" w:cs="Arial"/>
        </w:rPr>
        <w:t>Developmen</w:t>
      </w:r>
      <w:proofErr w:type="spellEnd"/>
      <w:r>
        <w:rPr>
          <w:rFonts w:ascii="Arial" w:hAnsi="Arial" w:cs="Arial"/>
        </w:rPr>
        <w:t xml:space="preserve">. </w:t>
      </w:r>
      <w:hyperlink r:id="rId19" w:history="1">
        <w:r w:rsidRPr="00403AAF">
          <w:rPr>
            <w:rStyle w:val="Hyperlink"/>
            <w:rFonts w:ascii="Arial" w:hAnsi="Arial" w:cs="Arial"/>
          </w:rPr>
          <w:t>https://asean.org/wp-content/uploads/2024/09/Full-Report_ASEAN-SME-Policy-Index-2024_20-Sept-2024.pdf</w:t>
        </w:r>
      </w:hyperlink>
    </w:p>
    <w:p w14:paraId="55094691" w14:textId="6F50B389" w:rsidR="00403AAF" w:rsidRDefault="00403AAF" w:rsidP="00403AAF">
      <w:pPr>
        <w:pStyle w:val="NormalWeb"/>
        <w:spacing w:before="0" w:beforeAutospacing="0" w:after="0" w:afterAutospacing="0" w:line="360" w:lineRule="auto"/>
        <w:ind w:left="720" w:hanging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Guggenberger, P., Maor, D., Park, M., &amp; Simon, P. (2023). The State of Organisations 2023: Ten Shifts Transforming Organisation. In </w:t>
      </w:r>
      <w:r>
        <w:rPr>
          <w:rFonts w:ascii="Arial" w:hAnsi="Arial" w:cs="Arial"/>
          <w:i/>
          <w:iCs/>
        </w:rPr>
        <w:t>McKinsey &amp; Company</w:t>
      </w:r>
      <w:r>
        <w:rPr>
          <w:rFonts w:ascii="Arial" w:hAnsi="Arial" w:cs="Arial"/>
        </w:rPr>
        <w:t xml:space="preserve"> (pp. 1–92). McKinsey &amp; Company. </w:t>
      </w:r>
      <w:hyperlink r:id="rId20" w:history="1">
        <w:r w:rsidRPr="00403AAF">
          <w:rPr>
            <w:rStyle w:val="Hyperlink"/>
            <w:rFonts w:ascii="Arial" w:hAnsi="Arial" w:cs="Arial"/>
          </w:rPr>
          <w:t>https://www.mckinsey.com/~/media/mckinsey/business%20functions/people%20and%20organizational%20performance/our%20insights/the%20state%20of%20organizations%202023/the-state-of-organizations-2023.pdf</w:t>
        </w:r>
      </w:hyperlink>
    </w:p>
    <w:p w14:paraId="5FE502BD" w14:textId="77777777" w:rsidR="00403AAF" w:rsidRDefault="00403AAF" w:rsidP="00403AAF">
      <w:pPr>
        <w:pStyle w:val="NormalWeb"/>
        <w:spacing w:before="0" w:beforeAutospacing="0" w:after="0" w:afterAutospacing="0" w:line="360" w:lineRule="auto"/>
        <w:ind w:left="720" w:hanging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Hall, E. T. (1976). Beyond culture. In </w:t>
      </w:r>
      <w:r>
        <w:rPr>
          <w:rFonts w:ascii="Arial" w:hAnsi="Arial" w:cs="Arial"/>
          <w:i/>
          <w:iCs/>
        </w:rPr>
        <w:t>Garden City</w:t>
      </w:r>
      <w:r>
        <w:rPr>
          <w:rFonts w:ascii="Arial" w:hAnsi="Arial" w:cs="Arial"/>
        </w:rPr>
        <w:t>. Anchor Books.</w:t>
      </w:r>
    </w:p>
    <w:p w14:paraId="6FA6F33C" w14:textId="423AB9D4" w:rsidR="00403AAF" w:rsidRDefault="00403AAF" w:rsidP="00403AAF">
      <w:pPr>
        <w:pStyle w:val="NormalWeb"/>
        <w:spacing w:before="0" w:beforeAutospacing="0" w:after="0" w:afterAutospacing="0" w:line="360" w:lineRule="auto"/>
        <w:ind w:left="720" w:hanging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Han, J. (2018). </w:t>
      </w:r>
      <w:r>
        <w:rPr>
          <w:rFonts w:ascii="Arial" w:hAnsi="Arial" w:cs="Arial"/>
          <w:i/>
          <w:iCs/>
        </w:rPr>
        <w:t>Did Huawei Fail in the Crisis?: Case studies of Crisis Communication for Chinese Multinational Enterprise on Social Media</w:t>
      </w:r>
      <w:r>
        <w:rPr>
          <w:rFonts w:ascii="Arial" w:hAnsi="Arial" w:cs="Arial"/>
        </w:rPr>
        <w:t xml:space="preserve"> (pp. 1–83) [</w:t>
      </w:r>
      <w:proofErr w:type="spellStart"/>
      <w:r>
        <w:rPr>
          <w:rFonts w:ascii="Arial" w:hAnsi="Arial" w:cs="Arial"/>
        </w:rPr>
        <w:t>Masters</w:t>
      </w:r>
      <w:proofErr w:type="spellEnd"/>
      <w:r>
        <w:rPr>
          <w:rFonts w:ascii="Arial" w:hAnsi="Arial" w:cs="Arial"/>
        </w:rPr>
        <w:t xml:space="preserve"> Thesis]. </w:t>
      </w:r>
      <w:hyperlink r:id="rId21" w:history="1">
        <w:r w:rsidRPr="00403AAF">
          <w:rPr>
            <w:rStyle w:val="Hyperlink"/>
            <w:rFonts w:ascii="Arial" w:hAnsi="Arial" w:cs="Arial"/>
          </w:rPr>
          <w:t>https://www.diva-portal.org/smash/get/diva2:1222994/FULLTEXT01.pdf</w:t>
        </w:r>
      </w:hyperlink>
    </w:p>
    <w:p w14:paraId="72CE382F" w14:textId="0D980574" w:rsidR="00403AAF" w:rsidRDefault="00403AAF" w:rsidP="00403AAF">
      <w:pPr>
        <w:pStyle w:val="NormalWeb"/>
        <w:spacing w:before="0" w:beforeAutospacing="0" w:after="0" w:afterAutospacing="0" w:line="360" w:lineRule="auto"/>
        <w:ind w:left="720" w:hanging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Hankimaa, A. (2021). </w:t>
      </w:r>
      <w:r>
        <w:rPr>
          <w:rFonts w:ascii="Arial" w:hAnsi="Arial" w:cs="Arial"/>
          <w:i/>
          <w:iCs/>
        </w:rPr>
        <w:t>Building trust in cross-cultural relationships: Active trust through culture mobilisation in Finnish-Indian project teams</w:t>
      </w:r>
      <w:r>
        <w:rPr>
          <w:rFonts w:ascii="Arial" w:hAnsi="Arial" w:cs="Arial"/>
        </w:rPr>
        <w:t xml:space="preserve"> (pp. 1–234) [PhD Thesis]. </w:t>
      </w:r>
      <w:hyperlink r:id="rId22" w:history="1">
        <w:r w:rsidRPr="00403AAF">
          <w:rPr>
            <w:rStyle w:val="Hyperlink"/>
            <w:rFonts w:ascii="Arial" w:hAnsi="Arial" w:cs="Arial"/>
          </w:rPr>
          <w:t>https://westminsterresearch.westminster.ac.uk/item/v3x63/-building-trust-in-cross-cultural-relationships-active-trust-through-culture-mobilisation-in-finnish-indian-project-teams</w:t>
        </w:r>
      </w:hyperlink>
    </w:p>
    <w:p w14:paraId="6C4E58C9" w14:textId="55E5FD7F" w:rsidR="00403AAF" w:rsidRDefault="00403AAF" w:rsidP="00403AAF">
      <w:pPr>
        <w:pStyle w:val="NormalWeb"/>
        <w:spacing w:before="0" w:beforeAutospacing="0" w:after="0" w:afterAutospacing="0" w:line="360" w:lineRule="auto"/>
        <w:ind w:left="720" w:hanging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Hayati, D., &amp; Sinha, S. (2024). Decoding Silence in Digital Cross-Cultural Communication: Overcoming Misunderstandings in Global Teams. </w:t>
      </w:r>
      <w:r>
        <w:rPr>
          <w:rFonts w:ascii="Arial" w:hAnsi="Arial" w:cs="Arial"/>
          <w:i/>
          <w:iCs/>
        </w:rPr>
        <w:t>Language, Technology, and Social Media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  <w:i/>
          <w:iCs/>
        </w:rPr>
        <w:t>2</w:t>
      </w:r>
      <w:r>
        <w:rPr>
          <w:rFonts w:ascii="Arial" w:hAnsi="Arial" w:cs="Arial"/>
        </w:rPr>
        <w:t xml:space="preserve">(2), 128–144. </w:t>
      </w:r>
      <w:hyperlink r:id="rId23" w:history="1">
        <w:r w:rsidRPr="00403AAF">
          <w:rPr>
            <w:rStyle w:val="Hyperlink"/>
            <w:rFonts w:ascii="Arial" w:hAnsi="Arial" w:cs="Arial"/>
          </w:rPr>
          <w:t>https://doi.org/10.70211/ltsm.v2i2.60</w:t>
        </w:r>
      </w:hyperlink>
    </w:p>
    <w:p w14:paraId="14B0FEA6" w14:textId="77777777" w:rsidR="00403AAF" w:rsidRDefault="00403AAF" w:rsidP="00403AAF">
      <w:pPr>
        <w:pStyle w:val="NormalWeb"/>
        <w:spacing w:before="0" w:beforeAutospacing="0" w:after="0" w:afterAutospacing="0" w:line="360" w:lineRule="auto"/>
        <w:ind w:left="720" w:hanging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Hofstede, G., Hofstede, G., &amp; Minkov, M. (2010). Cultures and organizations: Software of the mind, 3rd McGraw Hill. </w:t>
      </w:r>
      <w:r>
        <w:rPr>
          <w:rFonts w:ascii="Arial" w:hAnsi="Arial" w:cs="Arial"/>
          <w:i/>
          <w:iCs/>
        </w:rPr>
        <w:t>New York</w:t>
      </w:r>
      <w:r>
        <w:rPr>
          <w:rFonts w:ascii="Arial" w:hAnsi="Arial" w:cs="Arial"/>
        </w:rPr>
        <w:t>.</w:t>
      </w:r>
    </w:p>
    <w:p w14:paraId="6525E1DF" w14:textId="77777777" w:rsidR="00403AAF" w:rsidRDefault="00403AAF" w:rsidP="00403AAF">
      <w:pPr>
        <w:pStyle w:val="NormalWeb"/>
        <w:spacing w:before="0" w:beforeAutospacing="0" w:after="0" w:afterAutospacing="0" w:line="360" w:lineRule="auto"/>
        <w:ind w:left="720" w:hanging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House, R. J., Dorfman, P. W., Javidan, M. T., Hanges, P. J., &amp; Sully, M. F. (2013). </w:t>
      </w:r>
      <w:r>
        <w:rPr>
          <w:rFonts w:ascii="Arial" w:hAnsi="Arial" w:cs="Arial"/>
          <w:i/>
          <w:iCs/>
        </w:rPr>
        <w:t>Strategic Leadership Across Cultures</w:t>
      </w:r>
      <w:r>
        <w:rPr>
          <w:rFonts w:ascii="Arial" w:hAnsi="Arial" w:cs="Arial"/>
        </w:rPr>
        <w:t xml:space="preserve"> (1st ed., Vol. 23, pp. 1–464). SAGE Publications.</w:t>
      </w:r>
    </w:p>
    <w:p w14:paraId="7957115C" w14:textId="77777777" w:rsidR="00403AAF" w:rsidRDefault="00403AAF" w:rsidP="00403AAF">
      <w:pPr>
        <w:pStyle w:val="NormalWeb"/>
        <w:spacing w:before="0" w:beforeAutospacing="0" w:after="0" w:afterAutospacing="0" w:line="360" w:lineRule="auto"/>
        <w:ind w:left="720" w:hanging="720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House, R. J., Hanges, P. J., Javidan, M., Dorfman, P. W., &amp; Gupta, V. (2013). </w:t>
      </w:r>
      <w:r>
        <w:rPr>
          <w:rFonts w:ascii="Arial" w:hAnsi="Arial" w:cs="Arial"/>
          <w:i/>
          <w:iCs/>
        </w:rPr>
        <w:t>Culture, leadership, and organizations: The GLOBE study of 62 societies</w:t>
      </w:r>
      <w:r>
        <w:rPr>
          <w:rFonts w:ascii="Arial" w:hAnsi="Arial" w:cs="Arial"/>
        </w:rPr>
        <w:t xml:space="preserve"> (2nd ed., p. 53). Sage Publications, Inc.</w:t>
      </w:r>
    </w:p>
    <w:p w14:paraId="1C41DF19" w14:textId="5BE13419" w:rsidR="00403AAF" w:rsidRDefault="00403AAF" w:rsidP="00403AAF">
      <w:pPr>
        <w:pStyle w:val="NormalWeb"/>
        <w:spacing w:before="0" w:beforeAutospacing="0" w:after="0" w:afterAutospacing="0" w:line="360" w:lineRule="auto"/>
        <w:ind w:left="720" w:hanging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Karsten, L., van Veen, K., &amp; van </w:t>
      </w:r>
      <w:proofErr w:type="spellStart"/>
      <w:r>
        <w:rPr>
          <w:rFonts w:ascii="Arial" w:hAnsi="Arial" w:cs="Arial"/>
        </w:rPr>
        <w:t>Wulfften</w:t>
      </w:r>
      <w:proofErr w:type="spellEnd"/>
      <w:r>
        <w:rPr>
          <w:rFonts w:ascii="Arial" w:hAnsi="Arial" w:cs="Arial"/>
        </w:rPr>
        <w:t xml:space="preserve"> Palthe, A. (2008). What Happened to the Popularity of the Polder Model? </w:t>
      </w:r>
      <w:r>
        <w:rPr>
          <w:rFonts w:ascii="Arial" w:hAnsi="Arial" w:cs="Arial"/>
          <w:i/>
          <w:iCs/>
        </w:rPr>
        <w:t>International Sociology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  <w:i/>
          <w:iCs/>
        </w:rPr>
        <w:t>23</w:t>
      </w:r>
      <w:r>
        <w:rPr>
          <w:rFonts w:ascii="Arial" w:hAnsi="Arial" w:cs="Arial"/>
        </w:rPr>
        <w:t xml:space="preserve">(1), 35–65. </w:t>
      </w:r>
      <w:hyperlink r:id="rId24" w:history="1">
        <w:r w:rsidRPr="00403AAF">
          <w:rPr>
            <w:rStyle w:val="Hyperlink"/>
            <w:rFonts w:ascii="Arial" w:hAnsi="Arial" w:cs="Arial"/>
          </w:rPr>
          <w:t>https://doi.org/10.1177/0268580907084385</w:t>
        </w:r>
      </w:hyperlink>
    </w:p>
    <w:p w14:paraId="2618927B" w14:textId="0DB7C6AB" w:rsidR="00403AAF" w:rsidRDefault="00403AAF" w:rsidP="00403AAF">
      <w:pPr>
        <w:pStyle w:val="NormalWeb"/>
        <w:spacing w:before="0" w:beforeAutospacing="0" w:after="0" w:afterAutospacing="0" w:line="360" w:lineRule="auto"/>
        <w:ind w:left="720" w:hanging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Levitt, S. (2022). Intercultural Competence in International Teamwork: Understanding High-and Low-context Communication Styles. </w:t>
      </w:r>
      <w:r>
        <w:rPr>
          <w:rFonts w:ascii="Arial" w:hAnsi="Arial" w:cs="Arial"/>
          <w:i/>
          <w:iCs/>
        </w:rPr>
        <w:t>CMAP)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  <w:i/>
          <w:iCs/>
        </w:rPr>
        <w:t>2022</w:t>
      </w:r>
      <w:r>
        <w:rPr>
          <w:rFonts w:ascii="Arial" w:hAnsi="Arial" w:cs="Arial"/>
        </w:rPr>
        <w:t xml:space="preserve">(1), 1–13. </w:t>
      </w:r>
      <w:hyperlink r:id="rId25" w:history="1">
        <w:r w:rsidRPr="00403AAF">
          <w:rPr>
            <w:rStyle w:val="Hyperlink"/>
            <w:rFonts w:ascii="Arial" w:hAnsi="Arial" w:cs="Arial"/>
          </w:rPr>
          <w:t>https://doi.org/10.14456/cmap.2022.1</w:t>
        </w:r>
      </w:hyperlink>
    </w:p>
    <w:p w14:paraId="17B84EB4" w14:textId="3D373439" w:rsidR="00403AAF" w:rsidRDefault="00403AAF" w:rsidP="00403AAF">
      <w:pPr>
        <w:pStyle w:val="NormalWeb"/>
        <w:spacing w:before="0" w:beforeAutospacing="0" w:after="0" w:afterAutospacing="0" w:line="360" w:lineRule="auto"/>
        <w:ind w:left="720" w:hanging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LinkedIn Learning. (2023). </w:t>
      </w:r>
      <w:r>
        <w:rPr>
          <w:rFonts w:ascii="Arial" w:hAnsi="Arial" w:cs="Arial"/>
          <w:i/>
          <w:iCs/>
        </w:rPr>
        <w:t>Global Talent Trends | LinkedIn Talent Solutions</w:t>
      </w:r>
      <w:r>
        <w:rPr>
          <w:rFonts w:ascii="Arial" w:hAnsi="Arial" w:cs="Arial"/>
        </w:rPr>
        <w:t xml:space="preserve">. Linkedin.com; Global Talent Trends | LinkedIn Talent Solutions. </w:t>
      </w:r>
      <w:hyperlink r:id="rId26" w:history="1">
        <w:r w:rsidRPr="00403AAF">
          <w:rPr>
            <w:rStyle w:val="Hyperlink"/>
            <w:rFonts w:ascii="Arial" w:hAnsi="Arial" w:cs="Arial"/>
          </w:rPr>
          <w:t>https://business.linkedin.com/talent-solutions/global-talent-trends/archival/global-talent-trends-october-2023</w:t>
        </w:r>
      </w:hyperlink>
    </w:p>
    <w:p w14:paraId="14B016F3" w14:textId="59577C97" w:rsidR="00403AAF" w:rsidRDefault="00403AAF" w:rsidP="00403AAF">
      <w:pPr>
        <w:pStyle w:val="NormalWeb"/>
        <w:spacing w:before="0" w:beforeAutospacing="0" w:after="0" w:afterAutospacing="0" w:line="360" w:lineRule="auto"/>
        <w:ind w:left="720" w:hanging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Meyer, E. (2015). When culture doesn’t translate. </w:t>
      </w:r>
      <w:r>
        <w:rPr>
          <w:rFonts w:ascii="Arial" w:hAnsi="Arial" w:cs="Arial"/>
          <w:i/>
          <w:iCs/>
        </w:rPr>
        <w:t>Harvard Business Review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  <w:i/>
          <w:iCs/>
        </w:rPr>
        <w:t>93</w:t>
      </w:r>
      <w:r>
        <w:rPr>
          <w:rFonts w:ascii="Arial" w:hAnsi="Arial" w:cs="Arial"/>
        </w:rPr>
        <w:t xml:space="preserve">(10), 66–72. </w:t>
      </w:r>
      <w:hyperlink r:id="rId27" w:history="1">
        <w:r w:rsidRPr="00403AAF">
          <w:rPr>
            <w:rStyle w:val="Hyperlink"/>
            <w:rFonts w:ascii="Arial" w:hAnsi="Arial" w:cs="Arial"/>
          </w:rPr>
          <w:t>https://hbsp.harvard.edu/product/R1510C-PDF-ENG</w:t>
        </w:r>
      </w:hyperlink>
    </w:p>
    <w:p w14:paraId="426D2DA9" w14:textId="77777777" w:rsidR="00403AAF" w:rsidRDefault="00403AAF" w:rsidP="00403AAF">
      <w:pPr>
        <w:pStyle w:val="NormalWeb"/>
        <w:spacing w:before="0" w:beforeAutospacing="0" w:after="0" w:afterAutospacing="0" w:line="360" w:lineRule="auto"/>
        <w:ind w:left="720" w:hanging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Meyer, E. (2016). </w:t>
      </w:r>
      <w:r>
        <w:rPr>
          <w:rFonts w:ascii="Arial" w:hAnsi="Arial" w:cs="Arial"/>
          <w:i/>
          <w:iCs/>
        </w:rPr>
        <w:t>The culture map: Breaking through the invisible boundaries of global business</w:t>
      </w:r>
      <w:r>
        <w:rPr>
          <w:rFonts w:ascii="Arial" w:hAnsi="Arial" w:cs="Arial"/>
        </w:rPr>
        <w:t>. PublicAffairs.</w:t>
      </w:r>
    </w:p>
    <w:p w14:paraId="717D8DE0" w14:textId="6CB95F8C" w:rsidR="00403AAF" w:rsidRDefault="00403AAF" w:rsidP="00403AAF">
      <w:pPr>
        <w:pStyle w:val="NormalWeb"/>
        <w:spacing w:before="0" w:beforeAutospacing="0" w:after="0" w:afterAutospacing="0" w:line="360" w:lineRule="auto"/>
        <w:ind w:left="720" w:hanging="720"/>
        <w:jc w:val="both"/>
        <w:rPr>
          <w:rFonts w:ascii="Arial" w:hAnsi="Arial" w:cs="Arial"/>
        </w:rPr>
      </w:pPr>
      <w:r>
        <w:rPr>
          <w:rFonts w:ascii="Arial" w:hAnsi="Arial" w:cs="Arial"/>
        </w:rPr>
        <w:t>Nabintu, D. (2025). Project Team Meetings - Effective or Efficient? [</w:t>
      </w:r>
      <w:proofErr w:type="spellStart"/>
      <w:r>
        <w:rPr>
          <w:rFonts w:ascii="Arial" w:hAnsi="Arial" w:cs="Arial"/>
        </w:rPr>
        <w:t>Masters</w:t>
      </w:r>
      <w:proofErr w:type="spellEnd"/>
      <w:r>
        <w:rPr>
          <w:rFonts w:ascii="Arial" w:hAnsi="Arial" w:cs="Arial"/>
        </w:rPr>
        <w:t xml:space="preserve"> Thesis]. In </w:t>
      </w:r>
      <w:r>
        <w:rPr>
          <w:rFonts w:ascii="Arial" w:hAnsi="Arial" w:cs="Arial"/>
          <w:i/>
          <w:iCs/>
        </w:rPr>
        <w:t>Handle.net</w:t>
      </w:r>
      <w:r>
        <w:rPr>
          <w:rFonts w:ascii="Arial" w:hAnsi="Arial" w:cs="Arial"/>
        </w:rPr>
        <w:t xml:space="preserve"> (pp. 1–65</w:t>
      </w:r>
      <w:hyperlink r:id="rId28" w:history="1">
        <w:r w:rsidRPr="00403AAF">
          <w:rPr>
            <w:rStyle w:val="Hyperlink"/>
            <w:rFonts w:ascii="Arial" w:hAnsi="Arial" w:cs="Arial"/>
          </w:rPr>
          <w:t>). https://hdl.handle.net/1946/48886</w:t>
        </w:r>
      </w:hyperlink>
    </w:p>
    <w:p w14:paraId="78B8B046" w14:textId="333A4CFF" w:rsidR="00403AAF" w:rsidRDefault="00403AAF" w:rsidP="00403AAF">
      <w:pPr>
        <w:pStyle w:val="NormalWeb"/>
        <w:spacing w:before="0" w:beforeAutospacing="0" w:after="0" w:afterAutospacing="0" w:line="360" w:lineRule="auto"/>
        <w:ind w:left="720" w:hanging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Ndlovu, P. M. (2016). Ubuntu. </w:t>
      </w:r>
      <w:r>
        <w:rPr>
          <w:rFonts w:ascii="Arial" w:hAnsi="Arial" w:cs="Arial"/>
          <w:i/>
          <w:iCs/>
        </w:rPr>
        <w:t>Discovering the Spirit of Ubuntu Leadership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  <w:i/>
          <w:iCs/>
        </w:rPr>
        <w:t>13</w:t>
      </w:r>
      <w:r>
        <w:rPr>
          <w:rFonts w:ascii="Arial" w:hAnsi="Arial" w:cs="Arial"/>
        </w:rPr>
        <w:t xml:space="preserve">(2), 135–148. </w:t>
      </w:r>
      <w:hyperlink r:id="rId29" w:history="1">
        <w:r w:rsidRPr="00403AAF">
          <w:rPr>
            <w:rStyle w:val="Hyperlink"/>
            <w:rFonts w:ascii="Arial" w:hAnsi="Arial" w:cs="Arial"/>
          </w:rPr>
          <w:t>https://doi.org/10.1057/9781137526854_7</w:t>
        </w:r>
      </w:hyperlink>
    </w:p>
    <w:p w14:paraId="604F6ED4" w14:textId="6236767B" w:rsidR="00403AAF" w:rsidRDefault="00403AAF" w:rsidP="00403AAF">
      <w:pPr>
        <w:pStyle w:val="NormalWeb"/>
        <w:spacing w:before="0" w:beforeAutospacing="0" w:after="0" w:afterAutospacing="0" w:line="360" w:lineRule="auto"/>
        <w:ind w:left="720" w:hanging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Ng, K.-Y., Van Dyne, L., &amp; Ang, S. (2019). Speaking out and speaking up in multicultural settings: A two-study examination of cultural intelligence and voice </w:t>
      </w:r>
      <w:proofErr w:type="spellStart"/>
      <w:r>
        <w:rPr>
          <w:rFonts w:ascii="Arial" w:hAnsi="Arial" w:cs="Arial"/>
        </w:rPr>
        <w:t>behavior</w:t>
      </w:r>
      <w:proofErr w:type="spellEnd"/>
      <w:r>
        <w:rPr>
          <w:rFonts w:ascii="Arial" w:hAnsi="Arial" w:cs="Arial"/>
        </w:rPr>
        <w:t xml:space="preserve">. </w:t>
      </w:r>
      <w:r>
        <w:rPr>
          <w:rFonts w:ascii="Arial" w:hAnsi="Arial" w:cs="Arial"/>
          <w:i/>
          <w:iCs/>
        </w:rPr>
        <w:t xml:space="preserve">Organizational </w:t>
      </w:r>
      <w:proofErr w:type="spellStart"/>
      <w:r>
        <w:rPr>
          <w:rFonts w:ascii="Arial" w:hAnsi="Arial" w:cs="Arial"/>
          <w:i/>
          <w:iCs/>
        </w:rPr>
        <w:t>Behavior</w:t>
      </w:r>
      <w:proofErr w:type="spellEnd"/>
      <w:r>
        <w:rPr>
          <w:rFonts w:ascii="Arial" w:hAnsi="Arial" w:cs="Arial"/>
          <w:i/>
          <w:iCs/>
        </w:rPr>
        <w:t xml:space="preserve"> and Human Decision Processes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  <w:i/>
          <w:iCs/>
        </w:rPr>
        <w:t>151</w:t>
      </w:r>
      <w:r>
        <w:rPr>
          <w:rFonts w:ascii="Arial" w:hAnsi="Arial" w:cs="Arial"/>
        </w:rPr>
        <w:t xml:space="preserve">, 150–159. </w:t>
      </w:r>
      <w:hyperlink r:id="rId30" w:history="1">
        <w:r w:rsidRPr="00403AAF">
          <w:rPr>
            <w:rStyle w:val="Hyperlink"/>
            <w:rFonts w:ascii="Arial" w:hAnsi="Arial" w:cs="Arial"/>
          </w:rPr>
          <w:t>https://doi.org/10.1016/j.obhdp.2018.10.005</w:t>
        </w:r>
      </w:hyperlink>
    </w:p>
    <w:p w14:paraId="625BAF87" w14:textId="1847D373" w:rsidR="00403AAF" w:rsidRDefault="00403AAF" w:rsidP="00403AAF">
      <w:pPr>
        <w:pStyle w:val="NormalWeb"/>
        <w:spacing w:before="0" w:beforeAutospacing="0" w:after="0" w:afterAutospacing="0" w:line="360" w:lineRule="auto"/>
        <w:ind w:left="720" w:hanging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Nguyen, T. C. (2021). </w:t>
      </w:r>
      <w:r>
        <w:rPr>
          <w:rFonts w:ascii="Arial" w:hAnsi="Arial" w:cs="Arial"/>
          <w:i/>
          <w:iCs/>
        </w:rPr>
        <w:t xml:space="preserve">Cultural influences on </w:t>
      </w:r>
      <w:proofErr w:type="spellStart"/>
      <w:r>
        <w:rPr>
          <w:rFonts w:ascii="Arial" w:hAnsi="Arial" w:cs="Arial"/>
          <w:i/>
          <w:iCs/>
        </w:rPr>
        <w:t>strategising</w:t>
      </w:r>
      <w:proofErr w:type="spellEnd"/>
      <w:r>
        <w:rPr>
          <w:rFonts w:ascii="Arial" w:hAnsi="Arial" w:cs="Arial"/>
          <w:i/>
          <w:iCs/>
        </w:rPr>
        <w:t xml:space="preserve"> in a </w:t>
      </w:r>
      <w:proofErr w:type="spellStart"/>
      <w:r>
        <w:rPr>
          <w:rFonts w:ascii="Arial" w:hAnsi="Arial" w:cs="Arial"/>
          <w:i/>
          <w:iCs/>
        </w:rPr>
        <w:t>DutchVietnamese</w:t>
      </w:r>
      <w:proofErr w:type="spellEnd"/>
      <w:r>
        <w:rPr>
          <w:rFonts w:ascii="Arial" w:hAnsi="Arial" w:cs="Arial"/>
          <w:i/>
          <w:iCs/>
        </w:rPr>
        <w:t xml:space="preserve"> shipbuilding international joint venture.</w:t>
      </w:r>
      <w:r>
        <w:rPr>
          <w:rFonts w:ascii="Arial" w:hAnsi="Arial" w:cs="Arial"/>
        </w:rPr>
        <w:t xml:space="preserve"> (pp. 1–321) [PhD Thesis]. </w:t>
      </w:r>
      <w:hyperlink r:id="rId31" w:history="1">
        <w:r w:rsidRPr="00403AAF">
          <w:rPr>
            <w:rStyle w:val="Hyperlink"/>
            <w:rFonts w:ascii="Arial" w:hAnsi="Arial" w:cs="Arial"/>
          </w:rPr>
          <w:t>https://ir.canterbury.ac.nz/server/api/core/bitstreams/a45a1746-8456-40fd-b482-f49a7836e340/content</w:t>
        </w:r>
      </w:hyperlink>
    </w:p>
    <w:p w14:paraId="7269B930" w14:textId="43E8F0D9" w:rsidR="00403AAF" w:rsidRDefault="00403AAF" w:rsidP="00403AAF">
      <w:pPr>
        <w:pStyle w:val="NormalWeb"/>
        <w:spacing w:before="0" w:beforeAutospacing="0" w:after="0" w:afterAutospacing="0" w:line="360" w:lineRule="auto"/>
        <w:ind w:left="720" w:hanging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Noi, H. (2021). Exploring the Links between International Businesses and Socio-Economic Development of Vietnam: A Case Study of Unilever Vietnam . In </w:t>
      </w:r>
      <w:r>
        <w:rPr>
          <w:rFonts w:ascii="Arial" w:hAnsi="Arial" w:cs="Arial"/>
          <w:i/>
          <w:iCs/>
        </w:rPr>
        <w:t>unilever.com</w:t>
      </w:r>
      <w:r>
        <w:rPr>
          <w:rFonts w:ascii="Arial" w:hAnsi="Arial" w:cs="Arial"/>
        </w:rPr>
        <w:t xml:space="preserve"> (pp. 1–125). Unilever Reports &amp; Publications. </w:t>
      </w:r>
      <w:hyperlink r:id="rId32" w:history="1">
        <w:r w:rsidRPr="00403AAF">
          <w:rPr>
            <w:rStyle w:val="Hyperlink"/>
            <w:rFonts w:ascii="Arial" w:hAnsi="Arial" w:cs="Arial"/>
          </w:rPr>
          <w:t>https://www.unilever.com/files/6fadf9d2-2584-4a9d-856b-d7332ee5da91/sd-</w:t>
        </w:r>
        <w:r w:rsidRPr="00403AAF">
          <w:rPr>
            <w:rStyle w:val="Hyperlink"/>
            <w:rFonts w:ascii="Arial" w:hAnsi="Arial" w:cs="Arial"/>
          </w:rPr>
          <w:lastRenderedPageBreak/>
          <w:t>exploring-the-links-between-international-businesses-and-socio-economic-developmen-of-vietnam-a-case-study-of-unilever-vietnam-2009.pdf</w:t>
        </w:r>
      </w:hyperlink>
    </w:p>
    <w:p w14:paraId="5CF25CE6" w14:textId="77777777" w:rsidR="00403AAF" w:rsidRDefault="00403AAF" w:rsidP="00403AAF">
      <w:pPr>
        <w:pStyle w:val="NormalWeb"/>
        <w:spacing w:before="0" w:beforeAutospacing="0" w:after="0" w:afterAutospacing="0" w:line="360" w:lineRule="auto"/>
        <w:ind w:left="720" w:hanging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OECD. (2025). </w:t>
      </w:r>
      <w:r>
        <w:rPr>
          <w:rFonts w:ascii="Arial" w:hAnsi="Arial" w:cs="Arial"/>
          <w:i/>
          <w:iCs/>
        </w:rPr>
        <w:t>OECD Better Life Index</w:t>
      </w:r>
      <w:r>
        <w:rPr>
          <w:rFonts w:ascii="Arial" w:hAnsi="Arial" w:cs="Arial"/>
        </w:rPr>
        <w:t>. OECD. https://www.oecd.org/en/data/tools/oecd-better-life-index.html</w:t>
      </w:r>
    </w:p>
    <w:p w14:paraId="58E2C423" w14:textId="770A2A4C" w:rsidR="00403AAF" w:rsidRDefault="00403AAF" w:rsidP="00403AAF">
      <w:pPr>
        <w:pStyle w:val="NormalWeb"/>
        <w:spacing w:before="0" w:beforeAutospacing="0" w:after="0" w:afterAutospacing="0" w:line="360" w:lineRule="auto"/>
        <w:ind w:left="720" w:hanging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Pal, K. K., Piaget, K., Zahidi, S., &amp; Baller, S. (2024, June 11). </w:t>
      </w:r>
      <w:r>
        <w:rPr>
          <w:rFonts w:ascii="Arial" w:hAnsi="Arial" w:cs="Arial"/>
          <w:i/>
          <w:iCs/>
        </w:rPr>
        <w:t>Global gender gap report 2024</w:t>
      </w:r>
      <w:r>
        <w:rPr>
          <w:rFonts w:ascii="Arial" w:hAnsi="Arial" w:cs="Arial"/>
        </w:rPr>
        <w:t xml:space="preserve">. World Economic Forum. </w:t>
      </w:r>
      <w:hyperlink r:id="rId33" w:history="1">
        <w:r w:rsidRPr="00403AAF">
          <w:rPr>
            <w:rStyle w:val="Hyperlink"/>
            <w:rFonts w:ascii="Arial" w:hAnsi="Arial" w:cs="Arial"/>
          </w:rPr>
          <w:t>https://www.weforum.org/publications/global-gender-gap-report-2024/digest/</w:t>
        </w:r>
      </w:hyperlink>
    </w:p>
    <w:p w14:paraId="0E8B51BA" w14:textId="77777777" w:rsidR="00403AAF" w:rsidRDefault="00403AAF" w:rsidP="00403AAF">
      <w:pPr>
        <w:pStyle w:val="NormalWeb"/>
        <w:spacing w:before="0" w:beforeAutospacing="0" w:after="0" w:afterAutospacing="0" w:line="360" w:lineRule="auto"/>
        <w:ind w:left="720" w:hanging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PwC. (2021). </w:t>
      </w:r>
      <w:r>
        <w:rPr>
          <w:rFonts w:ascii="Arial" w:hAnsi="Arial" w:cs="Arial"/>
          <w:i/>
          <w:iCs/>
        </w:rPr>
        <w:t>Global Culture Survey 2021</w:t>
      </w:r>
      <w:r>
        <w:rPr>
          <w:rFonts w:ascii="Arial" w:hAnsi="Arial" w:cs="Arial"/>
        </w:rPr>
        <w:t>. PwC. https://www.pwc.com/gx/en/issues/upskilling/global-culture-survey-2021.html</w:t>
      </w:r>
    </w:p>
    <w:p w14:paraId="11CB0C56" w14:textId="1FF8551D" w:rsidR="00403AAF" w:rsidRDefault="00403AAF" w:rsidP="00403AAF">
      <w:pPr>
        <w:pStyle w:val="NormalWeb"/>
        <w:spacing w:before="0" w:beforeAutospacing="0" w:after="0" w:afterAutospacing="0" w:line="360" w:lineRule="auto"/>
        <w:ind w:left="720" w:hanging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PwC Global Culture Survey. (2021). Global Culture Survey 2021: The Link between Culture and Competitive Advantage. In </w:t>
      </w:r>
      <w:r>
        <w:rPr>
          <w:rFonts w:ascii="Arial" w:hAnsi="Arial" w:cs="Arial"/>
          <w:i/>
          <w:iCs/>
        </w:rPr>
        <w:t>pwc.com</w:t>
      </w:r>
      <w:r>
        <w:rPr>
          <w:rFonts w:ascii="Arial" w:hAnsi="Arial" w:cs="Arial"/>
        </w:rPr>
        <w:t xml:space="preserve"> (pp. 1–19). PwC Reports and Publications. </w:t>
      </w:r>
      <w:hyperlink r:id="rId34" w:history="1">
        <w:r w:rsidRPr="00403AAF">
          <w:rPr>
            <w:rStyle w:val="Hyperlink"/>
            <w:rFonts w:ascii="Arial" w:hAnsi="Arial" w:cs="Arial"/>
          </w:rPr>
          <w:t>https://www.pwc.com/gx/en/issues/upskilling/global-culture-survey-2020/pwc-global-culture-survey-2021.pdf</w:t>
        </w:r>
      </w:hyperlink>
    </w:p>
    <w:p w14:paraId="35A508D3" w14:textId="77777777" w:rsidR="00403AAF" w:rsidRDefault="00403AAF" w:rsidP="00403AAF">
      <w:pPr>
        <w:pStyle w:val="NormalWeb"/>
        <w:spacing w:before="0" w:beforeAutospacing="0" w:after="0" w:afterAutospacing="0" w:line="360" w:lineRule="auto"/>
        <w:ind w:left="720" w:hanging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Rivermate. (2025). </w:t>
      </w:r>
      <w:r>
        <w:rPr>
          <w:rFonts w:ascii="Arial" w:hAnsi="Arial" w:cs="Arial"/>
          <w:i/>
          <w:iCs/>
        </w:rPr>
        <w:t>Vietnam Employer of Record - Hiring Guide for 2025</w:t>
      </w:r>
      <w:r>
        <w:rPr>
          <w:rFonts w:ascii="Arial" w:hAnsi="Arial" w:cs="Arial"/>
        </w:rPr>
        <w:t>. Rivermate. https://rivermate.com/guides/vietnam</w:t>
      </w:r>
    </w:p>
    <w:p w14:paraId="1750485E" w14:textId="3789E0ED" w:rsidR="00403AAF" w:rsidRDefault="00403AAF" w:rsidP="00403AAF">
      <w:pPr>
        <w:pStyle w:val="NormalWeb"/>
        <w:spacing w:before="0" w:beforeAutospacing="0" w:after="0" w:afterAutospacing="0" w:line="360" w:lineRule="auto"/>
        <w:ind w:left="720" w:hanging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Salaudeen, M. A., &amp; Guo, S. (2024). Efficacy of China’s Soft Power in Nigeria: Impact of Personal Engagement and Media Exposure on Lagos Residents’ Attitude Towards China. </w:t>
      </w:r>
      <w:r>
        <w:rPr>
          <w:rFonts w:ascii="Arial" w:hAnsi="Arial" w:cs="Arial"/>
          <w:i/>
          <w:iCs/>
        </w:rPr>
        <w:t>Journal of Contemporary China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  <w:i/>
          <w:iCs/>
        </w:rPr>
        <w:t>13</w:t>
      </w:r>
      <w:r>
        <w:rPr>
          <w:rFonts w:ascii="Arial" w:hAnsi="Arial" w:cs="Arial"/>
        </w:rPr>
        <w:t xml:space="preserve">(2), 1–23. </w:t>
      </w:r>
      <w:hyperlink r:id="rId35" w:history="1">
        <w:r w:rsidRPr="00403AAF">
          <w:rPr>
            <w:rStyle w:val="Hyperlink"/>
            <w:rFonts w:ascii="Arial" w:hAnsi="Arial" w:cs="Arial"/>
          </w:rPr>
          <w:t>https://doi.org/10.1080/10670564.2024.2439405</w:t>
        </w:r>
      </w:hyperlink>
    </w:p>
    <w:p w14:paraId="7DF4FD16" w14:textId="3A3DF4F9" w:rsidR="00403AAF" w:rsidRDefault="00403AAF" w:rsidP="00403AAF">
      <w:pPr>
        <w:pStyle w:val="NormalWeb"/>
        <w:spacing w:before="0" w:beforeAutospacing="0" w:after="0" w:afterAutospacing="0" w:line="360" w:lineRule="auto"/>
        <w:ind w:left="720" w:hanging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Taras, V., Steel, P., &amp; Kirkman, B. L. (2016). Does Country Equate with Culture? Beyond Geography in the Search for Cultural Boundaries. </w:t>
      </w:r>
      <w:r>
        <w:rPr>
          <w:rFonts w:ascii="Arial" w:hAnsi="Arial" w:cs="Arial"/>
          <w:i/>
          <w:iCs/>
        </w:rPr>
        <w:t>Management International Review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  <w:i/>
          <w:iCs/>
        </w:rPr>
        <w:t>56</w:t>
      </w:r>
      <w:r>
        <w:rPr>
          <w:rFonts w:ascii="Arial" w:hAnsi="Arial" w:cs="Arial"/>
        </w:rPr>
        <w:t xml:space="preserve">(4), 455–487. </w:t>
      </w:r>
      <w:hyperlink r:id="rId36" w:history="1">
        <w:r w:rsidRPr="00403AAF">
          <w:rPr>
            <w:rStyle w:val="Hyperlink"/>
            <w:rFonts w:ascii="Arial" w:hAnsi="Arial" w:cs="Arial"/>
          </w:rPr>
          <w:t>https://doi.org/10.1007/s11575-016-0283-x</w:t>
        </w:r>
      </w:hyperlink>
    </w:p>
    <w:p w14:paraId="3A9E2503" w14:textId="195FA205" w:rsidR="00403AAF" w:rsidRDefault="00403AAF" w:rsidP="00403AAF">
      <w:pPr>
        <w:pStyle w:val="NormalWeb"/>
        <w:spacing w:before="0" w:beforeAutospacing="0" w:after="0" w:afterAutospacing="0" w:line="360" w:lineRule="auto"/>
        <w:ind w:left="720" w:hanging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Tenzer, H., &amp; Pudelko, M. (2020). The Impact of Language Diversity on Multinational Teamwork. </w:t>
      </w:r>
      <w:r>
        <w:rPr>
          <w:rFonts w:ascii="Arial" w:hAnsi="Arial" w:cs="Arial"/>
          <w:i/>
          <w:iCs/>
        </w:rPr>
        <w:t>Managing Multilingual Workplaces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  <w:i/>
          <w:iCs/>
        </w:rPr>
        <w:t>13</w:t>
      </w:r>
      <w:r>
        <w:rPr>
          <w:rFonts w:ascii="Arial" w:hAnsi="Arial" w:cs="Arial"/>
        </w:rPr>
        <w:t xml:space="preserve">(12), 946–958. </w:t>
      </w:r>
      <w:hyperlink r:id="rId37" w:history="1">
        <w:r w:rsidRPr="00403AAF">
          <w:rPr>
            <w:rStyle w:val="Hyperlink"/>
            <w:rFonts w:ascii="Arial" w:hAnsi="Arial" w:cs="Arial"/>
          </w:rPr>
          <w:t>https://doi.org/10.4324/9780429431128-9</w:t>
        </w:r>
      </w:hyperlink>
    </w:p>
    <w:p w14:paraId="5FFEACD8" w14:textId="11FB94E7" w:rsidR="00403AAF" w:rsidRDefault="00403AAF" w:rsidP="00403AAF">
      <w:pPr>
        <w:pStyle w:val="NormalWeb"/>
        <w:spacing w:before="0" w:beforeAutospacing="0" w:after="0" w:afterAutospacing="0" w:line="360" w:lineRule="auto"/>
        <w:ind w:left="720" w:hanging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The Culture Factor Group. (2025). </w:t>
      </w:r>
      <w:r>
        <w:rPr>
          <w:rFonts w:ascii="Arial" w:hAnsi="Arial" w:cs="Arial"/>
          <w:i/>
          <w:iCs/>
        </w:rPr>
        <w:t>Country Comparison Tool</w:t>
      </w:r>
      <w:r>
        <w:rPr>
          <w:rFonts w:ascii="Arial" w:hAnsi="Arial" w:cs="Arial"/>
        </w:rPr>
        <w:t xml:space="preserve">. The Culture Factor Group. </w:t>
      </w:r>
      <w:hyperlink r:id="rId38" w:history="1">
        <w:r w:rsidRPr="00403AAF">
          <w:rPr>
            <w:rStyle w:val="Hyperlink"/>
            <w:rFonts w:ascii="Arial" w:hAnsi="Arial" w:cs="Arial"/>
          </w:rPr>
          <w:t>https://www.theculturefactor.com/country-comparison-tool</w:t>
        </w:r>
      </w:hyperlink>
    </w:p>
    <w:p w14:paraId="4839C29E" w14:textId="77777777" w:rsidR="00403AAF" w:rsidRDefault="00403AAF" w:rsidP="00403AAF">
      <w:pPr>
        <w:pStyle w:val="NormalWeb"/>
        <w:spacing w:before="0" w:beforeAutospacing="0" w:after="0" w:afterAutospacing="0" w:line="360" w:lineRule="auto"/>
        <w:ind w:left="720" w:hanging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Thomas, N. D. (2025). </w:t>
      </w:r>
      <w:r>
        <w:rPr>
          <w:rFonts w:ascii="Arial" w:hAnsi="Arial" w:cs="Arial"/>
          <w:i/>
          <w:iCs/>
        </w:rPr>
        <w:t xml:space="preserve">Relationship between the </w:t>
      </w:r>
      <w:proofErr w:type="spellStart"/>
      <w:r>
        <w:rPr>
          <w:rFonts w:ascii="Arial" w:hAnsi="Arial" w:cs="Arial"/>
          <w:i/>
          <w:iCs/>
        </w:rPr>
        <w:t>Behaviors</w:t>
      </w:r>
      <w:proofErr w:type="spellEnd"/>
      <w:r>
        <w:rPr>
          <w:rFonts w:ascii="Arial" w:hAnsi="Arial" w:cs="Arial"/>
          <w:i/>
          <w:iCs/>
        </w:rPr>
        <w:t xml:space="preserve"> of Transformational Leaders and Nurses Intention to Leave the Organization</w:t>
      </w:r>
      <w:r>
        <w:rPr>
          <w:rFonts w:ascii="Arial" w:hAnsi="Arial" w:cs="Arial"/>
        </w:rPr>
        <w:t>.</w:t>
      </w:r>
    </w:p>
    <w:p w14:paraId="6AEC13AB" w14:textId="68620351" w:rsidR="00403AAF" w:rsidRDefault="00403AAF" w:rsidP="00403AAF">
      <w:pPr>
        <w:pStyle w:val="NormalWeb"/>
        <w:spacing w:before="0" w:beforeAutospacing="0" w:after="0" w:afterAutospacing="0" w:line="360" w:lineRule="auto"/>
        <w:ind w:left="720" w:hanging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Tran, Q. (2023). A cross-cultural comparison of organizational culture: evidence from academic libraries in Vietnam and China. </w:t>
      </w:r>
      <w:r>
        <w:rPr>
          <w:rFonts w:ascii="Arial" w:hAnsi="Arial" w:cs="Arial"/>
          <w:i/>
          <w:iCs/>
        </w:rPr>
        <w:t>Global Knowledge, Memory and Communication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  <w:i/>
          <w:iCs/>
        </w:rPr>
        <w:t>123</w:t>
      </w:r>
      <w:r>
        <w:rPr>
          <w:rFonts w:ascii="Arial" w:hAnsi="Arial" w:cs="Arial"/>
        </w:rPr>
        <w:t>(12).</w:t>
      </w:r>
      <w:hyperlink r:id="rId39" w:history="1">
        <w:r w:rsidRPr="00403AAF">
          <w:rPr>
            <w:rStyle w:val="Hyperlink"/>
            <w:rFonts w:ascii="Arial" w:hAnsi="Arial" w:cs="Arial"/>
          </w:rPr>
          <w:t xml:space="preserve"> https://doi.org/10.1108/gkmc-02-2023-0072</w:t>
        </w:r>
      </w:hyperlink>
    </w:p>
    <w:p w14:paraId="7DBB7304" w14:textId="5E87FACD" w:rsidR="00403AAF" w:rsidRDefault="00403AAF" w:rsidP="00403AAF">
      <w:pPr>
        <w:pStyle w:val="NormalWeb"/>
        <w:spacing w:before="0" w:beforeAutospacing="0" w:after="0" w:afterAutospacing="0" w:line="360" w:lineRule="auto"/>
        <w:ind w:left="720" w:hanging="720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Umeh, C. (2025). National Cultures and Employee Commitment in Nigerian Organisations: Exploring Conflicts and Relationships. </w:t>
      </w:r>
      <w:r>
        <w:rPr>
          <w:rFonts w:ascii="Arial" w:hAnsi="Arial" w:cs="Arial"/>
          <w:i/>
          <w:iCs/>
        </w:rPr>
        <w:t>Qmro.qmul.ac.uk</w:t>
      </w:r>
      <w:r>
        <w:rPr>
          <w:rFonts w:ascii="Arial" w:hAnsi="Arial" w:cs="Arial"/>
        </w:rPr>
        <w:t xml:space="preserve">, 1–16. </w:t>
      </w:r>
      <w:hyperlink r:id="rId40" w:history="1">
        <w:r w:rsidRPr="00403AAF">
          <w:rPr>
            <w:rStyle w:val="Hyperlink"/>
            <w:rFonts w:ascii="Arial" w:hAnsi="Arial" w:cs="Arial"/>
          </w:rPr>
          <w:t>https://qmro.qmul.ac.uk/xmlui/handle/123456789/58443</w:t>
        </w:r>
      </w:hyperlink>
    </w:p>
    <w:p w14:paraId="1B384FE0" w14:textId="62226D25" w:rsidR="00403AAF" w:rsidRDefault="00403AAF" w:rsidP="00403AAF">
      <w:pPr>
        <w:pStyle w:val="NormalWeb"/>
        <w:spacing w:before="0" w:beforeAutospacing="0" w:after="0" w:afterAutospacing="0" w:line="360" w:lineRule="auto"/>
        <w:ind w:left="720" w:hanging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World Bank. (2023). </w:t>
      </w:r>
      <w:r>
        <w:rPr>
          <w:rFonts w:ascii="Arial" w:hAnsi="Arial" w:cs="Arial"/>
          <w:i/>
          <w:iCs/>
        </w:rPr>
        <w:t>Enterprise Surveys Indicators Data - World Bank Group</w:t>
      </w:r>
      <w:r>
        <w:rPr>
          <w:rFonts w:ascii="Arial" w:hAnsi="Arial" w:cs="Arial"/>
        </w:rPr>
        <w:t xml:space="preserve">. World Bank; Th World Bank Group. </w:t>
      </w:r>
      <w:hyperlink r:id="rId41" w:history="1">
        <w:r w:rsidRPr="00403AAF">
          <w:rPr>
            <w:rStyle w:val="Hyperlink"/>
            <w:rFonts w:ascii="Arial" w:hAnsi="Arial" w:cs="Arial"/>
          </w:rPr>
          <w:t>https://www.enterprisesurveys.org/en/enterprisesurveys</w:t>
        </w:r>
      </w:hyperlink>
    </w:p>
    <w:p w14:paraId="5A5CFBBF" w14:textId="19D9E44A" w:rsidR="00403AAF" w:rsidRDefault="00403AAF" w:rsidP="00403AAF">
      <w:pPr>
        <w:pStyle w:val="NormalWeb"/>
        <w:spacing w:before="0" w:beforeAutospacing="0" w:after="0" w:afterAutospacing="0" w:line="360" w:lineRule="auto"/>
        <w:ind w:left="720" w:hanging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World Values Survey. (2023, June 6). </w:t>
      </w:r>
      <w:r>
        <w:rPr>
          <w:rFonts w:ascii="Arial" w:hAnsi="Arial" w:cs="Arial"/>
          <w:i/>
          <w:iCs/>
        </w:rPr>
        <w:t>The UK in the World Values Survey</w:t>
      </w:r>
      <w:r>
        <w:rPr>
          <w:rFonts w:ascii="Arial" w:hAnsi="Arial" w:cs="Arial"/>
        </w:rPr>
        <w:t xml:space="preserve">. The UK in the World Values Survey. </w:t>
      </w:r>
      <w:hyperlink r:id="rId42" w:history="1">
        <w:r w:rsidRPr="00403AAF">
          <w:rPr>
            <w:rStyle w:val="Hyperlink"/>
            <w:rFonts w:ascii="Arial" w:hAnsi="Arial" w:cs="Arial"/>
          </w:rPr>
          <w:t>https://www.uk-values.org/news-comment/uk-public-among-most-trusting-in-world</w:t>
        </w:r>
      </w:hyperlink>
    </w:p>
    <w:p w14:paraId="18672D39" w14:textId="77777777" w:rsidR="00BC2F1B" w:rsidRPr="008E3B7B" w:rsidRDefault="00BC2F1B">
      <w:pPr>
        <w:rPr>
          <w:rFonts w:cs="Arial"/>
          <w:sz w:val="28"/>
          <w:szCs w:val="28"/>
        </w:rPr>
      </w:pPr>
    </w:p>
    <w:p w14:paraId="03AD5B8F" w14:textId="77777777" w:rsidR="00BC2F1B" w:rsidRPr="008E3B7B" w:rsidRDefault="00BC2F1B">
      <w:pPr>
        <w:rPr>
          <w:rFonts w:cs="Arial"/>
          <w:sz w:val="28"/>
          <w:szCs w:val="28"/>
        </w:rPr>
      </w:pPr>
    </w:p>
    <w:sectPr w:rsidR="00BC2F1B" w:rsidRPr="008E3B7B">
      <w:footerReference w:type="default" r:id="rId4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3B1E2" w14:textId="77777777" w:rsidR="00CD381B" w:rsidRDefault="00CD381B" w:rsidP="00BC2F1B">
      <w:pPr>
        <w:spacing w:after="0" w:line="240" w:lineRule="auto"/>
      </w:pPr>
      <w:r>
        <w:separator/>
      </w:r>
    </w:p>
  </w:endnote>
  <w:endnote w:type="continuationSeparator" w:id="0">
    <w:p w14:paraId="7B3D21DF" w14:textId="77777777" w:rsidR="00CD381B" w:rsidRDefault="00CD381B" w:rsidP="00BC2F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336322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EE26AF" w14:textId="6D387983" w:rsidR="00BC2F1B" w:rsidRDefault="00BC2F1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2D8D38C" w14:textId="77777777" w:rsidR="00BC2F1B" w:rsidRDefault="00BC2F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684C0" w14:textId="77777777" w:rsidR="00CD381B" w:rsidRDefault="00CD381B" w:rsidP="00BC2F1B">
      <w:pPr>
        <w:spacing w:after="0" w:line="240" w:lineRule="auto"/>
      </w:pPr>
      <w:r>
        <w:separator/>
      </w:r>
    </w:p>
  </w:footnote>
  <w:footnote w:type="continuationSeparator" w:id="0">
    <w:p w14:paraId="2EB70613" w14:textId="77777777" w:rsidR="00CD381B" w:rsidRDefault="00CD381B" w:rsidP="00BC2F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cwNzcxNTY0MDAyMTZQ0lEKTi0uzszPAykwrgUA9fkrrSwAAAA="/>
  </w:docVars>
  <w:rsids>
    <w:rsidRoot w:val="00BC2F1B"/>
    <w:rsid w:val="0009003E"/>
    <w:rsid w:val="00095D24"/>
    <w:rsid w:val="000B71E9"/>
    <w:rsid w:val="00192CD9"/>
    <w:rsid w:val="00197896"/>
    <w:rsid w:val="002D496A"/>
    <w:rsid w:val="00340C3B"/>
    <w:rsid w:val="00393AD0"/>
    <w:rsid w:val="00403AAF"/>
    <w:rsid w:val="00411B29"/>
    <w:rsid w:val="004171DE"/>
    <w:rsid w:val="00494039"/>
    <w:rsid w:val="00495134"/>
    <w:rsid w:val="004F7B0A"/>
    <w:rsid w:val="005276DC"/>
    <w:rsid w:val="00530A9C"/>
    <w:rsid w:val="005312EC"/>
    <w:rsid w:val="005524C7"/>
    <w:rsid w:val="00552678"/>
    <w:rsid w:val="0057222E"/>
    <w:rsid w:val="00590EA3"/>
    <w:rsid w:val="005D6C56"/>
    <w:rsid w:val="005F5A58"/>
    <w:rsid w:val="00600369"/>
    <w:rsid w:val="00602A64"/>
    <w:rsid w:val="00605F01"/>
    <w:rsid w:val="006458C3"/>
    <w:rsid w:val="0065415E"/>
    <w:rsid w:val="00670863"/>
    <w:rsid w:val="006E3F56"/>
    <w:rsid w:val="00772FEA"/>
    <w:rsid w:val="00781D31"/>
    <w:rsid w:val="007C0D32"/>
    <w:rsid w:val="007D4DAF"/>
    <w:rsid w:val="007E5242"/>
    <w:rsid w:val="007F60A4"/>
    <w:rsid w:val="008006B3"/>
    <w:rsid w:val="008201B6"/>
    <w:rsid w:val="0083639E"/>
    <w:rsid w:val="00894FD3"/>
    <w:rsid w:val="008E3B7B"/>
    <w:rsid w:val="008E3DCC"/>
    <w:rsid w:val="009A64AA"/>
    <w:rsid w:val="00A13577"/>
    <w:rsid w:val="00A243E6"/>
    <w:rsid w:val="00A41E95"/>
    <w:rsid w:val="00A81B4B"/>
    <w:rsid w:val="00A92DD2"/>
    <w:rsid w:val="00B24B95"/>
    <w:rsid w:val="00B6025B"/>
    <w:rsid w:val="00BB585B"/>
    <w:rsid w:val="00BC2F1B"/>
    <w:rsid w:val="00BC4883"/>
    <w:rsid w:val="00CD381B"/>
    <w:rsid w:val="00CF009D"/>
    <w:rsid w:val="00D32D7E"/>
    <w:rsid w:val="00DF4AA0"/>
    <w:rsid w:val="00E41CD4"/>
    <w:rsid w:val="00E80EEB"/>
    <w:rsid w:val="00E87A91"/>
    <w:rsid w:val="00F02725"/>
    <w:rsid w:val="00F906B2"/>
    <w:rsid w:val="00F94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2336F1"/>
  <w15:chartTrackingRefBased/>
  <w15:docId w15:val="{886BD3D9-01D8-489A-BF9E-53E2E766D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3B7B"/>
    <w:pPr>
      <w:spacing w:line="360" w:lineRule="auto"/>
      <w:jc w:val="both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2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F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F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F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F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F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F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F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F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F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F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F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F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F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F1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2F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2F1B"/>
  </w:style>
  <w:style w:type="paragraph" w:styleId="Footer">
    <w:name w:val="footer"/>
    <w:basedOn w:val="Normal"/>
    <w:link w:val="FooterChar"/>
    <w:uiPriority w:val="99"/>
    <w:unhideWhenUsed/>
    <w:rsid w:val="00BC2F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2F1B"/>
  </w:style>
  <w:style w:type="paragraph" w:styleId="NormalWeb">
    <w:name w:val="Normal (Web)"/>
    <w:basedOn w:val="Normal"/>
    <w:uiPriority w:val="99"/>
    <w:semiHidden/>
    <w:unhideWhenUsed/>
    <w:rsid w:val="00403AA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403A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3A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1177/1470595819859603" TargetMode="External"/><Relationship Id="rId18" Type="http://schemas.openxmlformats.org/officeDocument/2006/relationships/hyperlink" Target="https://www.edelman.com/sites/g/files/aatuss191/files/2024-03/2024%20Edelman%20Trust%20Barometer%20Key%20Insights%20Around%20AI.pdf" TargetMode="External"/><Relationship Id="rId26" Type="http://schemas.openxmlformats.org/officeDocument/2006/relationships/hyperlink" Target="https://business.linkedin.com/talent-solutions/global-talent-trends/archival/global-talent-trends-october-2023" TargetMode="External"/><Relationship Id="rId39" Type="http://schemas.openxmlformats.org/officeDocument/2006/relationships/hyperlink" Target="%20https:/doi.org/10.1108/gkmc-02-2023-0072" TargetMode="External"/><Relationship Id="rId21" Type="http://schemas.openxmlformats.org/officeDocument/2006/relationships/hyperlink" Target="https://www.diva-portal.org/smash/get/diva2:1222994/FULLTEXT01.pdf" TargetMode="External"/><Relationship Id="rId34" Type="http://schemas.openxmlformats.org/officeDocument/2006/relationships/hyperlink" Target="https://www.pwc.com/gx/en/issues/upskilling/global-culture-survey-2020/pwc-global-culture-survey-2021.pdf" TargetMode="External"/><Relationship Id="rId42" Type="http://schemas.openxmlformats.org/officeDocument/2006/relationships/hyperlink" Target="https://www.uk-values.org/news-comment/uk-public-among-most-trusting-in-world" TargetMode="Externa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hyperlink" Target="https://doi.org/10.1080/15313204.2011.647348" TargetMode="External"/><Relationship Id="rId29" Type="http://schemas.openxmlformats.org/officeDocument/2006/relationships/hyperlink" Target="https://doi.org/10.1057/9781137526854_7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oi.org/10.1108/jkm-02-2023-0139" TargetMode="External"/><Relationship Id="rId24" Type="http://schemas.openxmlformats.org/officeDocument/2006/relationships/hyperlink" Target="https://doi.org/10.1177/0268580907084385" TargetMode="External"/><Relationship Id="rId32" Type="http://schemas.openxmlformats.org/officeDocument/2006/relationships/hyperlink" Target="https://www.unilever.com/files/6fadf9d2-2584-4a9d-856b-d7332ee5da91/sd-exploring-the-links-between-international-businesses-and-socio-economic-developmen-of-vietnam-a-case-study-of-unilever-vietnam-2009.pdf" TargetMode="External"/><Relationship Id="rId37" Type="http://schemas.openxmlformats.org/officeDocument/2006/relationships/hyperlink" Target="https://doi.org/10.4324/9780429431128-9" TargetMode="External"/><Relationship Id="rId40" Type="http://schemas.openxmlformats.org/officeDocument/2006/relationships/hyperlink" Target="https://qmro.qmul.ac.uk/xmlui/handle/123456789/58443" TargetMode="External"/><Relationship Id="rId45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yperlink" Target="https://longreads.cbs.nl/european-scale-2019/trust/" TargetMode="External"/><Relationship Id="rId23" Type="http://schemas.openxmlformats.org/officeDocument/2006/relationships/hyperlink" Target="https://doi.org/10.70211/ltsm.v2i2.60" TargetMode="External"/><Relationship Id="rId28" Type="http://schemas.openxmlformats.org/officeDocument/2006/relationships/hyperlink" Target=").%20https:/hdl.handle.net/1946/48886" TargetMode="External"/><Relationship Id="rId36" Type="http://schemas.openxmlformats.org/officeDocument/2006/relationships/hyperlink" Target="https://doi.org/10.1007/s11575-016-0283-x" TargetMode="External"/><Relationship Id="rId10" Type="http://schemas.openxmlformats.org/officeDocument/2006/relationships/hyperlink" Target="https://doi.org/10.1093/acprof:oso/9780190218966.003.0006" TargetMode="External"/><Relationship Id="rId19" Type="http://schemas.openxmlformats.org/officeDocument/2006/relationships/hyperlink" Target="https://asean.org/wp-content/uploads/2024/09/Full-Report_ASEAN-SME-Policy-Index-2024_20-Sept-2024.pdf" TargetMode="External"/><Relationship Id="rId31" Type="http://schemas.openxmlformats.org/officeDocument/2006/relationships/hyperlink" Target="https://ir.canterbury.ac.nz/server/api/core/bitstreams/a45a1746-8456-40fd-b482-f49a7836e340/content" TargetMode="External"/><Relationship Id="rId44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chart" Target="charts/chart1.xml"/><Relationship Id="rId14" Type="http://schemas.openxmlformats.org/officeDocument/2006/relationships/hyperlink" Target="https://doi.org/10.1080/13632430120054772" TargetMode="External"/><Relationship Id="rId22" Type="http://schemas.openxmlformats.org/officeDocument/2006/relationships/hyperlink" Target="https://westminsterresearch.westminster.ac.uk/item/v3x63/-building-trust-in-cross-cultural-relationships-active-trust-through-culture-mobilisation-in-finnish-indian-project-teams" TargetMode="External"/><Relationship Id="rId27" Type="http://schemas.openxmlformats.org/officeDocument/2006/relationships/hyperlink" Target="https://hbsp.harvard.edu/product/R1510C-PDF-ENG" TargetMode="External"/><Relationship Id="rId30" Type="http://schemas.openxmlformats.org/officeDocument/2006/relationships/hyperlink" Target="https://doi.org/10.1016/j.obhdp.2018.10.005" TargetMode="External"/><Relationship Id="rId35" Type="http://schemas.openxmlformats.org/officeDocument/2006/relationships/hyperlink" Target="https://doi.org/10.1080/10670564.2024.2439405" TargetMode="External"/><Relationship Id="rId43" Type="http://schemas.openxmlformats.org/officeDocument/2006/relationships/footer" Target="footer1.xml"/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12" Type="http://schemas.openxmlformats.org/officeDocument/2006/relationships/hyperlink" Target="https://doi.org/10.1007/978-3-031-04867-8_9" TargetMode="External"/><Relationship Id="rId17" Type="http://schemas.openxmlformats.org/officeDocument/2006/relationships/hyperlink" Target="https://www.cosmosourcing.com/vietnam-sourcing" TargetMode="External"/><Relationship Id="rId25" Type="http://schemas.openxmlformats.org/officeDocument/2006/relationships/hyperlink" Target="https://doi.org/10.14456/cmap.2022.1" TargetMode="External"/><Relationship Id="rId33" Type="http://schemas.openxmlformats.org/officeDocument/2006/relationships/hyperlink" Target="https://www.weforum.org/publications/global-gender-gap-report-2024/digest/" TargetMode="External"/><Relationship Id="rId38" Type="http://schemas.openxmlformats.org/officeDocument/2006/relationships/hyperlink" Target="https://www.theculturefactor.com/country-comparison-tool" TargetMode="External"/><Relationship Id="rId20" Type="http://schemas.openxmlformats.org/officeDocument/2006/relationships/hyperlink" Target="https://www.mckinsey.com/~/media/mckinsey/business%20functions/people%20and%20organizational%20performance/our%20insights/the%20state%20of%20organizations%202023/the-state-of-organizations-2023.pdf" TargetMode="External"/><Relationship Id="rId41" Type="http://schemas.openxmlformats.org/officeDocument/2006/relationships/hyperlink" Target="https://www.enterprisesurveys.org/en/enterprisesurveys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ONKAMS\Downloads\New%20folder%20(2)\analysi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Sheet1!$A$2</c:f>
              <c:strCache>
                <c:ptCount val="1"/>
                <c:pt idx="0">
                  <c:v>UK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Arial" panose="020B0604020202020204" pitchFamily="34" charset="0"/>
                    <a:ea typeface="+mn-ea"/>
                    <a:cs typeface="Arial" panose="020B0604020202020204" pitchFamily="34" charset="0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Sheet1!$B$1:$G$1</c:f>
              <c:strCache>
                <c:ptCount val="6"/>
                <c:pt idx="0">
                  <c:v>Power Distance (PDI)</c:v>
                </c:pt>
                <c:pt idx="1">
                  <c:v>Individualism (IDV)</c:v>
                </c:pt>
                <c:pt idx="2">
                  <c:v>Motivation towards Achievement and Success</c:v>
                </c:pt>
                <c:pt idx="3">
                  <c:v>Uncertainty Avoidance (UAI)</c:v>
                </c:pt>
                <c:pt idx="4">
                  <c:v>Long-Term Orientation (LTO)</c:v>
                </c:pt>
                <c:pt idx="5">
                  <c:v>Indulgence (IVR)</c:v>
                </c:pt>
              </c:strCache>
            </c:strRef>
          </c:cat>
          <c:val>
            <c:numRef>
              <c:f>Sheet1!$B$2:$G$2</c:f>
              <c:numCache>
                <c:formatCode>General</c:formatCode>
                <c:ptCount val="6"/>
                <c:pt idx="0">
                  <c:v>35</c:v>
                </c:pt>
                <c:pt idx="1">
                  <c:v>76</c:v>
                </c:pt>
                <c:pt idx="2">
                  <c:v>66</c:v>
                </c:pt>
                <c:pt idx="3">
                  <c:v>35</c:v>
                </c:pt>
                <c:pt idx="4">
                  <c:v>60</c:v>
                </c:pt>
                <c:pt idx="5">
                  <c:v>69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C5C-496F-AE18-19E94BA9EC9E}"/>
            </c:ext>
          </c:extLst>
        </c:ser>
        <c:ser>
          <c:idx val="1"/>
          <c:order val="1"/>
          <c:tx>
            <c:strRef>
              <c:f>Sheet1!$A$3</c:f>
              <c:strCache>
                <c:ptCount val="1"/>
                <c:pt idx="0">
                  <c:v>Netherlands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Arial" panose="020B0604020202020204" pitchFamily="34" charset="0"/>
                    <a:ea typeface="+mn-ea"/>
                    <a:cs typeface="Arial" panose="020B0604020202020204" pitchFamily="34" charset="0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Sheet1!$B$1:$G$1</c:f>
              <c:strCache>
                <c:ptCount val="6"/>
                <c:pt idx="0">
                  <c:v>Power Distance (PDI)</c:v>
                </c:pt>
                <c:pt idx="1">
                  <c:v>Individualism (IDV)</c:v>
                </c:pt>
                <c:pt idx="2">
                  <c:v>Motivation towards Achievement and Success</c:v>
                </c:pt>
                <c:pt idx="3">
                  <c:v>Uncertainty Avoidance (UAI)</c:v>
                </c:pt>
                <c:pt idx="4">
                  <c:v>Long-Term Orientation (LTO)</c:v>
                </c:pt>
                <c:pt idx="5">
                  <c:v>Indulgence (IVR)</c:v>
                </c:pt>
              </c:strCache>
            </c:strRef>
          </c:cat>
          <c:val>
            <c:numRef>
              <c:f>Sheet1!$B$3:$G$3</c:f>
              <c:numCache>
                <c:formatCode>General</c:formatCode>
                <c:ptCount val="6"/>
                <c:pt idx="0">
                  <c:v>38</c:v>
                </c:pt>
                <c:pt idx="1">
                  <c:v>100</c:v>
                </c:pt>
                <c:pt idx="2">
                  <c:v>14</c:v>
                </c:pt>
                <c:pt idx="3">
                  <c:v>53</c:v>
                </c:pt>
                <c:pt idx="4">
                  <c:v>67</c:v>
                </c:pt>
                <c:pt idx="5">
                  <c:v>68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C5C-496F-AE18-19E94BA9EC9E}"/>
            </c:ext>
          </c:extLst>
        </c:ser>
        <c:ser>
          <c:idx val="2"/>
          <c:order val="2"/>
          <c:tx>
            <c:strRef>
              <c:f>Sheet1!$A$4</c:f>
              <c:strCache>
                <c:ptCount val="1"/>
                <c:pt idx="0">
                  <c:v>China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Arial" panose="020B0604020202020204" pitchFamily="34" charset="0"/>
                    <a:ea typeface="+mn-ea"/>
                    <a:cs typeface="Arial" panose="020B0604020202020204" pitchFamily="34" charset="0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Sheet1!$B$1:$G$1</c:f>
              <c:strCache>
                <c:ptCount val="6"/>
                <c:pt idx="0">
                  <c:v>Power Distance (PDI)</c:v>
                </c:pt>
                <c:pt idx="1">
                  <c:v>Individualism (IDV)</c:v>
                </c:pt>
                <c:pt idx="2">
                  <c:v>Motivation towards Achievement and Success</c:v>
                </c:pt>
                <c:pt idx="3">
                  <c:v>Uncertainty Avoidance (UAI)</c:v>
                </c:pt>
                <c:pt idx="4">
                  <c:v>Long-Term Orientation (LTO)</c:v>
                </c:pt>
                <c:pt idx="5">
                  <c:v>Indulgence (IVR)</c:v>
                </c:pt>
              </c:strCache>
            </c:strRef>
          </c:cat>
          <c:val>
            <c:numRef>
              <c:f>Sheet1!$B$4:$G$4</c:f>
              <c:numCache>
                <c:formatCode>General</c:formatCode>
                <c:ptCount val="6"/>
                <c:pt idx="0">
                  <c:v>80</c:v>
                </c:pt>
                <c:pt idx="1">
                  <c:v>43</c:v>
                </c:pt>
                <c:pt idx="2">
                  <c:v>66</c:v>
                </c:pt>
                <c:pt idx="3">
                  <c:v>30</c:v>
                </c:pt>
                <c:pt idx="4">
                  <c:v>77</c:v>
                </c:pt>
                <c:pt idx="5">
                  <c:v>24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5C5C-496F-AE18-19E94BA9EC9E}"/>
            </c:ext>
          </c:extLst>
        </c:ser>
        <c:ser>
          <c:idx val="3"/>
          <c:order val="3"/>
          <c:tx>
            <c:strRef>
              <c:f>Sheet1!$A$5</c:f>
              <c:strCache>
                <c:ptCount val="1"/>
                <c:pt idx="0">
                  <c:v>Nigeria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Arial" panose="020B0604020202020204" pitchFamily="34" charset="0"/>
                    <a:ea typeface="+mn-ea"/>
                    <a:cs typeface="Arial" panose="020B0604020202020204" pitchFamily="34" charset="0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Sheet1!$B$1:$G$1</c:f>
              <c:strCache>
                <c:ptCount val="6"/>
                <c:pt idx="0">
                  <c:v>Power Distance (PDI)</c:v>
                </c:pt>
                <c:pt idx="1">
                  <c:v>Individualism (IDV)</c:v>
                </c:pt>
                <c:pt idx="2">
                  <c:v>Motivation towards Achievement and Success</c:v>
                </c:pt>
                <c:pt idx="3">
                  <c:v>Uncertainty Avoidance (UAI)</c:v>
                </c:pt>
                <c:pt idx="4">
                  <c:v>Long-Term Orientation (LTO)</c:v>
                </c:pt>
                <c:pt idx="5">
                  <c:v>Indulgence (IVR)</c:v>
                </c:pt>
              </c:strCache>
            </c:strRef>
          </c:cat>
          <c:val>
            <c:numRef>
              <c:f>Sheet1!$B$5:$G$5</c:f>
              <c:numCache>
                <c:formatCode>General</c:formatCode>
                <c:ptCount val="6"/>
                <c:pt idx="0">
                  <c:v>80</c:v>
                </c:pt>
                <c:pt idx="1">
                  <c:v>0</c:v>
                </c:pt>
                <c:pt idx="2">
                  <c:v>60</c:v>
                </c:pt>
                <c:pt idx="3">
                  <c:v>55</c:v>
                </c:pt>
                <c:pt idx="4">
                  <c:v>8</c:v>
                </c:pt>
                <c:pt idx="5">
                  <c:v>84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5C5C-496F-AE18-19E94BA9EC9E}"/>
            </c:ext>
          </c:extLst>
        </c:ser>
        <c:ser>
          <c:idx val="4"/>
          <c:order val="4"/>
          <c:tx>
            <c:strRef>
              <c:f>Sheet1!$A$6</c:f>
              <c:strCache>
                <c:ptCount val="1"/>
                <c:pt idx="0">
                  <c:v>Vietnam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Arial" panose="020B0604020202020204" pitchFamily="34" charset="0"/>
                    <a:ea typeface="+mn-ea"/>
                    <a:cs typeface="Arial" panose="020B0604020202020204" pitchFamily="34" charset="0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Sheet1!$B$1:$G$1</c:f>
              <c:strCache>
                <c:ptCount val="6"/>
                <c:pt idx="0">
                  <c:v>Power Distance (PDI)</c:v>
                </c:pt>
                <c:pt idx="1">
                  <c:v>Individualism (IDV)</c:v>
                </c:pt>
                <c:pt idx="2">
                  <c:v>Motivation towards Achievement and Success</c:v>
                </c:pt>
                <c:pt idx="3">
                  <c:v>Uncertainty Avoidance (UAI)</c:v>
                </c:pt>
                <c:pt idx="4">
                  <c:v>Long-Term Orientation (LTO)</c:v>
                </c:pt>
                <c:pt idx="5">
                  <c:v>Indulgence (IVR)</c:v>
                </c:pt>
              </c:strCache>
            </c:strRef>
          </c:cat>
          <c:val>
            <c:numRef>
              <c:f>Sheet1!$B$6:$G$6</c:f>
              <c:numCache>
                <c:formatCode>General</c:formatCode>
                <c:ptCount val="6"/>
                <c:pt idx="0">
                  <c:v>70</c:v>
                </c:pt>
                <c:pt idx="1">
                  <c:v>30</c:v>
                </c:pt>
                <c:pt idx="2">
                  <c:v>40</c:v>
                </c:pt>
                <c:pt idx="3">
                  <c:v>30</c:v>
                </c:pt>
                <c:pt idx="4">
                  <c:v>47</c:v>
                </c:pt>
                <c:pt idx="5">
                  <c:v>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5C5C-496F-AE18-19E94BA9EC9E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426611727"/>
        <c:axId val="1426619407"/>
      </c:barChart>
      <c:catAx>
        <c:axId val="142661172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Arial" panose="020B0604020202020204" pitchFamily="34" charset="0"/>
                <a:ea typeface="+mn-ea"/>
                <a:cs typeface="Arial" panose="020B0604020202020204" pitchFamily="34" charset="0"/>
              </a:defRPr>
            </a:pPr>
            <a:endParaRPr lang="en-US"/>
          </a:p>
        </c:txPr>
        <c:crossAx val="1426619407"/>
        <c:crosses val="autoZero"/>
        <c:auto val="1"/>
        <c:lblAlgn val="ctr"/>
        <c:lblOffset val="100"/>
        <c:noMultiLvlLbl val="0"/>
      </c:catAx>
      <c:valAx>
        <c:axId val="14266194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Arial" panose="020B0604020202020204" pitchFamily="34" charset="0"/>
                <a:ea typeface="+mn-ea"/>
                <a:cs typeface="Arial" panose="020B0604020202020204" pitchFamily="34" charset="0"/>
              </a:defRPr>
            </a:pPr>
            <a:endParaRPr lang="en-US"/>
          </a:p>
        </c:txPr>
        <c:crossAx val="142661172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Arial" panose="020B0604020202020204" pitchFamily="34" charset="0"/>
          <a:cs typeface="Arial" panose="020B0604020202020204" pitchFamily="34" charset="0"/>
        </a:defRPr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78EAF76C38224D9EBE09ACEB37E13C" ma:contentTypeVersion="16" ma:contentTypeDescription="Create a new document." ma:contentTypeScope="" ma:versionID="dff0f46d99be62314a0eb75ffca73bbe">
  <xsd:schema xmlns:xsd="http://www.w3.org/2001/XMLSchema" xmlns:xs="http://www.w3.org/2001/XMLSchema" xmlns:p="http://schemas.microsoft.com/office/2006/metadata/properties" xmlns:ns3="8af69dfd-26d8-4c19-8222-d0d1fa55b6b2" xmlns:ns4="3fad89fd-bc8e-4123-a7ec-d1ea6dbe17e3" targetNamespace="http://schemas.microsoft.com/office/2006/metadata/properties" ma:root="true" ma:fieldsID="ccc26e160cae955479925233c4d414e0" ns3:_="" ns4:_="">
    <xsd:import namespace="8af69dfd-26d8-4c19-8222-d0d1fa55b6b2"/>
    <xsd:import namespace="3fad89fd-bc8e-4123-a7ec-d1ea6dbe17e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f69dfd-26d8-4c19-8222-d0d1fa55b6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ad89fd-bc8e-4123-a7ec-d1ea6dbe17e3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af69dfd-26d8-4c19-8222-d0d1fa55b6b2" xsi:nil="true"/>
  </documentManagement>
</p:properties>
</file>

<file path=customXml/itemProps1.xml><?xml version="1.0" encoding="utf-8"?>
<ds:datastoreItem xmlns:ds="http://schemas.openxmlformats.org/officeDocument/2006/customXml" ds:itemID="{A0F105F1-4411-4D06-8018-6C1BAC6E9CF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BD86DBC-E005-44BE-AD0B-3A7A001EA3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f69dfd-26d8-4c19-8222-d0d1fa55b6b2"/>
    <ds:schemaRef ds:uri="3fad89fd-bc8e-4123-a7ec-d1ea6dbe17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D705FD-C9AB-4EAA-90DD-61FF2B17B138}">
  <ds:schemaRefs>
    <ds:schemaRef ds:uri="http://schemas.microsoft.com/office/2006/metadata/properties"/>
    <ds:schemaRef ds:uri="http://schemas.microsoft.com/office/infopath/2007/PartnerControls"/>
    <ds:schemaRef ds:uri="8af69dfd-26d8-4c19-8222-d0d1fa55b6b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1180</TotalTime>
  <Pages>15</Pages>
  <Words>4080</Words>
  <Characters>25951</Characters>
  <Application>Microsoft Office Word</Application>
  <DocSecurity>0</DocSecurity>
  <Lines>417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41</cp:revision>
  <dcterms:created xsi:type="dcterms:W3CDTF">2025-11-08T12:11:00Z</dcterms:created>
  <dcterms:modified xsi:type="dcterms:W3CDTF">2025-11-09T10:17:00Z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97f89565-ab34-4608-b70d-aee3f8f97a0c</vt:lpwstr>
  </property>
  <property fmtid="{D5CDD505-2E9C-101B-9397-08002B2CF9AE}" pid="3" name="ContentTypeId">
    <vt:lpwstr>0x0101000578EAF76C38224D9EBE09ACEB37E13C</vt:lpwstr>
  </property>
</Properties>
</file>