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BC38" w14:textId="77777777" w:rsidR="0039655A" w:rsidRDefault="0039655A" w:rsidP="0039655A"/>
    <w:p w14:paraId="77671ABC" w14:textId="77777777" w:rsidR="0039655A" w:rsidRDefault="0039655A" w:rsidP="0039655A"/>
    <w:p w14:paraId="57CB5CCE" w14:textId="77777777" w:rsidR="0039655A" w:rsidRDefault="0039655A" w:rsidP="0039655A"/>
    <w:p w14:paraId="2BB6809E" w14:textId="77777777" w:rsidR="0039655A" w:rsidRDefault="0039655A" w:rsidP="0039655A"/>
    <w:p w14:paraId="72EA1818" w14:textId="77777777" w:rsidR="0039655A" w:rsidRDefault="0039655A" w:rsidP="0039655A"/>
    <w:p w14:paraId="00EF649C" w14:textId="77777777" w:rsidR="0039655A" w:rsidRDefault="0039655A" w:rsidP="0039655A"/>
    <w:p w14:paraId="5B1B8D30" w14:textId="77777777" w:rsidR="0039655A" w:rsidRPr="0039655A" w:rsidRDefault="0039655A" w:rsidP="0039655A"/>
    <w:p w14:paraId="6FC692BB" w14:textId="36C22EC8" w:rsidR="0039655A" w:rsidRPr="008F7709" w:rsidRDefault="0039655A" w:rsidP="00D57AED">
      <w:pPr>
        <w:jc w:val="center"/>
        <w:rPr>
          <w:b/>
          <w:bCs/>
          <w:sz w:val="40"/>
          <w:szCs w:val="36"/>
        </w:rPr>
      </w:pPr>
      <w:r w:rsidRPr="008F7709">
        <w:rPr>
          <w:b/>
          <w:bCs/>
          <w:sz w:val="40"/>
          <w:szCs w:val="36"/>
        </w:rPr>
        <w:t>INTERCULTURAL ISSUES IN INTERNATIONAL BUSINESS</w:t>
      </w:r>
    </w:p>
    <w:p w14:paraId="029692AE" w14:textId="6985C713" w:rsidR="0039655A" w:rsidRPr="0039655A" w:rsidRDefault="0039655A" w:rsidP="0039655A">
      <w:pPr>
        <w:jc w:val="center"/>
        <w:rPr>
          <w:b/>
          <w:bCs/>
          <w:i/>
          <w:iCs/>
        </w:rPr>
      </w:pPr>
      <w:r w:rsidRPr="0039655A">
        <w:rPr>
          <w:b/>
          <w:bCs/>
          <w:i/>
          <w:iCs/>
        </w:rPr>
        <w:t>BM7703</w:t>
      </w:r>
    </w:p>
    <w:p w14:paraId="5E1D1296" w14:textId="77777777" w:rsidR="0039655A" w:rsidRDefault="0039655A" w:rsidP="0039655A">
      <w:pPr>
        <w:pStyle w:val="Heading2"/>
      </w:pPr>
    </w:p>
    <w:p w14:paraId="2FF7F5C3" w14:textId="4C3310EC" w:rsidR="0039655A" w:rsidRDefault="0039655A" w:rsidP="00D57AED">
      <w:pPr>
        <w:spacing w:line="276" w:lineRule="auto"/>
      </w:pPr>
      <w:r w:rsidRPr="008F7709">
        <w:rPr>
          <w:b/>
          <w:bCs/>
        </w:rPr>
        <w:t>Assessment 001</w:t>
      </w:r>
      <w:r>
        <w:t xml:space="preserve">: Individual Portfolio – GlosTech Case Study  </w:t>
      </w:r>
    </w:p>
    <w:p w14:paraId="569C0DFC" w14:textId="5D8B9709" w:rsidR="0039655A" w:rsidRDefault="0039655A" w:rsidP="00D57AED">
      <w:pPr>
        <w:spacing w:line="276" w:lineRule="auto"/>
      </w:pPr>
      <w:r w:rsidRPr="008F7709">
        <w:rPr>
          <w:b/>
          <w:bCs/>
        </w:rPr>
        <w:t>Word Count</w:t>
      </w:r>
      <w:r>
        <w:t xml:space="preserve">: </w:t>
      </w:r>
      <w:r w:rsidR="00855B53">
        <w:t>2,956</w:t>
      </w:r>
    </w:p>
    <w:p w14:paraId="04532012" w14:textId="77777777" w:rsidR="00D57AED" w:rsidRDefault="00D57AED">
      <w:pPr>
        <w:spacing w:line="259" w:lineRule="auto"/>
        <w:jc w:val="left"/>
      </w:pPr>
      <w:r>
        <w:br w:type="page"/>
      </w:r>
    </w:p>
    <w:sdt>
      <w:sdtPr>
        <w:id w:val="772369914"/>
        <w:docPartObj>
          <w:docPartGallery w:val="Table of Contents"/>
          <w:docPartUnique/>
        </w:docPartObj>
      </w:sdtPr>
      <w:sdtEndPr>
        <w:rPr>
          <w:rFonts w:ascii="Arial" w:eastAsiaTheme="minorHAnsi" w:hAnsi="Arial" w:cstheme="minorBidi"/>
          <w:b/>
          <w:bCs/>
          <w:noProof/>
          <w:color w:val="auto"/>
          <w:sz w:val="24"/>
          <w:szCs w:val="22"/>
          <w:lang w:val="en-GB"/>
          <w14:ligatures w14:val="standardContextual"/>
        </w:rPr>
      </w:sdtEndPr>
      <w:sdtContent>
        <w:p w14:paraId="444E1B9C" w14:textId="3A570895" w:rsidR="00D57AED" w:rsidRPr="00D57AED" w:rsidRDefault="00D57AED" w:rsidP="00D57AED">
          <w:pPr>
            <w:pStyle w:val="TOCHeading"/>
            <w:rPr>
              <w:rFonts w:ascii="Arial" w:hAnsi="Arial" w:cs="Arial"/>
              <w:b/>
              <w:bCs/>
              <w:color w:val="auto"/>
            </w:rPr>
          </w:pPr>
          <w:r w:rsidRPr="00D57AED">
            <w:rPr>
              <w:rFonts w:ascii="Arial" w:hAnsi="Arial" w:cs="Arial"/>
              <w:b/>
              <w:bCs/>
              <w:color w:val="auto"/>
            </w:rPr>
            <w:t>TABLE OF CONTENTS</w:t>
          </w:r>
        </w:p>
        <w:p w14:paraId="70AAAE39" w14:textId="639AB0BF" w:rsidR="00B41D77" w:rsidRPr="00B41D77" w:rsidRDefault="00D57AED">
          <w:pPr>
            <w:pStyle w:val="TOC1"/>
            <w:tabs>
              <w:tab w:val="right" w:leader="dot" w:pos="9350"/>
            </w:tabs>
            <w:rPr>
              <w:rFonts w:asciiTheme="minorHAnsi" w:eastAsiaTheme="minorEastAsia" w:hAnsiTheme="minorHAnsi"/>
              <w:noProof/>
              <w:kern w:val="2"/>
              <w:szCs w:val="24"/>
              <w:lang w:eastAsia="en-GB"/>
            </w:rPr>
          </w:pPr>
          <w:r>
            <w:fldChar w:fldCharType="begin"/>
          </w:r>
          <w:r>
            <w:instrText xml:space="preserve"> TOC \o "1-3" \h \z \u </w:instrText>
          </w:r>
          <w:r>
            <w:fldChar w:fldCharType="separate"/>
          </w:r>
          <w:hyperlink w:anchor="_Toc211290192" w:history="1">
            <w:r w:rsidR="00B41D77" w:rsidRPr="00B41D77">
              <w:rPr>
                <w:rStyle w:val="Hyperlink"/>
                <w:noProof/>
              </w:rPr>
              <w:t>PART 1: COMMUNICATION AND TRUST IN MULTICULTURAL TEAMS</w:t>
            </w:r>
            <w:r w:rsidR="00B41D77" w:rsidRPr="00B41D77">
              <w:rPr>
                <w:noProof/>
                <w:webHidden/>
              </w:rPr>
              <w:tab/>
            </w:r>
            <w:r w:rsidR="00B41D77" w:rsidRPr="00B41D77">
              <w:rPr>
                <w:noProof/>
                <w:webHidden/>
              </w:rPr>
              <w:fldChar w:fldCharType="begin"/>
            </w:r>
            <w:r w:rsidR="00B41D77" w:rsidRPr="00B41D77">
              <w:rPr>
                <w:noProof/>
                <w:webHidden/>
              </w:rPr>
              <w:instrText xml:space="preserve"> PAGEREF _Toc211290192 \h </w:instrText>
            </w:r>
            <w:r w:rsidR="00B41D77" w:rsidRPr="00B41D77">
              <w:rPr>
                <w:noProof/>
                <w:webHidden/>
              </w:rPr>
            </w:r>
            <w:r w:rsidR="00B41D77" w:rsidRPr="00B41D77">
              <w:rPr>
                <w:noProof/>
                <w:webHidden/>
              </w:rPr>
              <w:fldChar w:fldCharType="separate"/>
            </w:r>
            <w:r w:rsidR="00B41D77" w:rsidRPr="00B41D77">
              <w:rPr>
                <w:noProof/>
                <w:webHidden/>
              </w:rPr>
              <w:t>1</w:t>
            </w:r>
            <w:r w:rsidR="00B41D77" w:rsidRPr="00B41D77">
              <w:rPr>
                <w:noProof/>
                <w:webHidden/>
              </w:rPr>
              <w:fldChar w:fldCharType="end"/>
            </w:r>
          </w:hyperlink>
        </w:p>
        <w:p w14:paraId="5EEAC242" w14:textId="5C97242D"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193" w:history="1">
            <w:r w:rsidRPr="00B41D77">
              <w:rPr>
                <w:rStyle w:val="Hyperlink"/>
                <w:noProof/>
              </w:rPr>
              <w:t>1.1 Introduction</w:t>
            </w:r>
            <w:r w:rsidRPr="00B41D77">
              <w:rPr>
                <w:noProof/>
                <w:webHidden/>
              </w:rPr>
              <w:tab/>
            </w:r>
            <w:r w:rsidRPr="00B41D77">
              <w:rPr>
                <w:noProof/>
                <w:webHidden/>
              </w:rPr>
              <w:fldChar w:fldCharType="begin"/>
            </w:r>
            <w:r w:rsidRPr="00B41D77">
              <w:rPr>
                <w:noProof/>
                <w:webHidden/>
              </w:rPr>
              <w:instrText xml:space="preserve"> PAGEREF _Toc211290193 \h </w:instrText>
            </w:r>
            <w:r w:rsidRPr="00B41D77">
              <w:rPr>
                <w:noProof/>
                <w:webHidden/>
              </w:rPr>
            </w:r>
            <w:r w:rsidRPr="00B41D77">
              <w:rPr>
                <w:noProof/>
                <w:webHidden/>
              </w:rPr>
              <w:fldChar w:fldCharType="separate"/>
            </w:r>
            <w:r w:rsidRPr="00B41D77">
              <w:rPr>
                <w:noProof/>
                <w:webHidden/>
              </w:rPr>
              <w:t>1</w:t>
            </w:r>
            <w:r w:rsidRPr="00B41D77">
              <w:rPr>
                <w:noProof/>
                <w:webHidden/>
              </w:rPr>
              <w:fldChar w:fldCharType="end"/>
            </w:r>
          </w:hyperlink>
        </w:p>
        <w:p w14:paraId="6F2B3A10" w14:textId="0093C17F"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194" w:history="1">
            <w:r w:rsidRPr="00B41D77">
              <w:rPr>
                <w:rStyle w:val="Hyperlink"/>
                <w:noProof/>
              </w:rPr>
              <w:t>1.2 Understanding Multicultural Communication</w:t>
            </w:r>
            <w:r w:rsidRPr="00B41D77">
              <w:rPr>
                <w:noProof/>
                <w:webHidden/>
              </w:rPr>
              <w:tab/>
            </w:r>
            <w:r w:rsidRPr="00B41D77">
              <w:rPr>
                <w:noProof/>
                <w:webHidden/>
              </w:rPr>
              <w:fldChar w:fldCharType="begin"/>
            </w:r>
            <w:r w:rsidRPr="00B41D77">
              <w:rPr>
                <w:noProof/>
                <w:webHidden/>
              </w:rPr>
              <w:instrText xml:space="preserve"> PAGEREF _Toc211290194 \h </w:instrText>
            </w:r>
            <w:r w:rsidRPr="00B41D77">
              <w:rPr>
                <w:noProof/>
                <w:webHidden/>
              </w:rPr>
            </w:r>
            <w:r w:rsidRPr="00B41D77">
              <w:rPr>
                <w:noProof/>
                <w:webHidden/>
              </w:rPr>
              <w:fldChar w:fldCharType="separate"/>
            </w:r>
            <w:r w:rsidRPr="00B41D77">
              <w:rPr>
                <w:noProof/>
                <w:webHidden/>
              </w:rPr>
              <w:t>1</w:t>
            </w:r>
            <w:r w:rsidRPr="00B41D77">
              <w:rPr>
                <w:noProof/>
                <w:webHidden/>
              </w:rPr>
              <w:fldChar w:fldCharType="end"/>
            </w:r>
          </w:hyperlink>
        </w:p>
        <w:p w14:paraId="685F5AB7" w14:textId="3628D6F9"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195" w:history="1">
            <w:r w:rsidRPr="00B41D77">
              <w:rPr>
                <w:rStyle w:val="Hyperlink"/>
                <w:noProof/>
              </w:rPr>
              <w:t>1.3 Trust Development in Diverse Teams</w:t>
            </w:r>
            <w:r w:rsidRPr="00B41D77">
              <w:rPr>
                <w:noProof/>
                <w:webHidden/>
              </w:rPr>
              <w:tab/>
            </w:r>
            <w:r w:rsidRPr="00B41D77">
              <w:rPr>
                <w:noProof/>
                <w:webHidden/>
              </w:rPr>
              <w:fldChar w:fldCharType="begin"/>
            </w:r>
            <w:r w:rsidRPr="00B41D77">
              <w:rPr>
                <w:noProof/>
                <w:webHidden/>
              </w:rPr>
              <w:instrText xml:space="preserve"> PAGEREF _Toc211290195 \h </w:instrText>
            </w:r>
            <w:r w:rsidRPr="00B41D77">
              <w:rPr>
                <w:noProof/>
                <w:webHidden/>
              </w:rPr>
            </w:r>
            <w:r w:rsidRPr="00B41D77">
              <w:rPr>
                <w:noProof/>
                <w:webHidden/>
              </w:rPr>
              <w:fldChar w:fldCharType="separate"/>
            </w:r>
            <w:r w:rsidRPr="00B41D77">
              <w:rPr>
                <w:noProof/>
                <w:webHidden/>
              </w:rPr>
              <w:t>2</w:t>
            </w:r>
            <w:r w:rsidRPr="00B41D77">
              <w:rPr>
                <w:noProof/>
                <w:webHidden/>
              </w:rPr>
              <w:fldChar w:fldCharType="end"/>
            </w:r>
          </w:hyperlink>
        </w:p>
        <w:p w14:paraId="2D2815B1" w14:textId="4417433B"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196" w:history="1">
            <w:r w:rsidRPr="00B41D77">
              <w:rPr>
                <w:rStyle w:val="Hyperlink"/>
                <w:noProof/>
              </w:rPr>
              <w:t>1.4 Barriers to Effective Team Interaction</w:t>
            </w:r>
            <w:r w:rsidRPr="00B41D77">
              <w:rPr>
                <w:noProof/>
                <w:webHidden/>
              </w:rPr>
              <w:tab/>
            </w:r>
            <w:r w:rsidRPr="00B41D77">
              <w:rPr>
                <w:noProof/>
                <w:webHidden/>
              </w:rPr>
              <w:fldChar w:fldCharType="begin"/>
            </w:r>
            <w:r w:rsidRPr="00B41D77">
              <w:rPr>
                <w:noProof/>
                <w:webHidden/>
              </w:rPr>
              <w:instrText xml:space="preserve"> PAGEREF _Toc211290196 \h </w:instrText>
            </w:r>
            <w:r w:rsidRPr="00B41D77">
              <w:rPr>
                <w:noProof/>
                <w:webHidden/>
              </w:rPr>
            </w:r>
            <w:r w:rsidRPr="00B41D77">
              <w:rPr>
                <w:noProof/>
                <w:webHidden/>
              </w:rPr>
              <w:fldChar w:fldCharType="separate"/>
            </w:r>
            <w:r w:rsidRPr="00B41D77">
              <w:rPr>
                <w:noProof/>
                <w:webHidden/>
              </w:rPr>
              <w:t>3</w:t>
            </w:r>
            <w:r w:rsidRPr="00B41D77">
              <w:rPr>
                <w:noProof/>
                <w:webHidden/>
              </w:rPr>
              <w:fldChar w:fldCharType="end"/>
            </w:r>
          </w:hyperlink>
        </w:p>
        <w:p w14:paraId="75D500C3" w14:textId="4991BBC2"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197" w:history="1">
            <w:r w:rsidRPr="00B41D77">
              <w:rPr>
                <w:rStyle w:val="Hyperlink"/>
                <w:noProof/>
              </w:rPr>
              <w:t>1.5 Recommendations for GlosTech</w:t>
            </w:r>
            <w:r w:rsidRPr="00B41D77">
              <w:rPr>
                <w:noProof/>
                <w:webHidden/>
              </w:rPr>
              <w:tab/>
            </w:r>
            <w:r w:rsidRPr="00B41D77">
              <w:rPr>
                <w:noProof/>
                <w:webHidden/>
              </w:rPr>
              <w:fldChar w:fldCharType="begin"/>
            </w:r>
            <w:r w:rsidRPr="00B41D77">
              <w:rPr>
                <w:noProof/>
                <w:webHidden/>
              </w:rPr>
              <w:instrText xml:space="preserve"> PAGEREF _Toc211290197 \h </w:instrText>
            </w:r>
            <w:r w:rsidRPr="00B41D77">
              <w:rPr>
                <w:noProof/>
                <w:webHidden/>
              </w:rPr>
            </w:r>
            <w:r w:rsidRPr="00B41D77">
              <w:rPr>
                <w:noProof/>
                <w:webHidden/>
              </w:rPr>
              <w:fldChar w:fldCharType="separate"/>
            </w:r>
            <w:r w:rsidRPr="00B41D77">
              <w:rPr>
                <w:noProof/>
                <w:webHidden/>
              </w:rPr>
              <w:t>3</w:t>
            </w:r>
            <w:r w:rsidRPr="00B41D77">
              <w:rPr>
                <w:noProof/>
                <w:webHidden/>
              </w:rPr>
              <w:fldChar w:fldCharType="end"/>
            </w:r>
          </w:hyperlink>
        </w:p>
        <w:p w14:paraId="078B3466" w14:textId="1101CDAC"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198" w:history="1">
            <w:r w:rsidRPr="00B41D77">
              <w:rPr>
                <w:rStyle w:val="Hyperlink"/>
                <w:noProof/>
              </w:rPr>
              <w:t>1.6 Conclusion</w:t>
            </w:r>
            <w:r w:rsidRPr="00B41D77">
              <w:rPr>
                <w:noProof/>
                <w:webHidden/>
              </w:rPr>
              <w:tab/>
            </w:r>
            <w:r w:rsidRPr="00B41D77">
              <w:rPr>
                <w:noProof/>
                <w:webHidden/>
              </w:rPr>
              <w:fldChar w:fldCharType="begin"/>
            </w:r>
            <w:r w:rsidRPr="00B41D77">
              <w:rPr>
                <w:noProof/>
                <w:webHidden/>
              </w:rPr>
              <w:instrText xml:space="preserve"> PAGEREF _Toc211290198 \h </w:instrText>
            </w:r>
            <w:r w:rsidRPr="00B41D77">
              <w:rPr>
                <w:noProof/>
                <w:webHidden/>
              </w:rPr>
            </w:r>
            <w:r w:rsidRPr="00B41D77">
              <w:rPr>
                <w:noProof/>
                <w:webHidden/>
              </w:rPr>
              <w:fldChar w:fldCharType="separate"/>
            </w:r>
            <w:r w:rsidRPr="00B41D77">
              <w:rPr>
                <w:noProof/>
                <w:webHidden/>
              </w:rPr>
              <w:t>3</w:t>
            </w:r>
            <w:r w:rsidRPr="00B41D77">
              <w:rPr>
                <w:noProof/>
                <w:webHidden/>
              </w:rPr>
              <w:fldChar w:fldCharType="end"/>
            </w:r>
          </w:hyperlink>
        </w:p>
        <w:p w14:paraId="0265F4C4" w14:textId="4F889D2D" w:rsidR="00B41D77" w:rsidRPr="00B41D77" w:rsidRDefault="00B41D77">
          <w:pPr>
            <w:pStyle w:val="TOC1"/>
            <w:tabs>
              <w:tab w:val="right" w:leader="dot" w:pos="9350"/>
            </w:tabs>
            <w:rPr>
              <w:rFonts w:asciiTheme="minorHAnsi" w:eastAsiaTheme="minorEastAsia" w:hAnsiTheme="minorHAnsi"/>
              <w:noProof/>
              <w:kern w:val="2"/>
              <w:szCs w:val="24"/>
              <w:lang w:eastAsia="en-GB"/>
            </w:rPr>
          </w:pPr>
          <w:hyperlink w:anchor="_Toc211290199" w:history="1">
            <w:r w:rsidRPr="00B41D77">
              <w:rPr>
                <w:rStyle w:val="Hyperlink"/>
                <w:noProof/>
              </w:rPr>
              <w:t>PART 2: LEADERSHIP AND DECISION-MAKING ACROSS CULTURES</w:t>
            </w:r>
            <w:r w:rsidRPr="00B41D77">
              <w:rPr>
                <w:noProof/>
                <w:webHidden/>
              </w:rPr>
              <w:tab/>
            </w:r>
            <w:r w:rsidRPr="00B41D77">
              <w:rPr>
                <w:noProof/>
                <w:webHidden/>
              </w:rPr>
              <w:fldChar w:fldCharType="begin"/>
            </w:r>
            <w:r w:rsidRPr="00B41D77">
              <w:rPr>
                <w:noProof/>
                <w:webHidden/>
              </w:rPr>
              <w:instrText xml:space="preserve"> PAGEREF _Toc211290199 \h </w:instrText>
            </w:r>
            <w:r w:rsidRPr="00B41D77">
              <w:rPr>
                <w:noProof/>
                <w:webHidden/>
              </w:rPr>
            </w:r>
            <w:r w:rsidRPr="00B41D77">
              <w:rPr>
                <w:noProof/>
                <w:webHidden/>
              </w:rPr>
              <w:fldChar w:fldCharType="separate"/>
            </w:r>
            <w:r w:rsidRPr="00B41D77">
              <w:rPr>
                <w:noProof/>
                <w:webHidden/>
              </w:rPr>
              <w:t>5</w:t>
            </w:r>
            <w:r w:rsidRPr="00B41D77">
              <w:rPr>
                <w:noProof/>
                <w:webHidden/>
              </w:rPr>
              <w:fldChar w:fldCharType="end"/>
            </w:r>
          </w:hyperlink>
        </w:p>
        <w:p w14:paraId="1C6BB02A" w14:textId="4D6123EA"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00" w:history="1">
            <w:r w:rsidRPr="00B41D77">
              <w:rPr>
                <w:rStyle w:val="Hyperlink"/>
                <w:noProof/>
              </w:rPr>
              <w:t>2.1 Introduction</w:t>
            </w:r>
            <w:r w:rsidRPr="00B41D77">
              <w:rPr>
                <w:noProof/>
                <w:webHidden/>
              </w:rPr>
              <w:tab/>
            </w:r>
            <w:r w:rsidRPr="00B41D77">
              <w:rPr>
                <w:noProof/>
                <w:webHidden/>
              </w:rPr>
              <w:fldChar w:fldCharType="begin"/>
            </w:r>
            <w:r w:rsidRPr="00B41D77">
              <w:rPr>
                <w:noProof/>
                <w:webHidden/>
              </w:rPr>
              <w:instrText xml:space="preserve"> PAGEREF _Toc211290200 \h </w:instrText>
            </w:r>
            <w:r w:rsidRPr="00B41D77">
              <w:rPr>
                <w:noProof/>
                <w:webHidden/>
              </w:rPr>
            </w:r>
            <w:r w:rsidRPr="00B41D77">
              <w:rPr>
                <w:noProof/>
                <w:webHidden/>
              </w:rPr>
              <w:fldChar w:fldCharType="separate"/>
            </w:r>
            <w:r w:rsidRPr="00B41D77">
              <w:rPr>
                <w:noProof/>
                <w:webHidden/>
              </w:rPr>
              <w:t>5</w:t>
            </w:r>
            <w:r w:rsidRPr="00B41D77">
              <w:rPr>
                <w:noProof/>
                <w:webHidden/>
              </w:rPr>
              <w:fldChar w:fldCharType="end"/>
            </w:r>
          </w:hyperlink>
        </w:p>
        <w:p w14:paraId="6A51EE22" w14:textId="30B42DBE"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01" w:history="1">
            <w:r w:rsidRPr="00B41D77">
              <w:rPr>
                <w:rStyle w:val="Hyperlink"/>
                <w:noProof/>
              </w:rPr>
              <w:t>2.2 Leadership Theories and Cultural Adaptation</w:t>
            </w:r>
            <w:r w:rsidRPr="00B41D77">
              <w:rPr>
                <w:noProof/>
                <w:webHidden/>
              </w:rPr>
              <w:tab/>
            </w:r>
            <w:r w:rsidRPr="00B41D77">
              <w:rPr>
                <w:noProof/>
                <w:webHidden/>
              </w:rPr>
              <w:fldChar w:fldCharType="begin"/>
            </w:r>
            <w:r w:rsidRPr="00B41D77">
              <w:rPr>
                <w:noProof/>
                <w:webHidden/>
              </w:rPr>
              <w:instrText xml:space="preserve"> PAGEREF _Toc211290201 \h </w:instrText>
            </w:r>
            <w:r w:rsidRPr="00B41D77">
              <w:rPr>
                <w:noProof/>
                <w:webHidden/>
              </w:rPr>
            </w:r>
            <w:r w:rsidRPr="00B41D77">
              <w:rPr>
                <w:noProof/>
                <w:webHidden/>
              </w:rPr>
              <w:fldChar w:fldCharType="separate"/>
            </w:r>
            <w:r w:rsidRPr="00B41D77">
              <w:rPr>
                <w:noProof/>
                <w:webHidden/>
              </w:rPr>
              <w:t>5</w:t>
            </w:r>
            <w:r w:rsidRPr="00B41D77">
              <w:rPr>
                <w:noProof/>
                <w:webHidden/>
              </w:rPr>
              <w:fldChar w:fldCharType="end"/>
            </w:r>
          </w:hyperlink>
        </w:p>
        <w:p w14:paraId="64298C01" w14:textId="6EDF680B"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02" w:history="1">
            <w:r w:rsidRPr="00B41D77">
              <w:rPr>
                <w:rStyle w:val="Hyperlink"/>
                <w:noProof/>
              </w:rPr>
              <w:t>2.3 Decision-Making Across Cultures</w:t>
            </w:r>
            <w:r w:rsidRPr="00B41D77">
              <w:rPr>
                <w:noProof/>
                <w:webHidden/>
              </w:rPr>
              <w:tab/>
            </w:r>
            <w:r w:rsidRPr="00B41D77">
              <w:rPr>
                <w:noProof/>
                <w:webHidden/>
              </w:rPr>
              <w:fldChar w:fldCharType="begin"/>
            </w:r>
            <w:r w:rsidRPr="00B41D77">
              <w:rPr>
                <w:noProof/>
                <w:webHidden/>
              </w:rPr>
              <w:instrText xml:space="preserve"> PAGEREF _Toc211290202 \h </w:instrText>
            </w:r>
            <w:r w:rsidRPr="00B41D77">
              <w:rPr>
                <w:noProof/>
                <w:webHidden/>
              </w:rPr>
            </w:r>
            <w:r w:rsidRPr="00B41D77">
              <w:rPr>
                <w:noProof/>
                <w:webHidden/>
              </w:rPr>
              <w:fldChar w:fldCharType="separate"/>
            </w:r>
            <w:r w:rsidRPr="00B41D77">
              <w:rPr>
                <w:noProof/>
                <w:webHidden/>
              </w:rPr>
              <w:t>6</w:t>
            </w:r>
            <w:r w:rsidRPr="00B41D77">
              <w:rPr>
                <w:noProof/>
                <w:webHidden/>
              </w:rPr>
              <w:fldChar w:fldCharType="end"/>
            </w:r>
          </w:hyperlink>
        </w:p>
        <w:p w14:paraId="28ECF3A8" w14:textId="303E77A8"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03" w:history="1">
            <w:r w:rsidRPr="00B41D77">
              <w:rPr>
                <w:rStyle w:val="Hyperlink"/>
                <w:noProof/>
              </w:rPr>
              <w:t>2.4 Potential Challenges for GlosTech’s Team</w:t>
            </w:r>
            <w:r w:rsidRPr="00B41D77">
              <w:rPr>
                <w:noProof/>
                <w:webHidden/>
              </w:rPr>
              <w:tab/>
            </w:r>
            <w:r w:rsidRPr="00B41D77">
              <w:rPr>
                <w:noProof/>
                <w:webHidden/>
              </w:rPr>
              <w:fldChar w:fldCharType="begin"/>
            </w:r>
            <w:r w:rsidRPr="00B41D77">
              <w:rPr>
                <w:noProof/>
                <w:webHidden/>
              </w:rPr>
              <w:instrText xml:space="preserve"> PAGEREF _Toc211290203 \h </w:instrText>
            </w:r>
            <w:r w:rsidRPr="00B41D77">
              <w:rPr>
                <w:noProof/>
                <w:webHidden/>
              </w:rPr>
            </w:r>
            <w:r w:rsidRPr="00B41D77">
              <w:rPr>
                <w:noProof/>
                <w:webHidden/>
              </w:rPr>
              <w:fldChar w:fldCharType="separate"/>
            </w:r>
            <w:r w:rsidRPr="00B41D77">
              <w:rPr>
                <w:noProof/>
                <w:webHidden/>
              </w:rPr>
              <w:t>7</w:t>
            </w:r>
            <w:r w:rsidRPr="00B41D77">
              <w:rPr>
                <w:noProof/>
                <w:webHidden/>
              </w:rPr>
              <w:fldChar w:fldCharType="end"/>
            </w:r>
          </w:hyperlink>
        </w:p>
        <w:p w14:paraId="254C4016" w14:textId="629E12A4"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04" w:history="1">
            <w:r w:rsidRPr="00B41D77">
              <w:rPr>
                <w:rStyle w:val="Hyperlink"/>
                <w:noProof/>
              </w:rPr>
              <w:t>2.5 Recommended Leadership Approach for GlosTech</w:t>
            </w:r>
            <w:r w:rsidRPr="00B41D77">
              <w:rPr>
                <w:noProof/>
                <w:webHidden/>
              </w:rPr>
              <w:tab/>
            </w:r>
            <w:r w:rsidRPr="00B41D77">
              <w:rPr>
                <w:noProof/>
                <w:webHidden/>
              </w:rPr>
              <w:fldChar w:fldCharType="begin"/>
            </w:r>
            <w:r w:rsidRPr="00B41D77">
              <w:rPr>
                <w:noProof/>
                <w:webHidden/>
              </w:rPr>
              <w:instrText xml:space="preserve"> PAGEREF _Toc211290204 \h </w:instrText>
            </w:r>
            <w:r w:rsidRPr="00B41D77">
              <w:rPr>
                <w:noProof/>
                <w:webHidden/>
              </w:rPr>
            </w:r>
            <w:r w:rsidRPr="00B41D77">
              <w:rPr>
                <w:noProof/>
                <w:webHidden/>
              </w:rPr>
              <w:fldChar w:fldCharType="separate"/>
            </w:r>
            <w:r w:rsidRPr="00B41D77">
              <w:rPr>
                <w:noProof/>
                <w:webHidden/>
              </w:rPr>
              <w:t>7</w:t>
            </w:r>
            <w:r w:rsidRPr="00B41D77">
              <w:rPr>
                <w:noProof/>
                <w:webHidden/>
              </w:rPr>
              <w:fldChar w:fldCharType="end"/>
            </w:r>
          </w:hyperlink>
        </w:p>
        <w:p w14:paraId="79434D7A" w14:textId="196E45D3"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05" w:history="1">
            <w:r w:rsidRPr="00B41D77">
              <w:rPr>
                <w:rStyle w:val="Hyperlink"/>
                <w:noProof/>
              </w:rPr>
              <w:t>2.6 Conclusion</w:t>
            </w:r>
            <w:r w:rsidRPr="00B41D77">
              <w:rPr>
                <w:noProof/>
                <w:webHidden/>
              </w:rPr>
              <w:tab/>
            </w:r>
            <w:r w:rsidRPr="00B41D77">
              <w:rPr>
                <w:noProof/>
                <w:webHidden/>
              </w:rPr>
              <w:fldChar w:fldCharType="begin"/>
            </w:r>
            <w:r w:rsidRPr="00B41D77">
              <w:rPr>
                <w:noProof/>
                <w:webHidden/>
              </w:rPr>
              <w:instrText xml:space="preserve"> PAGEREF _Toc211290205 \h </w:instrText>
            </w:r>
            <w:r w:rsidRPr="00B41D77">
              <w:rPr>
                <w:noProof/>
                <w:webHidden/>
              </w:rPr>
            </w:r>
            <w:r w:rsidRPr="00B41D77">
              <w:rPr>
                <w:noProof/>
                <w:webHidden/>
              </w:rPr>
              <w:fldChar w:fldCharType="separate"/>
            </w:r>
            <w:r w:rsidRPr="00B41D77">
              <w:rPr>
                <w:noProof/>
                <w:webHidden/>
              </w:rPr>
              <w:t>8</w:t>
            </w:r>
            <w:r w:rsidRPr="00B41D77">
              <w:rPr>
                <w:noProof/>
                <w:webHidden/>
              </w:rPr>
              <w:fldChar w:fldCharType="end"/>
            </w:r>
          </w:hyperlink>
        </w:p>
        <w:p w14:paraId="26003815" w14:textId="6BDF4382" w:rsidR="00B41D77" w:rsidRPr="00B41D77" w:rsidRDefault="00B41D77">
          <w:pPr>
            <w:pStyle w:val="TOC1"/>
            <w:tabs>
              <w:tab w:val="right" w:leader="dot" w:pos="9350"/>
            </w:tabs>
            <w:rPr>
              <w:rFonts w:asciiTheme="minorHAnsi" w:eastAsiaTheme="minorEastAsia" w:hAnsiTheme="minorHAnsi"/>
              <w:noProof/>
              <w:kern w:val="2"/>
              <w:szCs w:val="24"/>
              <w:lang w:eastAsia="en-GB"/>
            </w:rPr>
          </w:pPr>
          <w:hyperlink w:anchor="_Toc211290206" w:history="1">
            <w:r w:rsidRPr="00B41D77">
              <w:rPr>
                <w:rStyle w:val="Hyperlink"/>
                <w:noProof/>
              </w:rPr>
              <w:t>PART 3: LEADING NEGOTIATIONS WITH A VIETNAMESE SUPPLIER</w:t>
            </w:r>
            <w:r w:rsidRPr="00B41D77">
              <w:rPr>
                <w:noProof/>
                <w:webHidden/>
              </w:rPr>
              <w:tab/>
            </w:r>
            <w:r w:rsidRPr="00B41D77">
              <w:rPr>
                <w:noProof/>
                <w:webHidden/>
              </w:rPr>
              <w:fldChar w:fldCharType="begin"/>
            </w:r>
            <w:r w:rsidRPr="00B41D77">
              <w:rPr>
                <w:noProof/>
                <w:webHidden/>
              </w:rPr>
              <w:instrText xml:space="preserve"> PAGEREF _Toc211290206 \h </w:instrText>
            </w:r>
            <w:r w:rsidRPr="00B41D77">
              <w:rPr>
                <w:noProof/>
                <w:webHidden/>
              </w:rPr>
            </w:r>
            <w:r w:rsidRPr="00B41D77">
              <w:rPr>
                <w:noProof/>
                <w:webHidden/>
              </w:rPr>
              <w:fldChar w:fldCharType="separate"/>
            </w:r>
            <w:r w:rsidRPr="00B41D77">
              <w:rPr>
                <w:noProof/>
                <w:webHidden/>
              </w:rPr>
              <w:t>9</w:t>
            </w:r>
            <w:r w:rsidRPr="00B41D77">
              <w:rPr>
                <w:noProof/>
                <w:webHidden/>
              </w:rPr>
              <w:fldChar w:fldCharType="end"/>
            </w:r>
          </w:hyperlink>
        </w:p>
        <w:p w14:paraId="717453B8" w14:textId="4A8D078A"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07" w:history="1">
            <w:r w:rsidRPr="00B41D77">
              <w:rPr>
                <w:rStyle w:val="Hyperlink"/>
                <w:noProof/>
              </w:rPr>
              <w:t>3.1 Introduction</w:t>
            </w:r>
            <w:r w:rsidRPr="00B41D77">
              <w:rPr>
                <w:noProof/>
                <w:webHidden/>
              </w:rPr>
              <w:tab/>
            </w:r>
            <w:r w:rsidRPr="00B41D77">
              <w:rPr>
                <w:noProof/>
                <w:webHidden/>
              </w:rPr>
              <w:fldChar w:fldCharType="begin"/>
            </w:r>
            <w:r w:rsidRPr="00B41D77">
              <w:rPr>
                <w:noProof/>
                <w:webHidden/>
              </w:rPr>
              <w:instrText xml:space="preserve"> PAGEREF _Toc211290207 \h </w:instrText>
            </w:r>
            <w:r w:rsidRPr="00B41D77">
              <w:rPr>
                <w:noProof/>
                <w:webHidden/>
              </w:rPr>
            </w:r>
            <w:r w:rsidRPr="00B41D77">
              <w:rPr>
                <w:noProof/>
                <w:webHidden/>
              </w:rPr>
              <w:fldChar w:fldCharType="separate"/>
            </w:r>
            <w:r w:rsidRPr="00B41D77">
              <w:rPr>
                <w:noProof/>
                <w:webHidden/>
              </w:rPr>
              <w:t>9</w:t>
            </w:r>
            <w:r w:rsidRPr="00B41D77">
              <w:rPr>
                <w:noProof/>
                <w:webHidden/>
              </w:rPr>
              <w:fldChar w:fldCharType="end"/>
            </w:r>
          </w:hyperlink>
        </w:p>
        <w:p w14:paraId="16BCAEBC" w14:textId="517A9EAE"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08" w:history="1">
            <w:r w:rsidRPr="00B41D77">
              <w:rPr>
                <w:rStyle w:val="Hyperlink"/>
                <w:noProof/>
              </w:rPr>
              <w:t>3.2 Understanding Vietnamese Business Culture</w:t>
            </w:r>
            <w:r w:rsidRPr="00B41D77">
              <w:rPr>
                <w:noProof/>
                <w:webHidden/>
              </w:rPr>
              <w:tab/>
            </w:r>
            <w:r w:rsidRPr="00B41D77">
              <w:rPr>
                <w:noProof/>
                <w:webHidden/>
              </w:rPr>
              <w:fldChar w:fldCharType="begin"/>
            </w:r>
            <w:r w:rsidRPr="00B41D77">
              <w:rPr>
                <w:noProof/>
                <w:webHidden/>
              </w:rPr>
              <w:instrText xml:space="preserve"> PAGEREF _Toc211290208 \h </w:instrText>
            </w:r>
            <w:r w:rsidRPr="00B41D77">
              <w:rPr>
                <w:noProof/>
                <w:webHidden/>
              </w:rPr>
            </w:r>
            <w:r w:rsidRPr="00B41D77">
              <w:rPr>
                <w:noProof/>
                <w:webHidden/>
              </w:rPr>
              <w:fldChar w:fldCharType="separate"/>
            </w:r>
            <w:r w:rsidRPr="00B41D77">
              <w:rPr>
                <w:noProof/>
                <w:webHidden/>
              </w:rPr>
              <w:t>9</w:t>
            </w:r>
            <w:r w:rsidRPr="00B41D77">
              <w:rPr>
                <w:noProof/>
                <w:webHidden/>
              </w:rPr>
              <w:fldChar w:fldCharType="end"/>
            </w:r>
          </w:hyperlink>
        </w:p>
        <w:p w14:paraId="5F88238F" w14:textId="203EB78E"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09" w:history="1">
            <w:r w:rsidRPr="00B41D77">
              <w:rPr>
                <w:rStyle w:val="Hyperlink"/>
                <w:noProof/>
              </w:rPr>
              <w:t>3.3 Choosing the Right Negotiation Leader</w:t>
            </w:r>
            <w:r w:rsidRPr="00B41D77">
              <w:rPr>
                <w:noProof/>
                <w:webHidden/>
              </w:rPr>
              <w:tab/>
            </w:r>
            <w:r w:rsidRPr="00B41D77">
              <w:rPr>
                <w:noProof/>
                <w:webHidden/>
              </w:rPr>
              <w:fldChar w:fldCharType="begin"/>
            </w:r>
            <w:r w:rsidRPr="00B41D77">
              <w:rPr>
                <w:noProof/>
                <w:webHidden/>
              </w:rPr>
              <w:instrText xml:space="preserve"> PAGEREF _Toc211290209 \h </w:instrText>
            </w:r>
            <w:r w:rsidRPr="00B41D77">
              <w:rPr>
                <w:noProof/>
                <w:webHidden/>
              </w:rPr>
            </w:r>
            <w:r w:rsidRPr="00B41D77">
              <w:rPr>
                <w:noProof/>
                <w:webHidden/>
              </w:rPr>
              <w:fldChar w:fldCharType="separate"/>
            </w:r>
            <w:r w:rsidRPr="00B41D77">
              <w:rPr>
                <w:noProof/>
                <w:webHidden/>
              </w:rPr>
              <w:t>10</w:t>
            </w:r>
            <w:r w:rsidRPr="00B41D77">
              <w:rPr>
                <w:noProof/>
                <w:webHidden/>
              </w:rPr>
              <w:fldChar w:fldCharType="end"/>
            </w:r>
          </w:hyperlink>
        </w:p>
        <w:p w14:paraId="04C906CF" w14:textId="29808FCC"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10" w:history="1">
            <w:r w:rsidRPr="00B41D77">
              <w:rPr>
                <w:rStyle w:val="Hyperlink"/>
                <w:noProof/>
              </w:rPr>
              <w:t>3.4 Negotiation Strategy and Preparation</w:t>
            </w:r>
            <w:r w:rsidRPr="00B41D77">
              <w:rPr>
                <w:noProof/>
                <w:webHidden/>
              </w:rPr>
              <w:tab/>
            </w:r>
            <w:r w:rsidRPr="00B41D77">
              <w:rPr>
                <w:noProof/>
                <w:webHidden/>
              </w:rPr>
              <w:fldChar w:fldCharType="begin"/>
            </w:r>
            <w:r w:rsidRPr="00B41D77">
              <w:rPr>
                <w:noProof/>
                <w:webHidden/>
              </w:rPr>
              <w:instrText xml:space="preserve"> PAGEREF _Toc211290210 \h </w:instrText>
            </w:r>
            <w:r w:rsidRPr="00B41D77">
              <w:rPr>
                <w:noProof/>
                <w:webHidden/>
              </w:rPr>
            </w:r>
            <w:r w:rsidRPr="00B41D77">
              <w:rPr>
                <w:noProof/>
                <w:webHidden/>
              </w:rPr>
              <w:fldChar w:fldCharType="separate"/>
            </w:r>
            <w:r w:rsidRPr="00B41D77">
              <w:rPr>
                <w:noProof/>
                <w:webHidden/>
              </w:rPr>
              <w:t>10</w:t>
            </w:r>
            <w:r w:rsidRPr="00B41D77">
              <w:rPr>
                <w:noProof/>
                <w:webHidden/>
              </w:rPr>
              <w:fldChar w:fldCharType="end"/>
            </w:r>
          </w:hyperlink>
        </w:p>
        <w:p w14:paraId="2F16EF38" w14:textId="181DD2D6"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11" w:history="1">
            <w:r w:rsidRPr="00B41D77">
              <w:rPr>
                <w:rStyle w:val="Hyperlink"/>
                <w:noProof/>
              </w:rPr>
              <w:t>3.5 Ethical and Long-Term Considerations</w:t>
            </w:r>
            <w:r w:rsidRPr="00B41D77">
              <w:rPr>
                <w:noProof/>
                <w:webHidden/>
              </w:rPr>
              <w:tab/>
            </w:r>
            <w:r w:rsidRPr="00B41D77">
              <w:rPr>
                <w:noProof/>
                <w:webHidden/>
              </w:rPr>
              <w:fldChar w:fldCharType="begin"/>
            </w:r>
            <w:r w:rsidRPr="00B41D77">
              <w:rPr>
                <w:noProof/>
                <w:webHidden/>
              </w:rPr>
              <w:instrText xml:space="preserve"> PAGEREF _Toc211290211 \h </w:instrText>
            </w:r>
            <w:r w:rsidRPr="00B41D77">
              <w:rPr>
                <w:noProof/>
                <w:webHidden/>
              </w:rPr>
            </w:r>
            <w:r w:rsidRPr="00B41D77">
              <w:rPr>
                <w:noProof/>
                <w:webHidden/>
              </w:rPr>
              <w:fldChar w:fldCharType="separate"/>
            </w:r>
            <w:r w:rsidRPr="00B41D77">
              <w:rPr>
                <w:noProof/>
                <w:webHidden/>
              </w:rPr>
              <w:t>11</w:t>
            </w:r>
            <w:r w:rsidRPr="00B41D77">
              <w:rPr>
                <w:noProof/>
                <w:webHidden/>
              </w:rPr>
              <w:fldChar w:fldCharType="end"/>
            </w:r>
          </w:hyperlink>
        </w:p>
        <w:p w14:paraId="1DE3FDC7" w14:textId="447481B3"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12" w:history="1">
            <w:r w:rsidRPr="00B41D77">
              <w:rPr>
                <w:rStyle w:val="Hyperlink"/>
                <w:noProof/>
              </w:rPr>
              <w:t>3.6 Recommendations for GlosTech</w:t>
            </w:r>
            <w:r w:rsidRPr="00B41D77">
              <w:rPr>
                <w:noProof/>
                <w:webHidden/>
              </w:rPr>
              <w:tab/>
            </w:r>
            <w:r w:rsidRPr="00B41D77">
              <w:rPr>
                <w:noProof/>
                <w:webHidden/>
              </w:rPr>
              <w:fldChar w:fldCharType="begin"/>
            </w:r>
            <w:r w:rsidRPr="00B41D77">
              <w:rPr>
                <w:noProof/>
                <w:webHidden/>
              </w:rPr>
              <w:instrText xml:space="preserve"> PAGEREF _Toc211290212 \h </w:instrText>
            </w:r>
            <w:r w:rsidRPr="00B41D77">
              <w:rPr>
                <w:noProof/>
                <w:webHidden/>
              </w:rPr>
            </w:r>
            <w:r w:rsidRPr="00B41D77">
              <w:rPr>
                <w:noProof/>
                <w:webHidden/>
              </w:rPr>
              <w:fldChar w:fldCharType="separate"/>
            </w:r>
            <w:r w:rsidRPr="00B41D77">
              <w:rPr>
                <w:noProof/>
                <w:webHidden/>
              </w:rPr>
              <w:t>11</w:t>
            </w:r>
            <w:r w:rsidRPr="00B41D77">
              <w:rPr>
                <w:noProof/>
                <w:webHidden/>
              </w:rPr>
              <w:fldChar w:fldCharType="end"/>
            </w:r>
          </w:hyperlink>
        </w:p>
        <w:p w14:paraId="4E8B8B3E" w14:textId="5FBE8555" w:rsidR="00B41D77" w:rsidRPr="00B41D77" w:rsidRDefault="00B41D77">
          <w:pPr>
            <w:pStyle w:val="TOC2"/>
            <w:tabs>
              <w:tab w:val="right" w:leader="dot" w:pos="9350"/>
            </w:tabs>
            <w:rPr>
              <w:rFonts w:asciiTheme="minorHAnsi" w:eastAsiaTheme="minorEastAsia" w:hAnsiTheme="minorHAnsi"/>
              <w:noProof/>
              <w:kern w:val="2"/>
              <w:szCs w:val="24"/>
              <w:lang w:eastAsia="en-GB"/>
            </w:rPr>
          </w:pPr>
          <w:hyperlink w:anchor="_Toc211290213" w:history="1">
            <w:r w:rsidRPr="00B41D77">
              <w:rPr>
                <w:rStyle w:val="Hyperlink"/>
                <w:noProof/>
              </w:rPr>
              <w:t>3.7 Conclusion</w:t>
            </w:r>
            <w:r w:rsidRPr="00B41D77">
              <w:rPr>
                <w:noProof/>
                <w:webHidden/>
              </w:rPr>
              <w:tab/>
            </w:r>
            <w:r w:rsidRPr="00B41D77">
              <w:rPr>
                <w:noProof/>
                <w:webHidden/>
              </w:rPr>
              <w:fldChar w:fldCharType="begin"/>
            </w:r>
            <w:r w:rsidRPr="00B41D77">
              <w:rPr>
                <w:noProof/>
                <w:webHidden/>
              </w:rPr>
              <w:instrText xml:space="preserve"> PAGEREF _Toc211290213 \h </w:instrText>
            </w:r>
            <w:r w:rsidRPr="00B41D77">
              <w:rPr>
                <w:noProof/>
                <w:webHidden/>
              </w:rPr>
            </w:r>
            <w:r w:rsidRPr="00B41D77">
              <w:rPr>
                <w:noProof/>
                <w:webHidden/>
              </w:rPr>
              <w:fldChar w:fldCharType="separate"/>
            </w:r>
            <w:r w:rsidRPr="00B41D77">
              <w:rPr>
                <w:noProof/>
                <w:webHidden/>
              </w:rPr>
              <w:t>11</w:t>
            </w:r>
            <w:r w:rsidRPr="00B41D77">
              <w:rPr>
                <w:noProof/>
                <w:webHidden/>
              </w:rPr>
              <w:fldChar w:fldCharType="end"/>
            </w:r>
          </w:hyperlink>
        </w:p>
        <w:p w14:paraId="5A699C18" w14:textId="53AC9F68" w:rsidR="00B41D77" w:rsidRPr="00B41D77" w:rsidRDefault="00B41D77">
          <w:pPr>
            <w:pStyle w:val="TOC1"/>
            <w:tabs>
              <w:tab w:val="right" w:leader="dot" w:pos="9350"/>
            </w:tabs>
            <w:rPr>
              <w:rFonts w:asciiTheme="minorHAnsi" w:eastAsiaTheme="minorEastAsia" w:hAnsiTheme="minorHAnsi"/>
              <w:noProof/>
              <w:kern w:val="2"/>
              <w:szCs w:val="24"/>
              <w:lang w:eastAsia="en-GB"/>
            </w:rPr>
          </w:pPr>
          <w:hyperlink w:anchor="_Toc211290214" w:history="1">
            <w:r w:rsidRPr="00B41D77">
              <w:rPr>
                <w:rStyle w:val="Hyperlink"/>
                <w:noProof/>
              </w:rPr>
              <w:t>REFERENCES</w:t>
            </w:r>
            <w:r w:rsidRPr="00B41D77">
              <w:rPr>
                <w:noProof/>
                <w:webHidden/>
              </w:rPr>
              <w:tab/>
            </w:r>
            <w:r w:rsidRPr="00B41D77">
              <w:rPr>
                <w:noProof/>
                <w:webHidden/>
              </w:rPr>
              <w:fldChar w:fldCharType="begin"/>
            </w:r>
            <w:r w:rsidRPr="00B41D77">
              <w:rPr>
                <w:noProof/>
                <w:webHidden/>
              </w:rPr>
              <w:instrText xml:space="preserve"> PAGEREF _Toc211290214 \h </w:instrText>
            </w:r>
            <w:r w:rsidRPr="00B41D77">
              <w:rPr>
                <w:noProof/>
                <w:webHidden/>
              </w:rPr>
            </w:r>
            <w:r w:rsidRPr="00B41D77">
              <w:rPr>
                <w:noProof/>
                <w:webHidden/>
              </w:rPr>
              <w:fldChar w:fldCharType="separate"/>
            </w:r>
            <w:r w:rsidRPr="00B41D77">
              <w:rPr>
                <w:noProof/>
                <w:webHidden/>
              </w:rPr>
              <w:t>12</w:t>
            </w:r>
            <w:r w:rsidRPr="00B41D77">
              <w:rPr>
                <w:noProof/>
                <w:webHidden/>
              </w:rPr>
              <w:fldChar w:fldCharType="end"/>
            </w:r>
          </w:hyperlink>
        </w:p>
        <w:p w14:paraId="088169E6" w14:textId="20962501" w:rsidR="00E52C9E" w:rsidRDefault="00D57AED" w:rsidP="00E52C9E">
          <w:pPr>
            <w:sectPr w:rsidR="00E52C9E" w:rsidSect="00333CAE">
              <w:footerReference w:type="default" r:id="rId7"/>
              <w:pgSz w:w="12240" w:h="15840"/>
              <w:pgMar w:top="1440" w:right="1440" w:bottom="1440" w:left="1440" w:header="720" w:footer="720" w:gutter="0"/>
              <w:cols w:space="720"/>
              <w:docGrid w:linePitch="360"/>
            </w:sectPr>
          </w:pPr>
          <w:r>
            <w:rPr>
              <w:b/>
              <w:bCs/>
              <w:noProof/>
            </w:rPr>
            <w:fldChar w:fldCharType="end"/>
          </w:r>
        </w:p>
      </w:sdtContent>
    </w:sdt>
    <w:p w14:paraId="463D8DF8" w14:textId="6BB2C055" w:rsidR="005A3FF3" w:rsidRDefault="00E52C9E" w:rsidP="00E52C9E">
      <w:pPr>
        <w:pStyle w:val="Heading1"/>
      </w:pPr>
      <w:bookmarkStart w:id="0" w:name="_Toc211290192"/>
      <w:r w:rsidRPr="00E52C9E">
        <w:lastRenderedPageBreak/>
        <w:t>PART 1: COMMUNICATION AND TRUST IN MULTICULTURAL TEAMS</w:t>
      </w:r>
      <w:bookmarkEnd w:id="0"/>
    </w:p>
    <w:p w14:paraId="5ACABE4D" w14:textId="4C698495" w:rsidR="00E52C9E" w:rsidRDefault="00E52C9E" w:rsidP="00E52C9E">
      <w:pPr>
        <w:pStyle w:val="Heading2"/>
      </w:pPr>
      <w:bookmarkStart w:id="1" w:name="_Toc211290193"/>
      <w:r w:rsidRPr="00E52C9E">
        <w:t>1.1 Introduction</w:t>
      </w:r>
      <w:bookmarkEnd w:id="1"/>
    </w:p>
    <w:p w14:paraId="58E96093" w14:textId="43E1C79C" w:rsidR="006D32E4" w:rsidRDefault="006D32E4" w:rsidP="006D32E4">
      <w:pPr>
        <w:rPr>
          <w:b/>
        </w:rPr>
      </w:pPr>
      <w:r w:rsidRPr="006D32E4">
        <w:t xml:space="preserve">GlosTech is a multinational company in the UK </w:t>
      </w:r>
      <w:r>
        <w:t>that currently has a workforce with a</w:t>
      </w:r>
      <w:r w:rsidRPr="006D32E4">
        <w:t xml:space="preserve"> diversity of cultural backgrounds. The development of new projects associated with the new product is cross-border. </w:t>
      </w:r>
      <w:r>
        <w:t>T</w:t>
      </w:r>
      <w:r w:rsidRPr="006D32E4">
        <w:t xml:space="preserve">rust is a key element in such a diverse team, as well as productive and cohesive communication. Disagreement or tension may result because of the difference in cultural norms, preferences in communication, </w:t>
      </w:r>
      <w:r>
        <w:t xml:space="preserve">and </w:t>
      </w:r>
      <w:r w:rsidRPr="006D32E4">
        <w:t>values</w:t>
      </w:r>
      <w:r>
        <w:t>,</w:t>
      </w:r>
      <w:r w:rsidRPr="006D32E4">
        <w:t xml:space="preserve"> unless dealt with properly. This </w:t>
      </w:r>
      <w:r>
        <w:t>section</w:t>
      </w:r>
      <w:r w:rsidRPr="006D32E4">
        <w:t xml:space="preserve"> presents </w:t>
      </w:r>
      <w:r>
        <w:t>an explanation of these barriers using Hofstede's dimensions and the high-context/low-context theory by Hofstede and Hall, outlining</w:t>
      </w:r>
      <w:r w:rsidRPr="006D32E4">
        <w:t xml:space="preserve"> how to better </w:t>
      </w:r>
      <w:r>
        <w:t xml:space="preserve">establish </w:t>
      </w:r>
      <w:r w:rsidRPr="006D32E4">
        <w:t>intercultural communication and trust among multicultural project team members at GlosTech.</w:t>
      </w:r>
    </w:p>
    <w:p w14:paraId="48781166" w14:textId="26384CDC" w:rsidR="00345416" w:rsidRDefault="00345416" w:rsidP="00345416">
      <w:pPr>
        <w:pStyle w:val="Heading2"/>
      </w:pPr>
      <w:bookmarkStart w:id="2" w:name="_Toc211290194"/>
      <w:r w:rsidRPr="00345416">
        <w:t>1.2 Understanding Multicultural Communication</w:t>
      </w:r>
      <w:bookmarkEnd w:id="2"/>
    </w:p>
    <w:p w14:paraId="59BC0794" w14:textId="02733F90" w:rsidR="00345416" w:rsidRDefault="006D32E4" w:rsidP="006D32E4">
      <w:r w:rsidRPr="006D32E4">
        <w:t>Intercultural communication in multicultural work</w:t>
      </w:r>
      <w:r>
        <w:t>places, as is the case with GlosTech, involves individuals exchanging ideas with others whose norms and values are different, thus affecting the meaning-making process. According to Hall (1976, p. 91), high-context cultures, where understanding, high tones, and cues are assumed, such as in Vietnam, are more likely to understand one another than a low-context culture, such as in the UK, where individuals are supposed to be frank and talk about issues openly and explicitly. In collective projects, such differences can be misunderstood easily. Hofstede (2011, p. 90-92) goes on to further explain this by making the distinction between Individualism and Collectivism, and Power Distance. Collectivist and individualistic work teams encourage group and individual honesty, respectively, and indirectness and openness. Even the non-verbal communication words, like eye contact, silence, or gestures, can be culturally peculiar and convey things in the wrong direction. As Meyer (2016, p. 59) emphasised, cross-cultural communication must be effective; thus, there is a</w:t>
      </w:r>
      <w:r w:rsidRPr="006D32E4">
        <w:t xml:space="preserve"> need to make the delivery of the message fit within the expectations of the audience. Here, in the situation of GlosTech, the cultural sensitivity, compassion, and direct clarification behaviour will be </w:t>
      </w:r>
      <w:r w:rsidRPr="006D32E4">
        <w:lastRenderedPageBreak/>
        <w:t>trained to foster the understanding and increase the level of trust among the internationally diverse project group.</w:t>
      </w:r>
    </w:p>
    <w:p w14:paraId="134DC44D" w14:textId="64CE1441" w:rsidR="002D0D68" w:rsidRDefault="002D0D68" w:rsidP="002D0D68">
      <w:pPr>
        <w:pStyle w:val="Heading2"/>
      </w:pPr>
      <w:bookmarkStart w:id="3" w:name="_Toc211290195"/>
      <w:r>
        <w:t xml:space="preserve">1.3 </w:t>
      </w:r>
      <w:r w:rsidRPr="002D0D68">
        <w:t>Trust Development in Diverse Teams</w:t>
      </w:r>
      <w:bookmarkEnd w:id="3"/>
    </w:p>
    <w:p w14:paraId="2A1854BF" w14:textId="3BB0CF3E" w:rsidR="00D343DC" w:rsidRDefault="00D343DC" w:rsidP="00D343DC">
      <w:r>
        <w:t xml:space="preserve">Multicultural teams require trust to be present in order to co-exist, perform, and share knowledge. In </w:t>
      </w:r>
      <w:r w:rsidR="00E15AA8">
        <w:t xml:space="preserve">recent studies, cognition-based trust, which is formed on the premises of perceived competence, reliability, and </w:t>
      </w:r>
      <w:r>
        <w:t xml:space="preserve">predictability, is contrasted with affect-based trust, which is established due to emotional connection, empathy, and interpersonal proximity (Gill et al., 2024, p. 3). </w:t>
      </w:r>
      <w:r w:rsidR="00E15AA8" w:rsidRPr="00E15AA8">
        <w:t>Szkudlarek et al. (2020</w:t>
      </w:r>
      <w:r w:rsidR="00E15AA8">
        <w:t>, p. 8</w:t>
      </w:r>
      <w:r w:rsidR="00E15AA8" w:rsidRPr="00E15AA8">
        <w:t>)</w:t>
      </w:r>
      <w:r w:rsidR="00E15AA8">
        <w:t xml:space="preserve"> explained that i</w:t>
      </w:r>
      <w:r>
        <w:t xml:space="preserve">n a cross-cultural environment, </w:t>
      </w:r>
      <w:r w:rsidR="00E15AA8">
        <w:t>team members might lean</w:t>
      </w:r>
      <w:r>
        <w:t xml:space="preserve"> more towards either form in accordance </w:t>
      </w:r>
      <w:r w:rsidR="00E15AA8">
        <w:t>with the cultural norms. Indicatively, in the Western world, task performance and competence (cognitive trust) are usually focused upon as the foundation of trusting relations</w:t>
      </w:r>
      <w:r w:rsidR="00A469C7">
        <w:t xml:space="preserve"> </w:t>
      </w:r>
      <w:r w:rsidR="00A469C7" w:rsidRPr="00A469C7">
        <w:t>(Westjohn et al., 2021</w:t>
      </w:r>
      <w:r w:rsidR="00A469C7">
        <w:t>, p. 6</w:t>
      </w:r>
      <w:r w:rsidR="00A469C7" w:rsidRPr="00A469C7">
        <w:t>)</w:t>
      </w:r>
      <w:r w:rsidR="00E15AA8">
        <w:t>. Conversely, in collectivist societies (e.g., most Asian cultures), interpersonal rapport, social bonding, and relational harmony may precede the development of trust (affective trust)</w:t>
      </w:r>
      <w:r w:rsidR="00A469C7">
        <w:t xml:space="preserve"> </w:t>
      </w:r>
      <w:r w:rsidR="00A469C7" w:rsidRPr="00A469C7">
        <w:t>(Joo et al., 2022)</w:t>
      </w:r>
      <w:r w:rsidR="00E15AA8">
        <w:t>. In Lhaden et al’s</w:t>
      </w:r>
      <w:r w:rsidR="00E15AA8" w:rsidRPr="00E15AA8">
        <w:t xml:space="preserve"> </w:t>
      </w:r>
      <w:r w:rsidR="00E15AA8">
        <w:t>(</w:t>
      </w:r>
      <w:r w:rsidR="00E15AA8" w:rsidRPr="00E15AA8">
        <w:t>2024, p. 7)</w:t>
      </w:r>
      <w:r w:rsidR="00E15AA8">
        <w:t xml:space="preserve"> research about trust in teams in heterogeneous environments, the affective trust was identified as a better mediator of the link between trust consensus and team viability in culturally high-context environments</w:t>
      </w:r>
      <w:r>
        <w:t>.</w:t>
      </w:r>
    </w:p>
    <w:p w14:paraId="3B739476" w14:textId="3DC67B41" w:rsidR="0002641C" w:rsidRDefault="00D343DC" w:rsidP="00D343DC">
      <w:r>
        <w:t xml:space="preserve">The culture also defines the way trust is developed and maintained. </w:t>
      </w:r>
      <w:r w:rsidR="00E15AA8">
        <w:t xml:space="preserve">According to </w:t>
      </w:r>
      <w:r w:rsidR="00E15AA8" w:rsidRPr="00E15AA8">
        <w:t>Westjohn et al. (2021</w:t>
      </w:r>
      <w:r w:rsidR="0050139B">
        <w:t>, p. 116</w:t>
      </w:r>
      <w:r w:rsidR="00E15AA8" w:rsidRPr="00E15AA8">
        <w:t>)</w:t>
      </w:r>
      <w:r w:rsidR="00E15AA8">
        <w:t>, the</w:t>
      </w:r>
      <w:r>
        <w:t xml:space="preserve"> cultural differences in cultural values</w:t>
      </w:r>
      <w:r w:rsidR="00E15AA8">
        <w:t>, such as power distance and individualism/collectivism,</w:t>
      </w:r>
      <w:r>
        <w:t xml:space="preserve"> have an impact on the pathways of preferred trust. Low power distance cultures may </w:t>
      </w:r>
      <w:r w:rsidR="001E25A3">
        <w:t>begin with trust based on horizontal relationships between peers, whereas high power distance cultures may start with trust rooted in</w:t>
      </w:r>
      <w:r>
        <w:t xml:space="preserve"> hierarchies and symbolic gestures</w:t>
      </w:r>
      <w:r w:rsidR="00E15AA8">
        <w:t xml:space="preserve"> </w:t>
      </w:r>
      <w:r w:rsidR="001E25A3" w:rsidRPr="001E25A3">
        <w:t>(Lhaden et al., 2024</w:t>
      </w:r>
      <w:r w:rsidR="001E25A3">
        <w:t>, p. 4</w:t>
      </w:r>
      <w:r w:rsidR="001E25A3" w:rsidRPr="001E25A3">
        <w:t>)</w:t>
      </w:r>
      <w:r>
        <w:t xml:space="preserve">. </w:t>
      </w:r>
      <w:r w:rsidR="001E25A3">
        <w:t>Empirical e</w:t>
      </w:r>
      <w:r>
        <w:t>vidence</w:t>
      </w:r>
      <w:r w:rsidR="001E25A3">
        <w:t xml:space="preserve"> from </w:t>
      </w:r>
      <w:r w:rsidR="00A469C7" w:rsidRPr="00A469C7">
        <w:t>Joo et al. (2022</w:t>
      </w:r>
      <w:r w:rsidR="001E25A3">
        <w:t xml:space="preserve">, p. </w:t>
      </w:r>
      <w:r w:rsidR="00A469C7">
        <w:t>7</w:t>
      </w:r>
      <w:r w:rsidR="001E25A3">
        <w:t xml:space="preserve">) suggests that psychological safety is strongly influenced by organisational trust, which serves as a precursor to open and </w:t>
      </w:r>
      <w:r>
        <w:t>trusting relationships. Psychological safety</w:t>
      </w:r>
      <w:r w:rsidR="00E15AA8">
        <w:t>, in turn, strengthens trust by making the interpersonal risk-taking</w:t>
      </w:r>
      <w:r>
        <w:t xml:space="preserve"> fearful of negative aftermaths (Paulus, 2023, p. 156). Leaders working in a global team such as GlosTech ought to develop interventions which acknowledge both the cognition and affect trust pathways</w:t>
      </w:r>
      <w:r w:rsidR="00E15AA8">
        <w:t xml:space="preserve">, such as proving reliable in deliverables, as well as ensuring </w:t>
      </w:r>
      <w:r w:rsidR="00E15AA8">
        <w:lastRenderedPageBreak/>
        <w:t>investment in informal bonding across cultures,</w:t>
      </w:r>
      <w:r>
        <w:t xml:space="preserve"> in order to establish a balanced trust base.</w:t>
      </w:r>
    </w:p>
    <w:p w14:paraId="142330F3" w14:textId="5114A6FD" w:rsidR="00A469C7" w:rsidRDefault="00056422" w:rsidP="00056422">
      <w:pPr>
        <w:pStyle w:val="Heading2"/>
      </w:pPr>
      <w:bookmarkStart w:id="4" w:name="_Toc211290196"/>
      <w:r w:rsidRPr="00056422">
        <w:t>1.4 Barriers to Effective Team Interaction</w:t>
      </w:r>
      <w:bookmarkEnd w:id="4"/>
    </w:p>
    <w:p w14:paraId="7C0FF501" w14:textId="76D8B843" w:rsidR="00056422" w:rsidRDefault="00056422" w:rsidP="00056422">
      <w:r w:rsidRPr="00056422">
        <w:t>The problem of nonverbal misinterpretation is also quite typical of multicultural teams</w:t>
      </w:r>
      <w:r w:rsidR="00B21DA5">
        <w:t>, as certain gestures or pauses can be interpreted differently across</w:t>
      </w:r>
      <w:r w:rsidRPr="00056422">
        <w:t xml:space="preserve"> different cultures</w:t>
      </w:r>
      <w:r>
        <w:t>. Cross-cultural</w:t>
      </w:r>
      <w:r w:rsidRPr="00056422">
        <w:t xml:space="preserve"> research </w:t>
      </w:r>
      <w:r w:rsidR="00B21DA5">
        <w:t>indicates that indirect messages are often misinterpreted when team members use nonverbal communication that differs from their own cultural norms</w:t>
      </w:r>
      <w:r w:rsidRPr="00056422">
        <w:t xml:space="preserve"> </w:t>
      </w:r>
      <w:r w:rsidR="00B21DA5" w:rsidRPr="00B21DA5">
        <w:t>(Pang et al., 2024</w:t>
      </w:r>
      <w:r w:rsidR="00B21DA5">
        <w:t>, pp. 5 - 6</w:t>
      </w:r>
      <w:r w:rsidR="00B21DA5" w:rsidRPr="00B21DA5">
        <w:t>)</w:t>
      </w:r>
      <w:r w:rsidRPr="00056422">
        <w:t xml:space="preserve">. In addition, ethnocentric </w:t>
      </w:r>
      <w:r w:rsidRPr="00056422">
        <w:t>behaviour</w:t>
      </w:r>
      <w:r w:rsidRPr="00056422">
        <w:t xml:space="preserve">, which is the idea that cultural norms of a person are the best, has been demonstrated to decrease the willingness of employees to share knowledge with their colleagues of other origins </w:t>
      </w:r>
      <w:r w:rsidR="00B21DA5" w:rsidRPr="00B21DA5">
        <w:t>(Khan &amp; Jin, 2024</w:t>
      </w:r>
      <w:r w:rsidRPr="00056422">
        <w:t xml:space="preserve">, p. 5). </w:t>
      </w:r>
      <w:r w:rsidR="00B21DA5">
        <w:t>Nonverbal cues even compound these risks</w:t>
      </w:r>
      <w:r w:rsidRPr="00056422">
        <w:t xml:space="preserve">: without them or with delayed reactions, a little response might be misunderstood even more, particularly by team members in a low-context culture </w:t>
      </w:r>
      <w:r w:rsidR="00B21DA5" w:rsidRPr="00B21DA5">
        <w:t>(Hayati &amp; Sinha, 2024</w:t>
      </w:r>
      <w:r w:rsidRPr="00056422">
        <w:t>, para. 3). All these impediments reduce trust, the ability to have open dialogue</w:t>
      </w:r>
      <w:r w:rsidR="00B21DA5">
        <w:t>,</w:t>
      </w:r>
      <w:r w:rsidRPr="00056422">
        <w:t xml:space="preserve"> and the speed of decision-making in global teams unless controlled.</w:t>
      </w:r>
    </w:p>
    <w:p w14:paraId="0E722D02" w14:textId="1FB97791" w:rsidR="003B4F30" w:rsidRDefault="003B4F30" w:rsidP="003B4F30">
      <w:pPr>
        <w:pStyle w:val="Heading2"/>
      </w:pPr>
      <w:bookmarkStart w:id="5" w:name="_Toc211290197"/>
      <w:r w:rsidRPr="003B4F30">
        <w:t>1.5 Recommendations for GlosTech</w:t>
      </w:r>
      <w:bookmarkEnd w:id="5"/>
    </w:p>
    <w:p w14:paraId="3F087524" w14:textId="1134C43A" w:rsidR="00601455" w:rsidRDefault="00601455" w:rsidP="00601455">
      <w:r w:rsidRPr="00601455">
        <w:t xml:space="preserve">In order to improve </w:t>
      </w:r>
      <w:r w:rsidR="00274C75">
        <w:t xml:space="preserve">cooperation and reduce </w:t>
      </w:r>
      <w:r w:rsidRPr="00601455">
        <w:t xml:space="preserve">barriers to communication, GlosTech is recommended to introduce </w:t>
      </w:r>
      <w:r w:rsidR="004A57FA">
        <w:t>organised</w:t>
      </w:r>
      <w:r w:rsidRPr="00601455">
        <w:t xml:space="preserve"> training in cross-cultural awareness that will help form cultural intelligence and empathy in the employees (Ang et al., 202</w:t>
      </w:r>
      <w:r w:rsidR="00FE4255">
        <w:t>0</w:t>
      </w:r>
      <w:r w:rsidRPr="00601455">
        <w:t>, p. 2</w:t>
      </w:r>
      <w:r w:rsidR="00FE4255">
        <w:t>5</w:t>
      </w:r>
      <w:r w:rsidRPr="00601455">
        <w:t xml:space="preserve">). Ambiguity can be </w:t>
      </w:r>
      <w:r>
        <w:t>minimi</w:t>
      </w:r>
      <w:r w:rsidR="00FE4255">
        <w:t>s</w:t>
      </w:r>
      <w:r>
        <w:t xml:space="preserve">ed by establishing effective communication guidelines through online applications like Microsoft Teams or Slack, which facilitate a consistent interpretation of a message despite </w:t>
      </w:r>
      <w:r w:rsidRPr="00601455">
        <w:t>time zone differences (Tenzer and Pudelko, 2020, p. 9</w:t>
      </w:r>
      <w:r w:rsidR="00412931">
        <w:t>5</w:t>
      </w:r>
      <w:r w:rsidRPr="00601455">
        <w:t xml:space="preserve">3). They should also hold regular team check-ins to build more trust and enable </w:t>
      </w:r>
      <w:r>
        <w:t>members to address misunderstandings in a timely manner</w:t>
      </w:r>
      <w:r w:rsidRPr="00601455">
        <w:t xml:space="preserve">. </w:t>
      </w:r>
      <w:r w:rsidR="0067630B">
        <w:t>Additionally, organising informal communication, such as virtual coffee or cross-cultural mentoring, will help establish affect-based trust</w:t>
      </w:r>
      <w:r w:rsidR="00412931">
        <w:t xml:space="preserve">, </w:t>
      </w:r>
      <w:r w:rsidRPr="00601455">
        <w:t xml:space="preserve">a crucial element of long-term collaboration </w:t>
      </w:r>
      <w:r w:rsidR="00747C3A" w:rsidRPr="00747C3A">
        <w:t>(Hankimaa, 2021</w:t>
      </w:r>
      <w:r w:rsidR="00747C3A">
        <w:t>, p.108</w:t>
      </w:r>
      <w:r w:rsidR="00747C3A" w:rsidRPr="00747C3A">
        <w:t>)</w:t>
      </w:r>
      <w:r w:rsidRPr="00601455">
        <w:t xml:space="preserve">. Such practices </w:t>
      </w:r>
      <w:r>
        <w:t xml:space="preserve">align with GlosTech's </w:t>
      </w:r>
      <w:r w:rsidR="00274C75">
        <w:t>goal</w:t>
      </w:r>
      <w:r>
        <w:t xml:space="preserve"> to create a highly functioning, integrated, multicultural workforce that can efficiently handle different viewpoints</w:t>
      </w:r>
      <w:r w:rsidRPr="00601455">
        <w:t>.</w:t>
      </w:r>
    </w:p>
    <w:p w14:paraId="3B465575" w14:textId="33943D54" w:rsidR="00747C3A" w:rsidRDefault="00747C3A" w:rsidP="00747C3A">
      <w:pPr>
        <w:pStyle w:val="Heading2"/>
      </w:pPr>
      <w:bookmarkStart w:id="6" w:name="_Toc211290198"/>
      <w:r>
        <w:lastRenderedPageBreak/>
        <w:t>1.6 Conclusion</w:t>
      </w:r>
      <w:bookmarkEnd w:id="6"/>
    </w:p>
    <w:p w14:paraId="1CF66214" w14:textId="168FF0AD" w:rsidR="00001C70" w:rsidRDefault="00747C3A" w:rsidP="00747C3A">
      <w:r w:rsidRPr="00747C3A">
        <w:t xml:space="preserve">Solving the communication and trust problem in the multi-cultural team of GlosTech will improve the understanding between the members, </w:t>
      </w:r>
      <w:r>
        <w:t>minimise</w:t>
      </w:r>
      <w:r w:rsidRPr="00747C3A">
        <w:t xml:space="preserve"> the misunderstanding, and increase the efficiency of collaboration. The organisation brings together members of different backgrounds through the promotion of cultural intelligence, empathy, and formal communication, which facilitates cohesion and psychological safety and helps members of the organisation to work together towards a shared objective and enhance overall project effectiveness.</w:t>
      </w:r>
    </w:p>
    <w:p w14:paraId="2B10D9B1" w14:textId="77777777" w:rsidR="00001C70" w:rsidRDefault="00001C70">
      <w:pPr>
        <w:spacing w:line="259" w:lineRule="auto"/>
        <w:jc w:val="left"/>
      </w:pPr>
      <w:r>
        <w:br w:type="page"/>
      </w:r>
    </w:p>
    <w:p w14:paraId="23B5F54B" w14:textId="10688EC9" w:rsidR="00747C3A" w:rsidRDefault="00001C70" w:rsidP="00001C70">
      <w:pPr>
        <w:pStyle w:val="Heading1"/>
      </w:pPr>
      <w:bookmarkStart w:id="7" w:name="_Toc211290199"/>
      <w:r w:rsidRPr="00001C70">
        <w:lastRenderedPageBreak/>
        <w:t>PART 2</w:t>
      </w:r>
      <w:r>
        <w:t>:</w:t>
      </w:r>
      <w:r w:rsidRPr="00001C70">
        <w:t xml:space="preserve"> </w:t>
      </w:r>
      <w:r w:rsidRPr="00001C70">
        <w:t>LEADERSHIP AND DECISION-MAKING ACROSS CULTURES</w:t>
      </w:r>
      <w:bookmarkEnd w:id="7"/>
    </w:p>
    <w:p w14:paraId="5D6AF7E8" w14:textId="3DB34F9D" w:rsidR="00001C70" w:rsidRDefault="00001C70" w:rsidP="00001C70">
      <w:pPr>
        <w:pStyle w:val="Heading2"/>
      </w:pPr>
      <w:bookmarkStart w:id="8" w:name="_Toc211290200"/>
      <w:r w:rsidRPr="00001C70">
        <w:t>2.1 Introduction</w:t>
      </w:r>
      <w:bookmarkEnd w:id="8"/>
    </w:p>
    <w:p w14:paraId="340D44B6" w14:textId="5F7E2E45" w:rsidR="00001C70" w:rsidRDefault="002707D4" w:rsidP="00001C70">
      <w:r>
        <w:t>The multicultural project team at GlosTech must be</w:t>
      </w:r>
      <w:r w:rsidRPr="002707D4">
        <w:t xml:space="preserve"> </w:t>
      </w:r>
      <w:r>
        <w:t>led by a strong leader, as different cultural values can impact communication, motivation, and decision-making</w:t>
      </w:r>
      <w:r w:rsidRPr="002707D4">
        <w:t xml:space="preserve">. To adjust their behaviours and expectations to </w:t>
      </w:r>
      <w:r>
        <w:t xml:space="preserve">the </w:t>
      </w:r>
      <w:r w:rsidRPr="002707D4">
        <w:t xml:space="preserve">values of team members, leaders have to display cultural intelligence (CQ) </w:t>
      </w:r>
      <w:r w:rsidR="00E25645" w:rsidRPr="00E25645">
        <w:t>(Yari et al., 2020</w:t>
      </w:r>
      <w:r w:rsidR="00232CC4">
        <w:t>, p. 228</w:t>
      </w:r>
      <w:r w:rsidR="00E25645" w:rsidRPr="00E25645">
        <w:t>)</w:t>
      </w:r>
      <w:r w:rsidRPr="002707D4">
        <w:t xml:space="preserve">. </w:t>
      </w:r>
      <w:r w:rsidR="00232CC4" w:rsidRPr="00232CC4">
        <w:t>Presbitero and Teng-Calleja (2019</w:t>
      </w:r>
      <w:r w:rsidR="00232CC4">
        <w:t>, p. 1385</w:t>
      </w:r>
      <w:r w:rsidR="00232CC4" w:rsidRPr="00232CC4">
        <w:t>)</w:t>
      </w:r>
      <w:r w:rsidR="00232CC4">
        <w:t xml:space="preserve"> </w:t>
      </w:r>
      <w:r w:rsidRPr="002707D4">
        <w:t xml:space="preserve">noted that culturally intelligent leaders can cultivate trust, inclusivity, and team performance, as well as increase </w:t>
      </w:r>
      <w:r>
        <w:t>them</w:t>
      </w:r>
      <w:r w:rsidRPr="002707D4">
        <w:t xml:space="preserve"> in the international context. This part examines strategies that can be employed by the manager in GlosTech to successfully </w:t>
      </w:r>
      <w:r>
        <w:t xml:space="preserve">organise the culturally diverse workforce and make wise decisions that balance global efficiency with </w:t>
      </w:r>
      <w:r w:rsidRPr="002707D4">
        <w:t>local sensitivity.</w:t>
      </w:r>
    </w:p>
    <w:p w14:paraId="5C16D229" w14:textId="5EE646DD" w:rsidR="00232CC4" w:rsidRDefault="00232CC4" w:rsidP="00232CC4">
      <w:pPr>
        <w:pStyle w:val="Heading2"/>
      </w:pPr>
      <w:bookmarkStart w:id="9" w:name="_Toc211290201"/>
      <w:r w:rsidRPr="00232CC4">
        <w:t>2.2 Leadership Theories and Cultural Adaptation</w:t>
      </w:r>
      <w:bookmarkEnd w:id="9"/>
    </w:p>
    <w:p w14:paraId="4BEBF465" w14:textId="52F37D79" w:rsidR="00AC7271" w:rsidRDefault="00AC7271" w:rsidP="00AC7271">
      <w:r>
        <w:t xml:space="preserve">According to recent studies, the key to successful leadership in </w:t>
      </w:r>
      <w:r>
        <w:t xml:space="preserve">a </w:t>
      </w:r>
      <w:r>
        <w:t xml:space="preserve">multicultural setting is flexibility in values, styles of communication and power. </w:t>
      </w:r>
      <w:r>
        <w:t xml:space="preserve">Per </w:t>
      </w:r>
      <w:r w:rsidRPr="00AC7271">
        <w:t>Rickley and Stackhouse (2022</w:t>
      </w:r>
      <w:r>
        <w:t>, p. 92</w:t>
      </w:r>
      <w:r w:rsidRPr="00AC7271">
        <w:t>)</w:t>
      </w:r>
      <w:r>
        <w:t>, findings, transformational</w:t>
      </w:r>
      <w:r>
        <w:t xml:space="preserve"> leadership that provides followers with inspiration based on vision and motivation has turned out to be very effective in cross-cultural settings as it does not emphasise strict authority but the goal common to the followers. Nonetheless, </w:t>
      </w:r>
      <w:r w:rsidR="00E02E31" w:rsidRPr="00E02E31">
        <w:t>Lyubykh et al. (2022</w:t>
      </w:r>
      <w:r w:rsidR="00E02E31">
        <w:t>, p. 2152</w:t>
      </w:r>
      <w:r w:rsidR="00E02E31" w:rsidRPr="00E02E31">
        <w:t>)</w:t>
      </w:r>
      <w:r w:rsidR="00E02E31">
        <w:t xml:space="preserve"> explained that </w:t>
      </w:r>
      <w:r>
        <w:t>its influence can differ in terms of cultural orientation, because in high power-distance cultures</w:t>
      </w:r>
      <w:r>
        <w:t>,</w:t>
      </w:r>
      <w:r>
        <w:t xml:space="preserve"> employees can feel more comfortable with transactional leadership, which offers </w:t>
      </w:r>
      <w:r>
        <w:t>organisation</w:t>
      </w:r>
      <w:r>
        <w:t xml:space="preserve">, comprehension, and </w:t>
      </w:r>
      <w:r>
        <w:t>motivation</w:t>
      </w:r>
      <w:r>
        <w:t xml:space="preserve"> through rewards. The culturally approved leadership theory in the GLOBE project singles out such universal qualities as integrity, vision, and decisiveness as a prerequisite to global success </w:t>
      </w:r>
      <w:r w:rsidR="00E02E31" w:rsidRPr="00E02E31">
        <w:t>(House et al., 2004, p. 53)</w:t>
      </w:r>
      <w:r>
        <w:t>. Therefore, the manager of GlosTech will have to apply these styles flexibly to meet the balance between motivation and the consideration of cultural expectations of diverse employees.</w:t>
      </w:r>
    </w:p>
    <w:p w14:paraId="7FD85187" w14:textId="338FE8E5" w:rsidR="00232CC4" w:rsidRDefault="00AC7271" w:rsidP="00AC7271">
      <w:r>
        <w:t xml:space="preserve">Cultural adaptability </w:t>
      </w:r>
      <w:r>
        <w:t xml:space="preserve">also encompasses </w:t>
      </w:r>
      <w:r w:rsidR="00E02E31">
        <w:t>understanding how societal norms influence</w:t>
      </w:r>
      <w:r>
        <w:t xml:space="preserve"> </w:t>
      </w:r>
      <w:r>
        <w:t xml:space="preserve">team </w:t>
      </w:r>
      <w:r w:rsidR="00751C73">
        <w:t>dynamics and interactions</w:t>
      </w:r>
      <w:r>
        <w:t>. Trompenaars' (2021, p. 88) dimension</w:t>
      </w:r>
      <w:r w:rsidR="00751C73">
        <w:t xml:space="preserve">s, </w:t>
      </w:r>
      <w:r>
        <w:t xml:space="preserve">such as </w:t>
      </w:r>
      <w:r>
        <w:lastRenderedPageBreak/>
        <w:t xml:space="preserve">universalism/particularism and neutral/emotional orientations, in particular, the </w:t>
      </w:r>
      <w:r w:rsidR="00751C73">
        <w:t xml:space="preserve">issue of </w:t>
      </w:r>
      <w:r>
        <w:t>leaders being misinterpreted by others</w:t>
      </w:r>
      <w:r w:rsidR="00751C73">
        <w:t xml:space="preserve">, </w:t>
      </w:r>
      <w:r>
        <w:t xml:space="preserve">is the problem that has to be addressed by leaders to make sure their relational style is not misunderstood. Openness leads to connectedness in emotionally expressive cultures, whereas in neutral cultures, restraint is </w:t>
      </w:r>
      <w:r w:rsidR="00751C73">
        <w:t>often seen as a sign</w:t>
      </w:r>
      <w:r>
        <w:t xml:space="preserve"> of professionalism</w:t>
      </w:r>
      <w:r w:rsidR="00751C73">
        <w:t xml:space="preserve"> </w:t>
      </w:r>
      <w:r w:rsidR="00751C73" w:rsidRPr="00751C73">
        <w:t>(Azevedo &amp; Jugdev, 2022</w:t>
      </w:r>
      <w:r w:rsidR="00751C73">
        <w:t>, p. 64</w:t>
      </w:r>
      <w:r w:rsidR="00751C73" w:rsidRPr="00751C73">
        <w:t>)</w:t>
      </w:r>
      <w:r>
        <w:t xml:space="preserve">. </w:t>
      </w:r>
      <w:r w:rsidR="00E259DA" w:rsidRPr="00E259DA">
        <w:t>Rockstuhl et al. (2024</w:t>
      </w:r>
      <w:r w:rsidR="00E259DA">
        <w:t>, p. 43</w:t>
      </w:r>
      <w:r w:rsidR="00E259DA" w:rsidRPr="00E259DA">
        <w:t>)</w:t>
      </w:r>
      <w:r>
        <w:t xml:space="preserve"> </w:t>
      </w:r>
      <w:r w:rsidR="00387BB9">
        <w:t>suggest that culturally intelligent leadership, which involves the ability to read and adapt to cross-cultural signals, fosters innovation, trust, and team satisfaction</w:t>
      </w:r>
      <w:r>
        <w:t xml:space="preserve"> in multinational projects. In the case of GlosTech, a dynamic and integrative leadership approach that combines both transformational inspiration and transactional clarity helps </w:t>
      </w:r>
      <w:r w:rsidR="00751C73">
        <w:t>align</w:t>
      </w:r>
      <w:r>
        <w:t xml:space="preserve"> culturally diverse members and is more likely to enhance mutual respect and collective responsibility in global projects.</w:t>
      </w:r>
    </w:p>
    <w:p w14:paraId="36160BCD" w14:textId="25929F62" w:rsidR="006D1E50" w:rsidRDefault="006D1E50" w:rsidP="006D1E50">
      <w:pPr>
        <w:pStyle w:val="Heading2"/>
      </w:pPr>
      <w:bookmarkStart w:id="10" w:name="_Toc211290202"/>
      <w:r w:rsidRPr="006D1E50">
        <w:t>2.3 Decision-Making Across Cultures</w:t>
      </w:r>
      <w:bookmarkEnd w:id="10"/>
    </w:p>
    <w:p w14:paraId="3388569B" w14:textId="0FBF6B61" w:rsidR="0097584F" w:rsidRDefault="00F20545" w:rsidP="0097584F">
      <w:r>
        <w:t xml:space="preserve">According to </w:t>
      </w:r>
      <w:r w:rsidRPr="00F20545">
        <w:t>Hodaya and Berkovich (2021</w:t>
      </w:r>
      <w:r>
        <w:t>, p.183</w:t>
      </w:r>
      <w:r w:rsidRPr="00F20545">
        <w:t>)</w:t>
      </w:r>
      <w:r>
        <w:t>, i</w:t>
      </w:r>
      <w:r w:rsidR="0097584F">
        <w:t>ndividualistic cultures in decision-making have a high value on autonomy, personal choice and direct responsibility</w:t>
      </w:r>
      <w:r w:rsidR="0097584F">
        <w:t>; thus, team members might have expected to make decisions on their own and promptly. In contrast, collectivist societies value group peace and unanimity</w:t>
      </w:r>
      <w:r>
        <w:t xml:space="preserve">; decisions can be slow to take as they are arrived at through a process of negotiation to ensure social cohesion </w:t>
      </w:r>
      <w:r w:rsidRPr="00F20545">
        <w:t>(Rutar, 2025</w:t>
      </w:r>
      <w:r>
        <w:t>, p. 26</w:t>
      </w:r>
      <w:r w:rsidRPr="00F20545">
        <w:t>)</w:t>
      </w:r>
      <w:r w:rsidR="0097584F">
        <w:t xml:space="preserve">. In a multicultural team </w:t>
      </w:r>
      <w:r>
        <w:t xml:space="preserve">at GlosTech, a member from the United Kingdom would want a quick vote, while Vietnamese members would prefer a longer discussion </w:t>
      </w:r>
      <w:r w:rsidR="0097584F">
        <w:t>so that no one lose</w:t>
      </w:r>
      <w:r w:rsidR="0097584F">
        <w:t>s face.</w:t>
      </w:r>
    </w:p>
    <w:p w14:paraId="166FE63D" w14:textId="43B07981" w:rsidR="0097584F" w:rsidRDefault="0097584F" w:rsidP="0097584F">
      <w:r>
        <w:t xml:space="preserve">Hierarchical (high power distance) cultures are more likely to centralise </w:t>
      </w:r>
      <w:r w:rsidR="00A00202">
        <w:t>decision-making</w:t>
      </w:r>
      <w:r>
        <w:t xml:space="preserve"> control, and therefore, the lower-status members are not encouraged to make their contributions (Ouyang et al., 2025, p. 8). </w:t>
      </w:r>
      <w:r w:rsidR="00A00202">
        <w:t>In</w:t>
      </w:r>
      <w:r>
        <w:t xml:space="preserve"> egalitarian societies, </w:t>
      </w:r>
      <w:r w:rsidR="00F20545" w:rsidRPr="00F20545">
        <w:t>Yari et al. (2020</w:t>
      </w:r>
      <w:r w:rsidR="00F20545">
        <w:t>, p. 214</w:t>
      </w:r>
      <w:r w:rsidR="00F20545" w:rsidRPr="00F20545">
        <w:t>)</w:t>
      </w:r>
      <w:r w:rsidR="00F20545">
        <w:t xml:space="preserve"> found increased</w:t>
      </w:r>
      <w:r>
        <w:t xml:space="preserve"> participation and openness. The exercise of authority by the manager of GlosTech in the UK</w:t>
      </w:r>
      <w:r w:rsidR="00A00202">
        <w:t xml:space="preserve">, </w:t>
      </w:r>
      <w:r w:rsidR="00F20545">
        <w:t>without adjustment, will cause the Vietnamese colleagues to either remain silent or refrain from participating, thereby slowing</w:t>
      </w:r>
      <w:r>
        <w:t xml:space="preserve"> down </w:t>
      </w:r>
      <w:r w:rsidR="00F20545">
        <w:t xml:space="preserve">the </w:t>
      </w:r>
      <w:r>
        <w:t xml:space="preserve">consensus. In this way, the quality and speed of </w:t>
      </w:r>
      <w:r w:rsidR="00A00202">
        <w:t>decision-making are</w:t>
      </w:r>
      <w:r>
        <w:t xml:space="preserve"> determined by its correspondence to the cultural </w:t>
      </w:r>
      <w:r w:rsidR="00F20545">
        <w:t>expectations</w:t>
      </w:r>
      <w:r>
        <w:t>.</w:t>
      </w:r>
    </w:p>
    <w:p w14:paraId="712EF1F8" w14:textId="05C40772" w:rsidR="00F20545" w:rsidRDefault="00F20545" w:rsidP="00F20545">
      <w:pPr>
        <w:pStyle w:val="Heading2"/>
      </w:pPr>
      <w:bookmarkStart w:id="11" w:name="_Toc211290203"/>
      <w:r w:rsidRPr="00F20545">
        <w:lastRenderedPageBreak/>
        <w:t>2.4 Potential Challenges for GlosTech’s Team</w:t>
      </w:r>
      <w:bookmarkEnd w:id="11"/>
    </w:p>
    <w:p w14:paraId="6576FE00" w14:textId="700E1C55" w:rsidR="00915D8A" w:rsidRDefault="00915D8A" w:rsidP="00915D8A">
      <w:r w:rsidRPr="00915D8A">
        <w:t xml:space="preserve">The cultural misalignment between the leadership and the team expectations is one of the crucial problems in the multicultural staff at GlosTech. In a situation involving a UK manager and a Vietnamese or an Asian counterpart, this would be seen as a defiance of </w:t>
      </w:r>
      <w:r>
        <w:t xml:space="preserve">the </w:t>
      </w:r>
      <w:r w:rsidRPr="00915D8A">
        <w:t xml:space="preserve">authority of the </w:t>
      </w:r>
      <w:r w:rsidRPr="00915D8A">
        <w:t>leader,</w:t>
      </w:r>
      <w:r w:rsidRPr="00915D8A">
        <w:t xml:space="preserve"> and the manager would be likely to feel a lack of respect and might not open up to express his or her opinion once the manager takes up direct and low power distance assumptions. Ng et al. (2019</w:t>
      </w:r>
      <w:r>
        <w:t>, p. 154</w:t>
      </w:r>
      <w:r w:rsidRPr="00915D8A">
        <w:t>)</w:t>
      </w:r>
      <w:r>
        <w:t xml:space="preserve"> demonstrated that </w:t>
      </w:r>
      <w:r w:rsidRPr="00915D8A">
        <w:t xml:space="preserve">Cross-cultural participative leadership </w:t>
      </w:r>
      <w:r>
        <w:t>enhances</w:t>
      </w:r>
      <w:r w:rsidRPr="00915D8A">
        <w:t xml:space="preserve"> the speaking-up behaviour and knowledge sharing in employees, particularly in situations when leaders adapt their style to the culture. The other problem is with misunderstanding authority: in high power distance societies, the subordinate might be afraid to question or ask clarification on the orders and commits mistakes without telling anybody about it. </w:t>
      </w:r>
      <w:r>
        <w:t xml:space="preserve">Additionally, the feedback styles (direct and indirect) may be sources of tension between parties. In the view of </w:t>
      </w:r>
      <w:r w:rsidRPr="00915D8A">
        <w:t>Sarwar et al. (2020</w:t>
      </w:r>
      <w:r>
        <w:t>, p. 2012</w:t>
      </w:r>
      <w:r w:rsidRPr="00915D8A">
        <w:t>)</w:t>
      </w:r>
      <w:r>
        <w:t xml:space="preserve">, direct feedback can be perceived as rude, while </w:t>
      </w:r>
      <w:r w:rsidRPr="00915D8A">
        <w:t xml:space="preserve">indirect feedback can be perceived as ambiguous. A combination of these barriers will diminish </w:t>
      </w:r>
      <w:r>
        <w:t xml:space="preserve">clarity, deter engagement, and slow the decision-making process </w:t>
      </w:r>
      <w:r w:rsidRPr="00915D8A">
        <w:t>unless they are handled consciously.</w:t>
      </w:r>
    </w:p>
    <w:p w14:paraId="392E218F" w14:textId="614AE6BE" w:rsidR="00E32607" w:rsidRDefault="00E32607" w:rsidP="00E32607">
      <w:pPr>
        <w:pStyle w:val="Heading2"/>
      </w:pPr>
      <w:bookmarkStart w:id="12" w:name="_Toc211290204"/>
      <w:r w:rsidRPr="00E32607">
        <w:t>2.5 Recommended Leadership Approach for GlosTech</w:t>
      </w:r>
      <w:bookmarkEnd w:id="12"/>
    </w:p>
    <w:p w14:paraId="2586F6B4" w14:textId="5D7303D0" w:rsidR="00E32607" w:rsidRDefault="00E32607" w:rsidP="00E32607">
      <w:r w:rsidRPr="00E32607">
        <w:t xml:space="preserve">A good leadership style </w:t>
      </w:r>
      <w:r>
        <w:t xml:space="preserve">for GlosTech must be an </w:t>
      </w:r>
      <w:r w:rsidRPr="00E32607">
        <w:t>adaptive participative leadership style that is neither too authoritative nor too exclusive to include the cultural differences. When leaders practise cultural intelligence (CQ), they will be able to learn how to adapt to the differences in communication, hierarchy, and motivation among members of the team (Rockstuhl et al., 2024</w:t>
      </w:r>
      <w:r>
        <w:t>, p. 40</w:t>
      </w:r>
      <w:r w:rsidRPr="00E32607">
        <w:t>). With trust and openness, participative leadership promotes shared decision-making and cultural psychological safety (Azevedo &amp; Jugdev, 2022</w:t>
      </w:r>
      <w:r>
        <w:t>, p. 53</w:t>
      </w:r>
      <w:r w:rsidRPr="00E32607">
        <w:t xml:space="preserve">). Emotional intelligence is also important when it comes to dealing with cultural tensions and interpreting non-verbal communication correctly </w:t>
      </w:r>
      <w:r w:rsidR="00F236C1" w:rsidRPr="00F236C1">
        <w:t>(Tan et al., 2022</w:t>
      </w:r>
      <w:r w:rsidR="00F236C1">
        <w:t>, p. 547</w:t>
      </w:r>
      <w:r w:rsidR="00F236C1" w:rsidRPr="00F236C1">
        <w:t>)</w:t>
      </w:r>
      <w:r w:rsidRPr="00E32607">
        <w:t>. In the case of GlosTech, the application of CQ and emotional awareness would allow the leaders to consider cultural peculiarities and encourage involvement and responsibility. This will translate to increased creativity, less confusion and a well-functioning multicultural team.</w:t>
      </w:r>
    </w:p>
    <w:p w14:paraId="33E93411" w14:textId="3567B43D" w:rsidR="00E32607" w:rsidRDefault="00F236C1" w:rsidP="00F236C1">
      <w:pPr>
        <w:pStyle w:val="Heading2"/>
      </w:pPr>
      <w:bookmarkStart w:id="13" w:name="_Toc211290205"/>
      <w:r w:rsidRPr="00F236C1">
        <w:lastRenderedPageBreak/>
        <w:t>2.6 Conclusion</w:t>
      </w:r>
      <w:bookmarkEnd w:id="13"/>
    </w:p>
    <w:p w14:paraId="61E5F49D" w14:textId="23A3D7E6" w:rsidR="00F236C1" w:rsidRPr="00F236C1" w:rsidRDefault="00F236C1" w:rsidP="00F236C1">
      <w:r w:rsidRPr="00F236C1">
        <w:t>By developing a multicultural project team and employing effective cross-cultural leadership and adaptive decision making, the diverse project team at GlosTech will be able to work harmoniously, mediate their cultural differences, and meet organisational goals by incorporating inclusion, mutual respect, and culturally sensitive communication practices.</w:t>
      </w:r>
    </w:p>
    <w:p w14:paraId="7A42CF0D" w14:textId="63159B9A" w:rsidR="00F236C1" w:rsidRDefault="00F236C1">
      <w:pPr>
        <w:spacing w:line="259" w:lineRule="auto"/>
        <w:jc w:val="left"/>
      </w:pPr>
      <w:r>
        <w:br w:type="page"/>
      </w:r>
    </w:p>
    <w:p w14:paraId="4EFF49E5" w14:textId="2FDE39C6" w:rsidR="00915D8A" w:rsidRDefault="00F236C1" w:rsidP="00F236C1">
      <w:pPr>
        <w:pStyle w:val="Heading1"/>
      </w:pPr>
      <w:bookmarkStart w:id="14" w:name="_Toc211290206"/>
      <w:r w:rsidRPr="00F236C1">
        <w:lastRenderedPageBreak/>
        <w:t>PART 3</w:t>
      </w:r>
      <w:r>
        <w:t>:</w:t>
      </w:r>
      <w:r w:rsidRPr="00F236C1">
        <w:t xml:space="preserve"> </w:t>
      </w:r>
      <w:r w:rsidRPr="00F236C1">
        <w:t>LEADING NEGOTIATIONS WITH A VIETNAMESE SUPPLIER</w:t>
      </w:r>
      <w:bookmarkEnd w:id="14"/>
    </w:p>
    <w:p w14:paraId="0F8AC2F1" w14:textId="576CBD3F" w:rsidR="00F236C1" w:rsidRDefault="00F236C1" w:rsidP="00F236C1">
      <w:pPr>
        <w:pStyle w:val="Heading2"/>
      </w:pPr>
      <w:bookmarkStart w:id="15" w:name="_Toc211290207"/>
      <w:r w:rsidRPr="00F236C1">
        <w:t>3.1 Introduction</w:t>
      </w:r>
      <w:bookmarkEnd w:id="15"/>
    </w:p>
    <w:p w14:paraId="27F36555" w14:textId="22DAE49B" w:rsidR="00D41D2C" w:rsidRDefault="005A3F21" w:rsidP="00D41D2C">
      <w:r w:rsidRPr="005A3F21">
        <w:t>The cultural values, style of communication</w:t>
      </w:r>
      <w:r>
        <w:t>,</w:t>
      </w:r>
      <w:r w:rsidRPr="005A3F21">
        <w:t xml:space="preserve"> and norms of relationship influence negotiation in international business. In the case of GlosTech, successful negotiation with a Vietnamese supplier will entail </w:t>
      </w:r>
      <w:r w:rsidR="000E3C79">
        <w:t>being aware that Vietnamese culture is more inclined towards relationship-based and high-context communication, where indirect expression and harmony are favoured</w:t>
      </w:r>
      <w:r w:rsidRPr="005A3F21">
        <w:t xml:space="preserve"> (Vu, 2020</w:t>
      </w:r>
      <w:r>
        <w:t>, p. 14</w:t>
      </w:r>
      <w:r w:rsidRPr="005A3F21">
        <w:t>). These cultural subtleties can assist GlosTech in gaining trust and avoiding misunderstanding</w:t>
      </w:r>
      <w:r>
        <w:t>,</w:t>
      </w:r>
      <w:r w:rsidRPr="005A3F21">
        <w:t xml:space="preserve"> and developing a long-term cooperation that will benefit both companies.</w:t>
      </w:r>
    </w:p>
    <w:p w14:paraId="05955EF2" w14:textId="37FD50E4" w:rsidR="005A3F21" w:rsidRDefault="005A3F21" w:rsidP="005A3F21">
      <w:pPr>
        <w:pStyle w:val="Heading2"/>
      </w:pPr>
      <w:bookmarkStart w:id="16" w:name="_Toc211290208"/>
      <w:r w:rsidRPr="005A3F21">
        <w:t>3.2 Understanding Vietnamese Business Culture</w:t>
      </w:r>
      <w:bookmarkEnd w:id="16"/>
    </w:p>
    <w:p w14:paraId="290989AF" w14:textId="719CCC82" w:rsidR="005A3F21" w:rsidRDefault="00B737DC" w:rsidP="005A3F21">
      <w:r>
        <w:t xml:space="preserve">According to </w:t>
      </w:r>
      <w:r w:rsidRPr="00B737DC">
        <w:t>Pratono (2019</w:t>
      </w:r>
      <w:r>
        <w:t>, p. 162</w:t>
      </w:r>
      <w:r w:rsidRPr="00B737DC">
        <w:t>)</w:t>
      </w:r>
      <w:r>
        <w:t>, the</w:t>
      </w:r>
      <w:r w:rsidR="000E3C79" w:rsidRPr="000E3C79">
        <w:t xml:space="preserve"> </w:t>
      </w:r>
      <w:r w:rsidR="000E3C79">
        <w:t>outcome of negotiation in multicultural business is mainly dependent on cultural values in influencing communication, trust, and relationship building</w:t>
      </w:r>
      <w:r w:rsidR="000E3C79" w:rsidRPr="000E3C79">
        <w:t xml:space="preserve">. In the case of GlosTech, it is </w:t>
      </w:r>
      <w:r>
        <w:t>crucial to negotiate with a Vietnamese supplier, given the collectivist and high-context approach to business relationships in Vietnam, where activities are based on respect, harmony, and long-term orientation rather than immediate</w:t>
      </w:r>
      <w:r w:rsidR="000E3C79" w:rsidRPr="000E3C79">
        <w:t xml:space="preserve"> profit (Nguyen </w:t>
      </w:r>
      <w:r>
        <w:t>et al.</w:t>
      </w:r>
      <w:r w:rsidR="000E3C79" w:rsidRPr="000E3C79">
        <w:t>, 202</w:t>
      </w:r>
      <w:r>
        <w:t>1</w:t>
      </w:r>
      <w:r w:rsidR="000E3C79" w:rsidRPr="000E3C79">
        <w:t xml:space="preserve">, p. </w:t>
      </w:r>
      <w:r>
        <w:t>9082</w:t>
      </w:r>
      <w:r w:rsidR="000E3C79" w:rsidRPr="000E3C79">
        <w:t>). Directness or excessive aggressiveness, which is typical of low-context societies such as the UK, can be viewed as disrespect</w:t>
      </w:r>
      <w:r>
        <w:t xml:space="preserve"> </w:t>
      </w:r>
      <w:r w:rsidRPr="00B737DC">
        <w:t>(Levitt, 2022</w:t>
      </w:r>
      <w:r>
        <w:t>, p. 8</w:t>
      </w:r>
      <w:r w:rsidRPr="00B737DC">
        <w:t>)</w:t>
      </w:r>
      <w:r w:rsidR="000E3C79" w:rsidRPr="000E3C79">
        <w:t xml:space="preserve">. Rather, successful negotiation in Vietnam will be based on indirect communication, emotional control, </w:t>
      </w:r>
      <w:r w:rsidR="000E3C79">
        <w:t xml:space="preserve">and the development of a consensus to maintain </w:t>
      </w:r>
      <w:r w:rsidR="000E3C79" w:rsidRPr="000E3C79">
        <w:t>relationship harmony (</w:t>
      </w:r>
      <w:r w:rsidRPr="00B737DC">
        <w:t>Tran et al., 2024</w:t>
      </w:r>
      <w:r w:rsidR="000E3C79" w:rsidRPr="000E3C79">
        <w:t xml:space="preserve">, p. </w:t>
      </w:r>
      <w:r>
        <w:t>81</w:t>
      </w:r>
      <w:r w:rsidR="000E3C79" w:rsidRPr="000E3C79">
        <w:t xml:space="preserve">). It is </w:t>
      </w:r>
      <w:r>
        <w:t>essential</w:t>
      </w:r>
      <w:r w:rsidR="000E3C79" w:rsidRPr="000E3C79">
        <w:t xml:space="preserve"> to build trust </w:t>
      </w:r>
      <w:r>
        <w:t>before</w:t>
      </w:r>
      <w:r w:rsidR="000E3C79" w:rsidRPr="000E3C79">
        <w:t xml:space="preserve"> negotiating contractual matters</w:t>
      </w:r>
      <w:r>
        <w:t>, as Vietnamese business associates tend to assess commitment by detecting sincerity and consistency</w:t>
      </w:r>
      <w:r w:rsidR="000E3C79" w:rsidRPr="000E3C79">
        <w:t xml:space="preserve"> in actions (</w:t>
      </w:r>
      <w:r w:rsidR="000F08E6" w:rsidRPr="000F08E6">
        <w:t>Park &amp; Tran, 2020</w:t>
      </w:r>
      <w:r w:rsidR="000E3C79" w:rsidRPr="000E3C79">
        <w:t>, p. 9). Hence, the negotiation strategy that GlosTech ought to adopt must focus on building relationships, cultural understanding, and patience so that the partnerships can be sustainable and the business partners mutually successful.</w:t>
      </w:r>
    </w:p>
    <w:p w14:paraId="1D15E95A" w14:textId="2515F12C" w:rsidR="002A29B3" w:rsidRDefault="002A29B3" w:rsidP="002A29B3">
      <w:pPr>
        <w:pStyle w:val="Heading2"/>
      </w:pPr>
      <w:bookmarkStart w:id="17" w:name="_Toc211290209"/>
      <w:r w:rsidRPr="002A29B3">
        <w:lastRenderedPageBreak/>
        <w:t>3.3 Choosing the Right Negotiation Leader</w:t>
      </w:r>
      <w:bookmarkEnd w:id="17"/>
    </w:p>
    <w:p w14:paraId="3EBCD317" w14:textId="7C9E510E" w:rsidR="00FC42B5" w:rsidRDefault="00FC42B5" w:rsidP="00FC42B5">
      <w:pPr>
        <w:rPr>
          <w:b/>
        </w:rPr>
      </w:pPr>
      <w:bookmarkStart w:id="18" w:name="_Toc211290210"/>
      <w:r w:rsidRPr="00FC42B5">
        <w:t xml:space="preserve">In order to negotiate successfully with its Vietnamese supplier, selecting the right leader who would lead the </w:t>
      </w:r>
      <w:r w:rsidRPr="00FC42B5">
        <w:t>Nego</w:t>
      </w:r>
      <w:r w:rsidRPr="00FC42B5">
        <w:t xml:space="preserve"> bargaining process is a key to the success of GlosTech. The ideal leader must demonstrate a high cultural intelligence (CQ) by recognizing and adapting to the difference in communication, hierarchy, and bargaining expectations (Szydlo et al., 2022, p. 7). Nguyen (2021, p. 257) highlighted that the Vietnamese negotiators value building relationships, respect, and harmony-the concepts that are directly related to the Confucian element of face-saving and a network of relationships known as guanxi. Djamali et al. (2024, p. 83) say that a culturally intelligent negotiator is a patient and ready to listen, avoiding using confrontational strategies that can result in the loss of mutual respect and understanding. According to Pratono (2019, p. 271), effective international negotiators never have to concentrate on short-term gains only, but also on long-term relationships, and tailor their strategies to the cultural inclinations. Based on these aspects, the team at GlosTech should utilize the services of a team member who has prior experience in a cross-cultural environment. Preferably, this person must have prior experience with the Asian markets so as not to adopt a half-hearted approach, but rather a feeling of sensitivity, rapport and long-term collaboration with the Vietnamese counterpart.</w:t>
      </w:r>
    </w:p>
    <w:p w14:paraId="794F73C0" w14:textId="6F94E908" w:rsidR="00B40A68" w:rsidRDefault="00B40A68" w:rsidP="00B40A68">
      <w:pPr>
        <w:pStyle w:val="Heading2"/>
      </w:pPr>
      <w:r w:rsidRPr="00B40A68">
        <w:t>3.4 Negotiation Strategy and Preparation</w:t>
      </w:r>
      <w:bookmarkEnd w:id="18"/>
    </w:p>
    <w:p w14:paraId="7068DCB3" w14:textId="3E95C1D1" w:rsidR="00B40A68" w:rsidRDefault="00FA0019" w:rsidP="00B40A68">
      <w:r w:rsidRPr="00FA0019">
        <w:t xml:space="preserve">The negotiating strategy that will be applied in the interaction between </w:t>
      </w:r>
      <w:r>
        <w:t>GlosTech and its Vietnamese supplier should involve the combination of both UK and Vietnamese styles of communication to establish a balance and understanding between the partners. According to Nguyen et al. (2021</w:t>
      </w:r>
      <w:r w:rsidR="00855B53">
        <w:t>, p. 186</w:t>
      </w:r>
      <w:r>
        <w:t xml:space="preserve">), although the negotiators in the UK tend to be task-focused, low-context, and direct, which involves an emphasis on efficiency and clarity, Vietnamese negotiators value relationship-oriented communication, with indirectness and respect as the guiding factors of interaction. Before addressing the topic of contracts or pricing, GlosTech needs to take the time to establish rapport-building, as trust and personal relationships are the basis of a successful agreement in Vietnam </w:t>
      </w:r>
      <w:r w:rsidRPr="00FA0019">
        <w:t>(Tran et al., 2024</w:t>
      </w:r>
      <w:r>
        <w:t>, p. 81</w:t>
      </w:r>
      <w:r w:rsidRPr="00FA0019">
        <w:t>)</w:t>
      </w:r>
      <w:r>
        <w:t xml:space="preserve">. Using the BATNA model would allow GlosTech to be flexible and ready, as well as ensure that alternatives are culturally acceptable. Miscommunication </w:t>
      </w:r>
      <w:r>
        <w:lastRenderedPageBreak/>
        <w:t>can also be avoided through the strategic positioning of interpreters and culture-</w:t>
      </w:r>
      <w:r w:rsidRPr="00FA0019">
        <w:t>sensitive mediators. Western companies in the ASEAN markets have evidence that partnerships flourish when the companies focus on mutual respect, patience, and adaptive negotiation behaviours (Park &amp; Tran, 2020</w:t>
      </w:r>
      <w:r>
        <w:t>, p. 14</w:t>
      </w:r>
      <w:r w:rsidRPr="00FA0019">
        <w:t>).</w:t>
      </w:r>
    </w:p>
    <w:p w14:paraId="382DAB50" w14:textId="77E3AEA8" w:rsidR="00611638" w:rsidRDefault="00611638" w:rsidP="00611638">
      <w:pPr>
        <w:pStyle w:val="Heading2"/>
      </w:pPr>
      <w:bookmarkStart w:id="19" w:name="_Toc211290211"/>
      <w:r w:rsidRPr="00611638">
        <w:t>3.5 Ethical and Long-Term Considerations</w:t>
      </w:r>
      <w:bookmarkEnd w:id="19"/>
    </w:p>
    <w:p w14:paraId="1E09921D" w14:textId="2EE37059" w:rsidR="00611638" w:rsidRDefault="00611638" w:rsidP="00611638">
      <w:r w:rsidRPr="00611638">
        <w:t xml:space="preserve">The long-term and ethical approaches are critical regarding the long-term relationship between GlosTech and its Vietnamese supplier. </w:t>
      </w:r>
      <w:r>
        <w:t xml:space="preserve">As </w:t>
      </w:r>
      <w:r w:rsidRPr="00611638">
        <w:t>Arduini et al. (2023</w:t>
      </w:r>
      <w:r>
        <w:t>, p. 32</w:t>
      </w:r>
      <w:r w:rsidRPr="00611638">
        <w:t>)</w:t>
      </w:r>
      <w:r>
        <w:t xml:space="preserve"> stated, t</w:t>
      </w:r>
      <w:r w:rsidRPr="00611638">
        <w:t>ransparency, respect towards the cultural norms, and being will help build trust that will guarantee credibility and continuity. By avoiding ethnocentrism, negotiators can consider cultural differences as an open matter</w:t>
      </w:r>
      <w:r>
        <w:t>, facilitating effective collaboration</w:t>
      </w:r>
      <w:r w:rsidRPr="00611638">
        <w:t xml:space="preserve">. The focus on social responsibility and integrity enhances sustainable </w:t>
      </w:r>
      <w:r w:rsidR="00DF44B0">
        <w:t>relationship</w:t>
      </w:r>
      <w:r w:rsidRPr="00611638">
        <w:t xml:space="preserve"> management</w:t>
      </w:r>
      <w:r>
        <w:t>,</w:t>
      </w:r>
      <w:r w:rsidRPr="00611638">
        <w:t xml:space="preserve"> which is beneficial to both sides.</w:t>
      </w:r>
    </w:p>
    <w:p w14:paraId="070B5EEB" w14:textId="1262248B" w:rsidR="002654DA" w:rsidRDefault="002B6BAD" w:rsidP="002B6BAD">
      <w:pPr>
        <w:pStyle w:val="Heading2"/>
      </w:pPr>
      <w:bookmarkStart w:id="20" w:name="_Toc211290212"/>
      <w:r w:rsidRPr="002B6BAD">
        <w:t>3.6 Recommendations for GlosTech</w:t>
      </w:r>
      <w:bookmarkEnd w:id="20"/>
    </w:p>
    <w:p w14:paraId="3DCB713B" w14:textId="38EBF7D8" w:rsidR="002B6BAD" w:rsidRDefault="002B6BAD" w:rsidP="002B6BAD">
      <w:r w:rsidRPr="002B6BAD">
        <w:t xml:space="preserve">GlosTech must make a negotiation leader who is culturally adaptive and experienced, not necessarily a national, so that they can effectively relate with the Vietnamese partners. Training team members on cross-cultural negotiation will also enable the team members to appreciate high-context communication, </w:t>
      </w:r>
      <w:r>
        <w:t>relationship-based</w:t>
      </w:r>
      <w:r w:rsidRPr="002B6BAD">
        <w:t xml:space="preserve"> trust, and conflict avoidance. The use of post-meeting debrief sessions will further reinforce </w:t>
      </w:r>
      <w:r>
        <w:t>alignment, facilitate reflection, and maintain transparency in future negotiations</w:t>
      </w:r>
      <w:r w:rsidRPr="002B6BAD">
        <w:t xml:space="preserve"> (Nabintu, 2025</w:t>
      </w:r>
      <w:r w:rsidR="00855B53">
        <w:t>, p. 56</w:t>
      </w:r>
      <w:r w:rsidRPr="002B6BAD">
        <w:t>).</w:t>
      </w:r>
    </w:p>
    <w:p w14:paraId="4A897048" w14:textId="1FA06C4C" w:rsidR="00585B88" w:rsidRDefault="00585B88" w:rsidP="00585B88">
      <w:pPr>
        <w:pStyle w:val="Heading2"/>
      </w:pPr>
      <w:bookmarkStart w:id="21" w:name="_Toc211290213"/>
      <w:r w:rsidRPr="00585B88">
        <w:t>3.7 Conclusion</w:t>
      </w:r>
      <w:bookmarkEnd w:id="21"/>
    </w:p>
    <w:p w14:paraId="7C28892F" w14:textId="732843A4" w:rsidR="009B41FB" w:rsidRDefault="00FC42B5" w:rsidP="00FC42B5">
      <w:r w:rsidRPr="00FC42B5">
        <w:t>The culturally intelligent leadership will allow the GlosTech to manage diversity in a flexible, understanding, and respectful way. By means of culturally sensitive communication, emotional sensitivity and ethical decision making, GlosTech will be able to build trust, reduce misunderstanding, and ensure that international working relationships are fruitful. This would be a certain means of attracting success in the long run and harmonious living in multicultural associations.</w:t>
      </w:r>
      <w:r w:rsidR="009B41FB">
        <w:br w:type="page"/>
      </w:r>
    </w:p>
    <w:p w14:paraId="4AC40FBE" w14:textId="6BB16FA4" w:rsidR="009B41FB" w:rsidRDefault="00B41D77" w:rsidP="009B41FB">
      <w:pPr>
        <w:pStyle w:val="Heading1"/>
      </w:pPr>
      <w:bookmarkStart w:id="22" w:name="_Toc211290214"/>
      <w:r w:rsidRPr="009B41FB">
        <w:lastRenderedPageBreak/>
        <w:t>REFERENCES</w:t>
      </w:r>
      <w:bookmarkEnd w:id="22"/>
    </w:p>
    <w:p w14:paraId="5E9CCFD4"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Ang, S., Dyne, V., &amp; Rockstuhl, T. (2021). Cultural intelligence: Origins, conceptualization, evolution, and methodological diversity. In </w:t>
      </w:r>
      <w:r>
        <w:rPr>
          <w:rFonts w:ascii="Arial" w:hAnsi="Arial" w:cs="Arial"/>
          <w:i/>
          <w:iCs/>
        </w:rPr>
        <w:t>Handbook of advances in culture and psychology, Vol. 5.</w:t>
      </w:r>
      <w:r>
        <w:rPr>
          <w:rFonts w:ascii="Arial" w:hAnsi="Arial" w:cs="Arial"/>
        </w:rPr>
        <w:t xml:space="preserve"> (pp. 23–56.). Oxford University Press. https://doi.org/10.1093/acprof:oso/9780190218966.003.0006</w:t>
      </w:r>
    </w:p>
    <w:p w14:paraId="40DDCFC2"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Arduini, S., Manzo, M., &amp; Beck, T. (2023). Corporate reputation and culture: the link between knowledge management and sustainability. </w:t>
      </w:r>
      <w:r>
        <w:rPr>
          <w:rFonts w:ascii="Arial" w:hAnsi="Arial" w:cs="Arial"/>
          <w:i/>
          <w:iCs/>
        </w:rPr>
        <w:t>Journal of Knowledge Management</w:t>
      </w:r>
      <w:r>
        <w:rPr>
          <w:rFonts w:ascii="Arial" w:hAnsi="Arial" w:cs="Arial"/>
        </w:rPr>
        <w:t xml:space="preserve">, </w:t>
      </w:r>
      <w:r>
        <w:rPr>
          <w:rFonts w:ascii="Arial" w:hAnsi="Arial" w:cs="Arial"/>
          <w:i/>
          <w:iCs/>
        </w:rPr>
        <w:t>28</w:t>
      </w:r>
      <w:r>
        <w:rPr>
          <w:rFonts w:ascii="Arial" w:hAnsi="Arial" w:cs="Arial"/>
        </w:rPr>
        <w:t>(4), 24–45. https://doi.org/10.1108/jkm-02-2023-0139</w:t>
      </w:r>
    </w:p>
    <w:p w14:paraId="187813DB"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Azevedo, A., &amp; Jugdev, K. (2022). Applying Cultural Intelligence to Develop Adaptive Leadership - ProQuest. </w:t>
      </w:r>
      <w:r>
        <w:rPr>
          <w:rFonts w:ascii="Arial" w:hAnsi="Arial" w:cs="Arial"/>
          <w:i/>
          <w:iCs/>
        </w:rPr>
        <w:t xml:space="preserve">Organization Development Journal </w:t>
      </w:r>
      <w:r>
        <w:rPr>
          <w:rFonts w:ascii="Arial" w:hAnsi="Arial" w:cs="Arial"/>
        </w:rPr>
        <w:t xml:space="preserve">, </w:t>
      </w:r>
      <w:r>
        <w:rPr>
          <w:rFonts w:ascii="Arial" w:hAnsi="Arial" w:cs="Arial"/>
          <w:i/>
          <w:iCs/>
        </w:rPr>
        <w:t>40</w:t>
      </w:r>
      <w:r>
        <w:rPr>
          <w:rFonts w:ascii="Arial" w:hAnsi="Arial" w:cs="Arial"/>
        </w:rPr>
        <w:t>(4), 56–70. https://search.proquest.com/openview/b012244452845c52832f9e690e70b25d/1?pq-origsite=gscholar&amp;cbl=36482</w:t>
      </w:r>
    </w:p>
    <w:p w14:paraId="519E6BE2"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Djamali, A., Aziz, F., &amp; Clark, D. (2024). Conflict Management, Negotiations, and the Art of Hearing and Saying No in Academic Medicine. </w:t>
      </w:r>
      <w:r>
        <w:rPr>
          <w:rFonts w:ascii="Arial" w:hAnsi="Arial" w:cs="Arial"/>
          <w:i/>
          <w:iCs/>
        </w:rPr>
        <w:t>Emerging Leaders in Academic Medicine</w:t>
      </w:r>
      <w:r>
        <w:rPr>
          <w:rFonts w:ascii="Arial" w:hAnsi="Arial" w:cs="Arial"/>
        </w:rPr>
        <w:t xml:space="preserve">, </w:t>
      </w:r>
      <w:r>
        <w:rPr>
          <w:rFonts w:ascii="Arial" w:hAnsi="Arial" w:cs="Arial"/>
          <w:i/>
          <w:iCs/>
        </w:rPr>
        <w:t>8</w:t>
      </w:r>
      <w:r>
        <w:rPr>
          <w:rFonts w:ascii="Arial" w:hAnsi="Arial" w:cs="Arial"/>
        </w:rPr>
        <w:t>(2), 79–96. https://doi.org/10.1007/978-3-031-80358-1_6</w:t>
      </w:r>
    </w:p>
    <w:p w14:paraId="459DA733"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Gill, H., Vreeker-Williamson, E., Hing, L. S., Cassidy, S. A., &amp; Boies, K. (2024). Effects of Cognition-based and Affect-based Trust Attitudes on Trust Intentions. </w:t>
      </w:r>
      <w:r>
        <w:rPr>
          <w:rFonts w:ascii="Arial" w:hAnsi="Arial" w:cs="Arial"/>
          <w:i/>
          <w:iCs/>
        </w:rPr>
        <w:t>Journal of Business and Psychology</w:t>
      </w:r>
      <w:r>
        <w:rPr>
          <w:rFonts w:ascii="Arial" w:hAnsi="Arial" w:cs="Arial"/>
        </w:rPr>
        <w:t xml:space="preserve">, </w:t>
      </w:r>
      <w:r>
        <w:rPr>
          <w:rFonts w:ascii="Arial" w:hAnsi="Arial" w:cs="Arial"/>
          <w:i/>
          <w:iCs/>
        </w:rPr>
        <w:t>12</w:t>
      </w:r>
      <w:r>
        <w:rPr>
          <w:rFonts w:ascii="Arial" w:hAnsi="Arial" w:cs="Arial"/>
        </w:rPr>
        <w:t>(3), 3. https://doi.org/10.1007/s10869-024-09986-z</w:t>
      </w:r>
    </w:p>
    <w:p w14:paraId="4C243129"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Hall, E. T. (1976). Beyond culture. In </w:t>
      </w:r>
      <w:r>
        <w:rPr>
          <w:rFonts w:ascii="Arial" w:hAnsi="Arial" w:cs="Arial"/>
          <w:i/>
          <w:iCs/>
        </w:rPr>
        <w:t>Garden City</w:t>
      </w:r>
      <w:r>
        <w:rPr>
          <w:rFonts w:ascii="Arial" w:hAnsi="Arial" w:cs="Arial"/>
        </w:rPr>
        <w:t>. Anchor Books.</w:t>
      </w:r>
    </w:p>
    <w:p w14:paraId="237EBF5F"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Hankimaa, A. (2021). </w:t>
      </w:r>
      <w:r>
        <w:rPr>
          <w:rFonts w:ascii="Arial" w:hAnsi="Arial" w:cs="Arial"/>
          <w:i/>
          <w:iCs/>
        </w:rPr>
        <w:t>Building trust in cross-cultural relationships: Active trust through culture mobilisation in Finnish-Indian project teams</w:t>
      </w:r>
      <w:r>
        <w:rPr>
          <w:rFonts w:ascii="Arial" w:hAnsi="Arial" w:cs="Arial"/>
        </w:rPr>
        <w:t xml:space="preserve"> (pp. 1–234) [PhD Thesis]. https://westminsterresearch.westminster.ac.uk/item/v3x63/-building-trust-in-</w:t>
      </w:r>
      <w:r>
        <w:rPr>
          <w:rFonts w:ascii="Arial" w:hAnsi="Arial" w:cs="Arial"/>
        </w:rPr>
        <w:lastRenderedPageBreak/>
        <w:t>cross-cultural-relationships-active-trust-through-culture-mobilisation-in-finnish-indian-project-teams</w:t>
      </w:r>
    </w:p>
    <w:p w14:paraId="5080724F"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Hayati, D., &amp; Sinha, S. (2024). Decoding Silence in Digital Cross-Cultural Communication: Overcoming Misunderstandings in Global Teams. </w:t>
      </w:r>
      <w:r>
        <w:rPr>
          <w:rFonts w:ascii="Arial" w:hAnsi="Arial" w:cs="Arial"/>
          <w:i/>
          <w:iCs/>
        </w:rPr>
        <w:t>Language, Technology, and Social Media</w:t>
      </w:r>
      <w:r>
        <w:rPr>
          <w:rFonts w:ascii="Arial" w:hAnsi="Arial" w:cs="Arial"/>
        </w:rPr>
        <w:t xml:space="preserve">, </w:t>
      </w:r>
      <w:r>
        <w:rPr>
          <w:rFonts w:ascii="Arial" w:hAnsi="Arial" w:cs="Arial"/>
          <w:i/>
          <w:iCs/>
        </w:rPr>
        <w:t>2</w:t>
      </w:r>
      <w:r>
        <w:rPr>
          <w:rFonts w:ascii="Arial" w:hAnsi="Arial" w:cs="Arial"/>
        </w:rPr>
        <w:t>(2), 128–144. https://doi.org/10.70211/ltsm.v2i2.60</w:t>
      </w:r>
    </w:p>
    <w:p w14:paraId="6AAE0F86"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Hodaya, M., &amp; Berkovich, I. (2021). Participative decision making in schools in individualist and collectivist cultures: The micro-politics behind distributed leadership. </w:t>
      </w:r>
      <w:r>
        <w:rPr>
          <w:rFonts w:ascii="Arial" w:hAnsi="Arial" w:cs="Arial"/>
          <w:i/>
          <w:iCs/>
        </w:rPr>
        <w:t>Educational Management Administration &amp; Leadership</w:t>
      </w:r>
      <w:r>
        <w:rPr>
          <w:rFonts w:ascii="Arial" w:hAnsi="Arial" w:cs="Arial"/>
        </w:rPr>
        <w:t xml:space="preserve">, </w:t>
      </w:r>
      <w:r>
        <w:rPr>
          <w:rFonts w:ascii="Arial" w:hAnsi="Arial" w:cs="Arial"/>
          <w:i/>
          <w:iCs/>
        </w:rPr>
        <w:t>51</w:t>
      </w:r>
      <w:r>
        <w:rPr>
          <w:rFonts w:ascii="Arial" w:hAnsi="Arial" w:cs="Arial"/>
        </w:rPr>
        <w:t>(3), 174–258. https://doi.org/10.1177/17411432211001364</w:t>
      </w:r>
    </w:p>
    <w:p w14:paraId="329664D1"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Hofstede, G., Hofstede, G., &amp; Minkov, M. (2010). Cultures and organizations: Software of the mind, 3rd McGraw Hill. </w:t>
      </w:r>
      <w:r>
        <w:rPr>
          <w:rFonts w:ascii="Arial" w:hAnsi="Arial" w:cs="Arial"/>
          <w:i/>
          <w:iCs/>
        </w:rPr>
        <w:t>New York</w:t>
      </w:r>
      <w:r>
        <w:rPr>
          <w:rFonts w:ascii="Arial" w:hAnsi="Arial" w:cs="Arial"/>
        </w:rPr>
        <w:t>.</w:t>
      </w:r>
    </w:p>
    <w:p w14:paraId="4EA6774C"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House, R. J., Hanges, P. J., Javidan, M., Dorfman, P. W., &amp; Gupta, V. (2004). </w:t>
      </w:r>
      <w:r>
        <w:rPr>
          <w:rFonts w:ascii="Arial" w:hAnsi="Arial" w:cs="Arial"/>
          <w:i/>
          <w:iCs/>
        </w:rPr>
        <w:t>Culture, leadership, and organizations: The GLOBE study of 62 societies</w:t>
      </w:r>
      <w:r>
        <w:rPr>
          <w:rFonts w:ascii="Arial" w:hAnsi="Arial" w:cs="Arial"/>
        </w:rPr>
        <w:t xml:space="preserve"> (2nd ed., p. 53). Sage Publications, Inc.</w:t>
      </w:r>
    </w:p>
    <w:p w14:paraId="633B827D"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Joo, B.-K. (Brian), Yoon, S. K., &amp; Galbraith, D. (2022). The effects of organizational trust and empowering leadership on group conflict: Psychological safety as a mediator. </w:t>
      </w:r>
      <w:r>
        <w:rPr>
          <w:rFonts w:ascii="Arial" w:hAnsi="Arial" w:cs="Arial"/>
          <w:i/>
          <w:iCs/>
        </w:rPr>
        <w:t>Organization Management Journal</w:t>
      </w:r>
      <w:r>
        <w:rPr>
          <w:rFonts w:ascii="Arial" w:hAnsi="Arial" w:cs="Arial"/>
        </w:rPr>
        <w:t xml:space="preserve">, </w:t>
      </w:r>
      <w:r>
        <w:rPr>
          <w:rFonts w:ascii="Arial" w:hAnsi="Arial" w:cs="Arial"/>
          <w:i/>
          <w:iCs/>
        </w:rPr>
        <w:t>20</w:t>
      </w:r>
      <w:r>
        <w:rPr>
          <w:rFonts w:ascii="Arial" w:hAnsi="Arial" w:cs="Arial"/>
        </w:rPr>
        <w:t>(1), 4–16. https://doi.org/10.1108/omj-07-2021-1308</w:t>
      </w:r>
    </w:p>
    <w:p w14:paraId="7D09D41E"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Khan, M. H., &amp; Jin, J. (2024). The relationship between ethnocentric behaviour and workforce localisation success: The mediating role of knowledge sharing tendency. </w:t>
      </w:r>
      <w:r>
        <w:rPr>
          <w:rFonts w:ascii="Arial" w:hAnsi="Arial" w:cs="Arial"/>
          <w:i/>
          <w:iCs/>
        </w:rPr>
        <w:t>European Research on Management and Business Economics</w:t>
      </w:r>
      <w:r>
        <w:rPr>
          <w:rFonts w:ascii="Arial" w:hAnsi="Arial" w:cs="Arial"/>
        </w:rPr>
        <w:t xml:space="preserve">, </w:t>
      </w:r>
      <w:r>
        <w:rPr>
          <w:rFonts w:ascii="Arial" w:hAnsi="Arial" w:cs="Arial"/>
          <w:i/>
          <w:iCs/>
        </w:rPr>
        <w:t>30</w:t>
      </w:r>
      <w:r>
        <w:rPr>
          <w:rFonts w:ascii="Arial" w:hAnsi="Arial" w:cs="Arial"/>
        </w:rPr>
        <w:t>(2), 6–18. https://doi.org/10.1016/j.iedeen.2024.100245</w:t>
      </w:r>
    </w:p>
    <w:p w14:paraId="7D1B7383"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lastRenderedPageBreak/>
        <w:t xml:space="preserve">Levitt, S. (2022). Intercultural Competence in International Teamwork: Understanding High-and Low-context Communication Styles. </w:t>
      </w:r>
      <w:r>
        <w:rPr>
          <w:rFonts w:ascii="Arial" w:hAnsi="Arial" w:cs="Arial"/>
          <w:i/>
          <w:iCs/>
        </w:rPr>
        <w:t>CMAP)</w:t>
      </w:r>
      <w:r>
        <w:rPr>
          <w:rFonts w:ascii="Arial" w:hAnsi="Arial" w:cs="Arial"/>
        </w:rPr>
        <w:t xml:space="preserve">, </w:t>
      </w:r>
      <w:r>
        <w:rPr>
          <w:rFonts w:ascii="Arial" w:hAnsi="Arial" w:cs="Arial"/>
          <w:i/>
          <w:iCs/>
        </w:rPr>
        <w:t>2022</w:t>
      </w:r>
      <w:r>
        <w:rPr>
          <w:rFonts w:ascii="Arial" w:hAnsi="Arial" w:cs="Arial"/>
        </w:rPr>
        <w:t>(1), 1–13. https://doi.org/10.14456/cmap.2022.1</w:t>
      </w:r>
    </w:p>
    <w:p w14:paraId="212B6918"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Lhaden, K., Dimas, I. D., Rebelo, T., Lourenço, P. R., &amp; Alves, M. P. (2024). When affective commitment leads to viability: the role of trust as a mediator and virtuality as a moderator. </w:t>
      </w:r>
      <w:r>
        <w:rPr>
          <w:rFonts w:ascii="Arial" w:hAnsi="Arial" w:cs="Arial"/>
          <w:i/>
          <w:iCs/>
        </w:rPr>
        <w:t>European Management Journal</w:t>
      </w:r>
      <w:r>
        <w:rPr>
          <w:rFonts w:ascii="Arial" w:hAnsi="Arial" w:cs="Arial"/>
        </w:rPr>
        <w:t>, 7. https://doi.org/10.1016/j.emj.2024.10.005</w:t>
      </w:r>
    </w:p>
    <w:p w14:paraId="196B84FA"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Lyubykh, Z., Turner, N., Sandy, H. M., &amp; Deng, C. (2022). A metaanalysis of leadership and workplace safety: Examining relative importance, contextual contingencies, and methodological moderators. </w:t>
      </w:r>
      <w:r>
        <w:rPr>
          <w:rFonts w:ascii="Arial" w:hAnsi="Arial" w:cs="Arial"/>
          <w:i/>
          <w:iCs/>
        </w:rPr>
        <w:t>Journal of Applied Psychology</w:t>
      </w:r>
      <w:r>
        <w:rPr>
          <w:rFonts w:ascii="Arial" w:hAnsi="Arial" w:cs="Arial"/>
        </w:rPr>
        <w:t xml:space="preserve">, </w:t>
      </w:r>
      <w:r>
        <w:rPr>
          <w:rFonts w:ascii="Arial" w:hAnsi="Arial" w:cs="Arial"/>
          <w:i/>
          <w:iCs/>
        </w:rPr>
        <w:t>107</w:t>
      </w:r>
      <w:r>
        <w:rPr>
          <w:rFonts w:ascii="Arial" w:hAnsi="Arial" w:cs="Arial"/>
        </w:rPr>
        <w:t>(12), 2149–2175. https://doi.org/10.1037/apl0000557</w:t>
      </w:r>
    </w:p>
    <w:p w14:paraId="4CD93AB2"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Meyer, E. (2016). </w:t>
      </w:r>
      <w:r>
        <w:rPr>
          <w:rFonts w:ascii="Arial" w:hAnsi="Arial" w:cs="Arial"/>
          <w:i/>
          <w:iCs/>
        </w:rPr>
        <w:t>The culture map: Breaking through the invisible boundaries of global business</w:t>
      </w:r>
      <w:r>
        <w:rPr>
          <w:rFonts w:ascii="Arial" w:hAnsi="Arial" w:cs="Arial"/>
        </w:rPr>
        <w:t>. PublicAffairs.</w:t>
      </w:r>
    </w:p>
    <w:p w14:paraId="44AD8A44"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Nabintu, D. (2025). Project Team Meetings - Effective or Efficient? [Masters Thesis]. In </w:t>
      </w:r>
      <w:r>
        <w:rPr>
          <w:rFonts w:ascii="Arial" w:hAnsi="Arial" w:cs="Arial"/>
          <w:i/>
          <w:iCs/>
        </w:rPr>
        <w:t>Handle.net</w:t>
      </w:r>
      <w:r>
        <w:rPr>
          <w:rFonts w:ascii="Arial" w:hAnsi="Arial" w:cs="Arial"/>
        </w:rPr>
        <w:t>. https://hdl.handle.net/1946/48886</w:t>
      </w:r>
    </w:p>
    <w:p w14:paraId="509E371B"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Ng, K.-Y., Van Dyne, L., &amp; Ang, S. (2019). Speaking out and speaking up in multicultural settings: A two-study examination of cultural intelligence and voice behavior. </w:t>
      </w:r>
      <w:r>
        <w:rPr>
          <w:rFonts w:ascii="Arial" w:hAnsi="Arial" w:cs="Arial"/>
          <w:i/>
          <w:iCs/>
        </w:rPr>
        <w:t>Organizational Behavior and Human Decision Processes</w:t>
      </w:r>
      <w:r>
        <w:rPr>
          <w:rFonts w:ascii="Arial" w:hAnsi="Arial" w:cs="Arial"/>
        </w:rPr>
        <w:t xml:space="preserve">, </w:t>
      </w:r>
      <w:r>
        <w:rPr>
          <w:rFonts w:ascii="Arial" w:hAnsi="Arial" w:cs="Arial"/>
          <w:i/>
          <w:iCs/>
        </w:rPr>
        <w:t>151</w:t>
      </w:r>
      <w:r>
        <w:rPr>
          <w:rFonts w:ascii="Arial" w:hAnsi="Arial" w:cs="Arial"/>
        </w:rPr>
        <w:t>, 150–159. https://doi.org/10.1016/j.obhdp.2018.10.005</w:t>
      </w:r>
    </w:p>
    <w:p w14:paraId="60B4EFEE"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Nguyen, P. T. M., Mai, K. N., &amp; Nguyen, P. N. D. (2021). Alliance Management Practices for Higher Trust, Commitment and Inter-Organizational Relationship Performance: Evidence from Travel Companies in Vietnam. </w:t>
      </w:r>
      <w:r>
        <w:rPr>
          <w:rFonts w:ascii="Arial" w:hAnsi="Arial" w:cs="Arial"/>
          <w:i/>
          <w:iCs/>
        </w:rPr>
        <w:t>Sustainability</w:t>
      </w:r>
      <w:r>
        <w:rPr>
          <w:rFonts w:ascii="Arial" w:hAnsi="Arial" w:cs="Arial"/>
        </w:rPr>
        <w:t xml:space="preserve">, </w:t>
      </w:r>
      <w:r>
        <w:rPr>
          <w:rFonts w:ascii="Arial" w:hAnsi="Arial" w:cs="Arial"/>
          <w:i/>
          <w:iCs/>
        </w:rPr>
        <w:t>13</w:t>
      </w:r>
      <w:r>
        <w:rPr>
          <w:rFonts w:ascii="Arial" w:hAnsi="Arial" w:cs="Arial"/>
        </w:rPr>
        <w:t>(16), 9102. https://doi.org/10.3390/su13169102</w:t>
      </w:r>
    </w:p>
    <w:p w14:paraId="18657799"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lastRenderedPageBreak/>
        <w:t xml:space="preserve">Nguyen, T. C. (2021). </w:t>
      </w:r>
      <w:r>
        <w:rPr>
          <w:rFonts w:ascii="Arial" w:hAnsi="Arial" w:cs="Arial"/>
          <w:i/>
          <w:iCs/>
        </w:rPr>
        <w:t>Cultural influences on strategising in a DutchVietnamese shipbuilding international joint venture.</w:t>
      </w:r>
      <w:r>
        <w:rPr>
          <w:rFonts w:ascii="Arial" w:hAnsi="Arial" w:cs="Arial"/>
        </w:rPr>
        <w:t xml:space="preserve"> (pp. 1–321) [PhD Thesis]. https://ir.canterbury.ac.nz/server/api/core/bitstreams/a45a1746-8456-40fd-b482-f49a7836e340/content</w:t>
      </w:r>
    </w:p>
    <w:p w14:paraId="07A9DEE9"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Ouyang, S., Zhang, W., Xue, L., Rashid, A. M., Pyng, H. S., &amp; Hassan, A. B. (2025). The Cultural Compass: A Systematic Review on Cultural Dimensions Theory in Educational Settings. </w:t>
      </w:r>
      <w:r>
        <w:rPr>
          <w:rFonts w:ascii="Arial" w:hAnsi="Arial" w:cs="Arial"/>
          <w:i/>
          <w:iCs/>
        </w:rPr>
        <w:t>SAGE Open</w:t>
      </w:r>
      <w:r>
        <w:rPr>
          <w:rFonts w:ascii="Arial" w:hAnsi="Arial" w:cs="Arial"/>
        </w:rPr>
        <w:t xml:space="preserve">, </w:t>
      </w:r>
      <w:r>
        <w:rPr>
          <w:rFonts w:ascii="Arial" w:hAnsi="Arial" w:cs="Arial"/>
          <w:i/>
          <w:iCs/>
        </w:rPr>
        <w:t>15</w:t>
      </w:r>
      <w:r>
        <w:rPr>
          <w:rFonts w:ascii="Arial" w:hAnsi="Arial" w:cs="Arial"/>
        </w:rPr>
        <w:t>(2), 8. https://doi.org/10.1177/21582440251342160</w:t>
      </w:r>
    </w:p>
    <w:p w14:paraId="1AD93836"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Pang, H. T., Zhou, X., &amp; Chu, M. (2024). Cross-cultural differences in using nonverbal behaviors to identify indirect replies. </w:t>
      </w:r>
      <w:r>
        <w:rPr>
          <w:rFonts w:ascii="Arial" w:hAnsi="Arial" w:cs="Arial"/>
          <w:i/>
          <w:iCs/>
        </w:rPr>
        <w:t>Journal of Nonverbal Behavior</w:t>
      </w:r>
      <w:r>
        <w:rPr>
          <w:rFonts w:ascii="Arial" w:hAnsi="Arial" w:cs="Arial"/>
        </w:rPr>
        <w:t xml:space="preserve">, </w:t>
      </w:r>
      <w:r>
        <w:rPr>
          <w:rFonts w:ascii="Arial" w:hAnsi="Arial" w:cs="Arial"/>
          <w:i/>
          <w:iCs/>
        </w:rPr>
        <w:t>48</w:t>
      </w:r>
      <w:r>
        <w:rPr>
          <w:rFonts w:ascii="Arial" w:hAnsi="Arial" w:cs="Arial"/>
        </w:rPr>
        <w:t>(2). https://doi.org/10.1007/s10919-024-00454-z</w:t>
      </w:r>
    </w:p>
    <w:p w14:paraId="1A4E1F80"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Park, J. H., &amp; Tran, T. B. H. (2020). From internal marketing to customer- perceived relationship quality: evidence of Vietnamese banking firms. </w:t>
      </w:r>
      <w:r>
        <w:rPr>
          <w:rFonts w:ascii="Arial" w:hAnsi="Arial" w:cs="Arial"/>
          <w:i/>
          <w:iCs/>
        </w:rPr>
        <w:t>Total Quality Management &amp; Business Excellence</w:t>
      </w:r>
      <w:r>
        <w:rPr>
          <w:rFonts w:ascii="Arial" w:hAnsi="Arial" w:cs="Arial"/>
        </w:rPr>
        <w:t xml:space="preserve">, </w:t>
      </w:r>
      <w:r>
        <w:rPr>
          <w:rFonts w:ascii="Arial" w:hAnsi="Arial" w:cs="Arial"/>
          <w:i/>
          <w:iCs/>
        </w:rPr>
        <w:t>12</w:t>
      </w:r>
      <w:r>
        <w:rPr>
          <w:rFonts w:ascii="Arial" w:hAnsi="Arial" w:cs="Arial"/>
        </w:rPr>
        <w:t>(3), 1–23. https://doi.org/10.1080/14783363.2018.1446754</w:t>
      </w:r>
    </w:p>
    <w:p w14:paraId="421B2799"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Paulus, P. (2023). The Role of Psychological Safety in Team Communication: Implications for Human Resource Practices. </w:t>
      </w:r>
      <w:r>
        <w:rPr>
          <w:rFonts w:ascii="Arial" w:hAnsi="Arial" w:cs="Arial"/>
          <w:i/>
          <w:iCs/>
        </w:rPr>
        <w:t>Golden Ratio of Mapping Idea and Literature Format</w:t>
      </w:r>
      <w:r>
        <w:rPr>
          <w:rFonts w:ascii="Arial" w:hAnsi="Arial" w:cs="Arial"/>
        </w:rPr>
        <w:t xml:space="preserve">, </w:t>
      </w:r>
      <w:r>
        <w:rPr>
          <w:rFonts w:ascii="Arial" w:hAnsi="Arial" w:cs="Arial"/>
          <w:i/>
          <w:iCs/>
        </w:rPr>
        <w:t>3</w:t>
      </w:r>
      <w:r>
        <w:rPr>
          <w:rFonts w:ascii="Arial" w:hAnsi="Arial" w:cs="Arial"/>
        </w:rPr>
        <w:t>(2), 156–166. https://doi.org/10.52970/grmilf.v3i2.399</w:t>
      </w:r>
    </w:p>
    <w:p w14:paraId="26CAF7F8"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Pratono, A. H. (2019). Cross-cultural collaboration for inclusive global value chain: a case study of rattan industry. </w:t>
      </w:r>
      <w:r>
        <w:rPr>
          <w:rFonts w:ascii="Arial" w:hAnsi="Arial" w:cs="Arial"/>
          <w:i/>
          <w:iCs/>
        </w:rPr>
        <w:t>International Journal of Emerging Markets</w:t>
      </w:r>
      <w:r>
        <w:rPr>
          <w:rFonts w:ascii="Arial" w:hAnsi="Arial" w:cs="Arial"/>
        </w:rPr>
        <w:t xml:space="preserve">, </w:t>
      </w:r>
      <w:r>
        <w:rPr>
          <w:rFonts w:ascii="Arial" w:hAnsi="Arial" w:cs="Arial"/>
          <w:i/>
          <w:iCs/>
        </w:rPr>
        <w:t>12</w:t>
      </w:r>
      <w:r>
        <w:rPr>
          <w:rFonts w:ascii="Arial" w:hAnsi="Arial" w:cs="Arial"/>
        </w:rPr>
        <w:t>(3). https://doi.org/10.1108/ijoem-01-2017-0028</w:t>
      </w:r>
    </w:p>
    <w:p w14:paraId="5397A156"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lastRenderedPageBreak/>
        <w:t xml:space="preserve">Presbitero, A., &amp; Teng-Calleja, M. (2019). Ethical leadership, team leader’s cultural intelligence and ethical behavior of team members. </w:t>
      </w:r>
      <w:r>
        <w:rPr>
          <w:rFonts w:ascii="Arial" w:hAnsi="Arial" w:cs="Arial"/>
          <w:i/>
          <w:iCs/>
        </w:rPr>
        <w:t>Personnel Review</w:t>
      </w:r>
      <w:r>
        <w:rPr>
          <w:rFonts w:ascii="Arial" w:hAnsi="Arial" w:cs="Arial"/>
        </w:rPr>
        <w:t xml:space="preserve">, </w:t>
      </w:r>
      <w:r>
        <w:rPr>
          <w:rFonts w:ascii="Arial" w:hAnsi="Arial" w:cs="Arial"/>
          <w:i/>
          <w:iCs/>
        </w:rPr>
        <w:t>48</w:t>
      </w:r>
      <w:r>
        <w:rPr>
          <w:rFonts w:ascii="Arial" w:hAnsi="Arial" w:cs="Arial"/>
        </w:rPr>
        <w:t>(5), 1381–1392. https://doi.org/10.1108/pr-01-2018-0016</w:t>
      </w:r>
    </w:p>
    <w:p w14:paraId="7B153B94"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Rickley, M., &amp; Stackhouse, M. (2022). Global Leadership Effectiveness: A Multilevel Review and Exploration of the Construct Domain. </w:t>
      </w:r>
      <w:r>
        <w:rPr>
          <w:rFonts w:ascii="Arial" w:hAnsi="Arial" w:cs="Arial"/>
          <w:i/>
          <w:iCs/>
        </w:rPr>
        <w:t>Advances in Global Leadership</w:t>
      </w:r>
      <w:r>
        <w:rPr>
          <w:rFonts w:ascii="Arial" w:hAnsi="Arial" w:cs="Arial"/>
        </w:rPr>
        <w:t xml:space="preserve">, </w:t>
      </w:r>
      <w:r>
        <w:rPr>
          <w:rFonts w:ascii="Arial" w:hAnsi="Arial" w:cs="Arial"/>
          <w:i/>
          <w:iCs/>
        </w:rPr>
        <w:t>14</w:t>
      </w:r>
      <w:r>
        <w:rPr>
          <w:rFonts w:ascii="Arial" w:hAnsi="Arial" w:cs="Arial"/>
        </w:rPr>
        <w:t>, 87–123. https://doi.org/10.1108/s1535-120320220000014004</w:t>
      </w:r>
    </w:p>
    <w:p w14:paraId="789B86B6"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Rockstuhl, T., Ng, K. Y., &amp; Ang, S. (2024). Stability and plasticity in personality: A meta</w:t>
      </w:r>
      <w:r>
        <w:rPr>
          <w:rFonts w:ascii="Cambria Math" w:hAnsi="Cambria Math" w:cs="Cambria Math"/>
        </w:rPr>
        <w:t>‐</w:t>
      </w:r>
      <w:r>
        <w:rPr>
          <w:rFonts w:ascii="Arial" w:hAnsi="Arial" w:cs="Arial"/>
        </w:rPr>
        <w:t xml:space="preserve">analytic investigation of their influence on cultural intelligence and five forms of job performance. </w:t>
      </w:r>
      <w:r>
        <w:rPr>
          <w:rFonts w:ascii="Arial" w:hAnsi="Arial" w:cs="Arial"/>
          <w:i/>
          <w:iCs/>
        </w:rPr>
        <w:t>Applied Psychology</w:t>
      </w:r>
      <w:r>
        <w:rPr>
          <w:rFonts w:ascii="Arial" w:hAnsi="Arial" w:cs="Arial"/>
        </w:rPr>
        <w:t xml:space="preserve">, </w:t>
      </w:r>
      <w:r>
        <w:rPr>
          <w:rFonts w:ascii="Arial" w:hAnsi="Arial" w:cs="Arial"/>
          <w:i/>
          <w:iCs/>
        </w:rPr>
        <w:t>74</w:t>
      </w:r>
      <w:r>
        <w:rPr>
          <w:rFonts w:ascii="Arial" w:hAnsi="Arial" w:cs="Arial"/>
        </w:rPr>
        <w:t>(1), 35–62. https://doi.org/10.1111/apps.12557</w:t>
      </w:r>
    </w:p>
    <w:p w14:paraId="018BEE54"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Rutar, T. (2025). Individualist and Collectivist Cultures, and the Welfare State: A Global Cross-national Analysis of Over 120 Societies. </w:t>
      </w:r>
      <w:r>
        <w:rPr>
          <w:rFonts w:ascii="Arial" w:hAnsi="Arial" w:cs="Arial"/>
          <w:i/>
          <w:iCs/>
        </w:rPr>
        <w:t>Cross-Cultural Research</w:t>
      </w:r>
      <w:r>
        <w:rPr>
          <w:rFonts w:ascii="Arial" w:hAnsi="Arial" w:cs="Arial"/>
        </w:rPr>
        <w:t xml:space="preserve">, </w:t>
      </w:r>
      <w:r>
        <w:rPr>
          <w:rFonts w:ascii="Arial" w:hAnsi="Arial" w:cs="Arial"/>
          <w:i/>
          <w:iCs/>
        </w:rPr>
        <w:t>0</w:t>
      </w:r>
      <w:r>
        <w:rPr>
          <w:rFonts w:ascii="Arial" w:hAnsi="Arial" w:cs="Arial"/>
        </w:rPr>
        <w:t>(0), 1–35. https://doi.org/10.1177/10693971251358103</w:t>
      </w:r>
    </w:p>
    <w:p w14:paraId="7042C9E1"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Sarwar, H., Ishaq, M. I., Amin, A., &amp; Ahmed, R. (2020). Ethical leadership, work engagement, employees’ well-being, and performance: a cross-cultural comparison. </w:t>
      </w:r>
      <w:r>
        <w:rPr>
          <w:rFonts w:ascii="Arial" w:hAnsi="Arial" w:cs="Arial"/>
          <w:i/>
          <w:iCs/>
        </w:rPr>
        <w:t>Journal of Sustainable Tourism</w:t>
      </w:r>
      <w:r>
        <w:rPr>
          <w:rFonts w:ascii="Arial" w:hAnsi="Arial" w:cs="Arial"/>
        </w:rPr>
        <w:t xml:space="preserve">, </w:t>
      </w:r>
      <w:r>
        <w:rPr>
          <w:rFonts w:ascii="Arial" w:hAnsi="Arial" w:cs="Arial"/>
          <w:i/>
          <w:iCs/>
        </w:rPr>
        <w:t>28</w:t>
      </w:r>
      <w:r>
        <w:rPr>
          <w:rFonts w:ascii="Arial" w:hAnsi="Arial" w:cs="Arial"/>
        </w:rPr>
        <w:t>(12), 2008–2026. https://doi.org/10.1080/09669582.2020.1788039</w:t>
      </w:r>
    </w:p>
    <w:p w14:paraId="4D47B3E0"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Szkudlarek, B., Romani, L., Caprar, D. V., &amp; Osland, J. S. (2020). </w:t>
      </w:r>
      <w:r>
        <w:rPr>
          <w:rFonts w:ascii="Arial" w:hAnsi="Arial" w:cs="Arial"/>
          <w:i/>
          <w:iCs/>
        </w:rPr>
        <w:t>The SAGE Handbook of Contemporary Cross-Cultural Management</w:t>
      </w:r>
      <w:r>
        <w:rPr>
          <w:rFonts w:ascii="Arial" w:hAnsi="Arial" w:cs="Arial"/>
        </w:rPr>
        <w:t>. SAGE.</w:t>
      </w:r>
    </w:p>
    <w:p w14:paraId="52CC7669"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Szydlo, J., Szpilko, D., &amp; Samul, J. (2022). Leadership In Multicultural Teams. </w:t>
      </w:r>
      <w:r>
        <w:rPr>
          <w:rFonts w:ascii="Arial" w:hAnsi="Arial" w:cs="Arial"/>
          <w:i/>
          <w:iCs/>
        </w:rPr>
        <w:t>Journal of EU Research in Business</w:t>
      </w:r>
      <w:r>
        <w:rPr>
          <w:rFonts w:ascii="Arial" w:hAnsi="Arial" w:cs="Arial"/>
        </w:rPr>
        <w:t xml:space="preserve">, </w:t>
      </w:r>
      <w:r>
        <w:rPr>
          <w:rFonts w:ascii="Arial" w:hAnsi="Arial" w:cs="Arial"/>
          <w:i/>
          <w:iCs/>
        </w:rPr>
        <w:t>22</w:t>
      </w:r>
      <w:r>
        <w:rPr>
          <w:rFonts w:ascii="Arial" w:hAnsi="Arial" w:cs="Arial"/>
        </w:rPr>
        <w:t>(12), 1–10. https://doi.org/10.5171/2022.404474</w:t>
      </w:r>
    </w:p>
    <w:p w14:paraId="08E7726A"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lastRenderedPageBreak/>
        <w:t xml:space="preserve">Tan, K. T. L., Voon, M. L., &amp; Ngui , K. S. (2022). Global Business and Management Research. </w:t>
      </w:r>
      <w:r>
        <w:rPr>
          <w:rFonts w:ascii="Arial" w:hAnsi="Arial" w:cs="Arial"/>
          <w:i/>
          <w:iCs/>
        </w:rPr>
        <w:t>An International Journal</w:t>
      </w:r>
      <w:r>
        <w:rPr>
          <w:rFonts w:ascii="Arial" w:hAnsi="Arial" w:cs="Arial"/>
        </w:rPr>
        <w:t xml:space="preserve">, </w:t>
      </w:r>
      <w:r>
        <w:rPr>
          <w:rFonts w:ascii="Arial" w:hAnsi="Arial" w:cs="Arial"/>
          <w:i/>
          <w:iCs/>
        </w:rPr>
        <w:t>14</w:t>
      </w:r>
      <w:r>
        <w:rPr>
          <w:rFonts w:ascii="Arial" w:hAnsi="Arial" w:cs="Arial"/>
        </w:rPr>
        <w:t>(3s), 536–551. http://gbmrjournal.com/pdf/v14n3s/V14N3s-37.pdf</w:t>
      </w:r>
    </w:p>
    <w:p w14:paraId="321CFEF0"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Tenzer, H., &amp; Pudelko, M. (2020). The Impact of Language Diversity on Multinational Teamwork. </w:t>
      </w:r>
      <w:r>
        <w:rPr>
          <w:rFonts w:ascii="Arial" w:hAnsi="Arial" w:cs="Arial"/>
          <w:i/>
          <w:iCs/>
        </w:rPr>
        <w:t>Managing Multilingual Workplaces</w:t>
      </w:r>
      <w:r>
        <w:rPr>
          <w:rFonts w:ascii="Arial" w:hAnsi="Arial" w:cs="Arial"/>
        </w:rPr>
        <w:t xml:space="preserve">, </w:t>
      </w:r>
      <w:r>
        <w:rPr>
          <w:rFonts w:ascii="Arial" w:hAnsi="Arial" w:cs="Arial"/>
          <w:i/>
          <w:iCs/>
        </w:rPr>
        <w:t>13</w:t>
      </w:r>
      <w:r>
        <w:rPr>
          <w:rFonts w:ascii="Arial" w:hAnsi="Arial" w:cs="Arial"/>
        </w:rPr>
        <w:t>(12), 946–958. https://doi.org/10.4324/9780429431128-9</w:t>
      </w:r>
    </w:p>
    <w:p w14:paraId="1D6CFA08"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Tran, Q. N., Nguyen, C. T., &amp; Dang, C.-M. (2024). Cultural Change at a Shipbuilding Joint Venture in Vietnam: Hard or Soft Value for Partnership? </w:t>
      </w:r>
      <w:r>
        <w:rPr>
          <w:rFonts w:ascii="Arial" w:hAnsi="Arial" w:cs="Arial"/>
          <w:i/>
          <w:iCs/>
        </w:rPr>
        <w:t>Business and Management in Asia</w:t>
      </w:r>
      <w:r>
        <w:rPr>
          <w:rFonts w:ascii="Arial" w:hAnsi="Arial" w:cs="Arial"/>
        </w:rPr>
        <w:t xml:space="preserve">, </w:t>
      </w:r>
      <w:r>
        <w:rPr>
          <w:rFonts w:ascii="Arial" w:hAnsi="Arial" w:cs="Arial"/>
          <w:i/>
          <w:iCs/>
        </w:rPr>
        <w:t>12</w:t>
      </w:r>
      <w:r>
        <w:rPr>
          <w:rFonts w:ascii="Arial" w:hAnsi="Arial" w:cs="Arial"/>
        </w:rPr>
        <w:t>(3), 73–89. https://doi.org/10.1007/978-981-99-9371-0_5</w:t>
      </w:r>
    </w:p>
    <w:p w14:paraId="78C0CB43"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Trompenaars, F. W. P. (2020). </w:t>
      </w:r>
      <w:r>
        <w:rPr>
          <w:rFonts w:ascii="Arial" w:hAnsi="Arial" w:cs="Arial"/>
          <w:i/>
          <w:iCs/>
        </w:rPr>
        <w:t>RIDING THE WAVES OF CULTURE, FOURTH EDITION : understanding diversity in global business.</w:t>
      </w:r>
      <w:r>
        <w:rPr>
          <w:rFonts w:ascii="Arial" w:hAnsi="Arial" w:cs="Arial"/>
        </w:rPr>
        <w:t xml:space="preserve"> (4th ed., Vol. 5). Mcgraw-Hill Education.</w:t>
      </w:r>
    </w:p>
    <w:p w14:paraId="1742B8B0"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Vu, M. C. (2020). How the contextual constraints and tensions of a transitional context influence individuals’ negotiations of meaningful work – the case of Vietnam. </w:t>
      </w:r>
      <w:r>
        <w:rPr>
          <w:rFonts w:ascii="Arial" w:hAnsi="Arial" w:cs="Arial"/>
          <w:i/>
          <w:iCs/>
        </w:rPr>
        <w:t>The International Journal of Human Resource Management</w:t>
      </w:r>
      <w:r>
        <w:rPr>
          <w:rFonts w:ascii="Arial" w:hAnsi="Arial" w:cs="Arial"/>
        </w:rPr>
        <w:t>, 1–27. https://doi.org/10.1080/09585192.2020.1745867</w:t>
      </w:r>
    </w:p>
    <w:p w14:paraId="75B3E86A" w14:textId="77777777" w:rsid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Westjohn, S. A., Magnusson, P., Franke, G. R., &amp; Peng, Y. (2021). Trust Propensity Across Cultures: The Role of Collectivism. </w:t>
      </w:r>
      <w:r>
        <w:rPr>
          <w:rFonts w:ascii="Arial" w:hAnsi="Arial" w:cs="Arial"/>
          <w:i/>
          <w:iCs/>
        </w:rPr>
        <w:t>Journal of International Marketing</w:t>
      </w:r>
      <w:r>
        <w:rPr>
          <w:rFonts w:ascii="Arial" w:hAnsi="Arial" w:cs="Arial"/>
        </w:rPr>
        <w:t xml:space="preserve">, </w:t>
      </w:r>
      <w:r>
        <w:rPr>
          <w:rFonts w:ascii="Arial" w:hAnsi="Arial" w:cs="Arial"/>
          <w:i/>
          <w:iCs/>
        </w:rPr>
        <w:t>30</w:t>
      </w:r>
      <w:r>
        <w:rPr>
          <w:rFonts w:ascii="Arial" w:hAnsi="Arial" w:cs="Arial"/>
        </w:rPr>
        <w:t>(1), 1069031X2110366. https://doi.org/10.1177/1069031x211036688</w:t>
      </w:r>
    </w:p>
    <w:p w14:paraId="28CFE165" w14:textId="7AEDA6BB" w:rsidR="009B41FB" w:rsidRPr="009B41FB" w:rsidRDefault="009B41FB" w:rsidP="009B41FB">
      <w:pPr>
        <w:pStyle w:val="NormalWeb"/>
        <w:spacing w:before="0" w:beforeAutospacing="0" w:after="0" w:afterAutospacing="0" w:line="480" w:lineRule="auto"/>
        <w:ind w:left="720" w:hanging="720"/>
        <w:jc w:val="both"/>
        <w:rPr>
          <w:rFonts w:ascii="Arial" w:hAnsi="Arial" w:cs="Arial"/>
        </w:rPr>
      </w:pPr>
      <w:r>
        <w:rPr>
          <w:rFonts w:ascii="Arial" w:hAnsi="Arial" w:cs="Arial"/>
        </w:rPr>
        <w:t xml:space="preserve">Yari, N., Lankut, E., Alon, I., &amp; Richter, N. F. (2020). Cultural intelligence, global mindset, and cross-cultural competencies: a Systematic Review Using Bibliometric Methods. </w:t>
      </w:r>
      <w:r>
        <w:rPr>
          <w:rFonts w:ascii="Arial" w:hAnsi="Arial" w:cs="Arial"/>
          <w:i/>
          <w:iCs/>
        </w:rPr>
        <w:t>European J. Of International Management</w:t>
      </w:r>
      <w:r>
        <w:rPr>
          <w:rFonts w:ascii="Arial" w:hAnsi="Arial" w:cs="Arial"/>
        </w:rPr>
        <w:t xml:space="preserve">, </w:t>
      </w:r>
      <w:r>
        <w:rPr>
          <w:rFonts w:ascii="Arial" w:hAnsi="Arial" w:cs="Arial"/>
          <w:i/>
          <w:iCs/>
        </w:rPr>
        <w:t>14</w:t>
      </w:r>
      <w:r>
        <w:rPr>
          <w:rFonts w:ascii="Arial" w:hAnsi="Arial" w:cs="Arial"/>
        </w:rPr>
        <w:t>(2), 210–250. https://doi.org/10.1504/EJIM.2020.105567</w:t>
      </w:r>
    </w:p>
    <w:sectPr w:rsidR="009B41FB" w:rsidRPr="009B41FB" w:rsidSect="00E52C9E">
      <w:headerReference w:type="default" r:id="rId8"/>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E4DBA" w14:textId="77777777" w:rsidR="00411CC4" w:rsidRDefault="00411CC4" w:rsidP="00E52C9E">
      <w:pPr>
        <w:spacing w:after="0" w:line="240" w:lineRule="auto"/>
      </w:pPr>
      <w:r>
        <w:separator/>
      </w:r>
    </w:p>
  </w:endnote>
  <w:endnote w:type="continuationSeparator" w:id="0">
    <w:p w14:paraId="687FF270" w14:textId="77777777" w:rsidR="00411CC4" w:rsidRDefault="00411CC4" w:rsidP="00E52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6F15" w14:textId="2925EC46" w:rsidR="00E52C9E" w:rsidRDefault="00E52C9E">
    <w:pPr>
      <w:pStyle w:val="Footer"/>
      <w:jc w:val="center"/>
    </w:pPr>
  </w:p>
  <w:p w14:paraId="104D3391" w14:textId="77777777" w:rsidR="00E52C9E" w:rsidRDefault="00E52C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929019"/>
      <w:docPartObj>
        <w:docPartGallery w:val="Page Numbers (Bottom of Page)"/>
        <w:docPartUnique/>
      </w:docPartObj>
    </w:sdtPr>
    <w:sdtEndPr>
      <w:rPr>
        <w:noProof/>
      </w:rPr>
    </w:sdtEndPr>
    <w:sdtContent>
      <w:p w14:paraId="0145F770" w14:textId="77777777" w:rsidR="00E52C9E" w:rsidRDefault="00E52C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322E65" w14:textId="77777777" w:rsidR="00E52C9E" w:rsidRDefault="00E52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01981" w14:textId="77777777" w:rsidR="00411CC4" w:rsidRDefault="00411CC4" w:rsidP="00E52C9E">
      <w:pPr>
        <w:spacing w:after="0" w:line="240" w:lineRule="auto"/>
      </w:pPr>
      <w:r>
        <w:separator/>
      </w:r>
    </w:p>
  </w:footnote>
  <w:footnote w:type="continuationSeparator" w:id="0">
    <w:p w14:paraId="66B2781A" w14:textId="77777777" w:rsidR="00411CC4" w:rsidRDefault="00411CC4" w:rsidP="00E52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2A4A" w14:textId="77777777" w:rsidR="00E52C9E" w:rsidRDefault="00E52C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5C0"/>
    <w:rsid w:val="00001C70"/>
    <w:rsid w:val="0001056C"/>
    <w:rsid w:val="0002641C"/>
    <w:rsid w:val="00056422"/>
    <w:rsid w:val="000671BC"/>
    <w:rsid w:val="00073977"/>
    <w:rsid w:val="000E3C79"/>
    <w:rsid w:val="000F08E6"/>
    <w:rsid w:val="001B46FA"/>
    <w:rsid w:val="001B71F4"/>
    <w:rsid w:val="001E25A3"/>
    <w:rsid w:val="001E7A9B"/>
    <w:rsid w:val="00221EA4"/>
    <w:rsid w:val="00232AA0"/>
    <w:rsid w:val="00232CC4"/>
    <w:rsid w:val="0026488A"/>
    <w:rsid w:val="002654DA"/>
    <w:rsid w:val="002707D4"/>
    <w:rsid w:val="00274C75"/>
    <w:rsid w:val="002A29B3"/>
    <w:rsid w:val="002B6BAD"/>
    <w:rsid w:val="002D0D68"/>
    <w:rsid w:val="00333CAE"/>
    <w:rsid w:val="00345416"/>
    <w:rsid w:val="003529B4"/>
    <w:rsid w:val="00371515"/>
    <w:rsid w:val="00387BB9"/>
    <w:rsid w:val="0039655A"/>
    <w:rsid w:val="003B4F30"/>
    <w:rsid w:val="003B654F"/>
    <w:rsid w:val="003C12F7"/>
    <w:rsid w:val="00411CC4"/>
    <w:rsid w:val="00412931"/>
    <w:rsid w:val="004414CF"/>
    <w:rsid w:val="004A57FA"/>
    <w:rsid w:val="0050139B"/>
    <w:rsid w:val="005359B5"/>
    <w:rsid w:val="00585B88"/>
    <w:rsid w:val="005A3F21"/>
    <w:rsid w:val="005A3FF3"/>
    <w:rsid w:val="005B6259"/>
    <w:rsid w:val="005C467D"/>
    <w:rsid w:val="005D5D7E"/>
    <w:rsid w:val="00601455"/>
    <w:rsid w:val="00610ECA"/>
    <w:rsid w:val="00611638"/>
    <w:rsid w:val="00631E6C"/>
    <w:rsid w:val="006450B7"/>
    <w:rsid w:val="0067630B"/>
    <w:rsid w:val="006B73CD"/>
    <w:rsid w:val="006D1E50"/>
    <w:rsid w:val="006D32E4"/>
    <w:rsid w:val="0070302F"/>
    <w:rsid w:val="00712611"/>
    <w:rsid w:val="0071660F"/>
    <w:rsid w:val="0072440C"/>
    <w:rsid w:val="007329BA"/>
    <w:rsid w:val="00747C3A"/>
    <w:rsid w:val="00751C73"/>
    <w:rsid w:val="007B0CD4"/>
    <w:rsid w:val="007B60B0"/>
    <w:rsid w:val="007C21FE"/>
    <w:rsid w:val="00803E35"/>
    <w:rsid w:val="00855B53"/>
    <w:rsid w:val="00884545"/>
    <w:rsid w:val="008B6E9B"/>
    <w:rsid w:val="008C6667"/>
    <w:rsid w:val="008D2F68"/>
    <w:rsid w:val="008F7709"/>
    <w:rsid w:val="00915D8A"/>
    <w:rsid w:val="009302F0"/>
    <w:rsid w:val="0097584F"/>
    <w:rsid w:val="009975C0"/>
    <w:rsid w:val="009B41FB"/>
    <w:rsid w:val="009F58C7"/>
    <w:rsid w:val="00A00202"/>
    <w:rsid w:val="00A11648"/>
    <w:rsid w:val="00A1179B"/>
    <w:rsid w:val="00A166D2"/>
    <w:rsid w:val="00A469C7"/>
    <w:rsid w:val="00AC7271"/>
    <w:rsid w:val="00B21DA5"/>
    <w:rsid w:val="00B34157"/>
    <w:rsid w:val="00B40A68"/>
    <w:rsid w:val="00B41D77"/>
    <w:rsid w:val="00B737DC"/>
    <w:rsid w:val="00BF28F8"/>
    <w:rsid w:val="00C262ED"/>
    <w:rsid w:val="00C637D7"/>
    <w:rsid w:val="00D26216"/>
    <w:rsid w:val="00D343DC"/>
    <w:rsid w:val="00D41D2C"/>
    <w:rsid w:val="00D57AED"/>
    <w:rsid w:val="00DB6B20"/>
    <w:rsid w:val="00DC0787"/>
    <w:rsid w:val="00DF44B0"/>
    <w:rsid w:val="00E02E31"/>
    <w:rsid w:val="00E15AA8"/>
    <w:rsid w:val="00E25645"/>
    <w:rsid w:val="00E259DA"/>
    <w:rsid w:val="00E32607"/>
    <w:rsid w:val="00E52C9E"/>
    <w:rsid w:val="00F13A21"/>
    <w:rsid w:val="00F20545"/>
    <w:rsid w:val="00F236C1"/>
    <w:rsid w:val="00F325FC"/>
    <w:rsid w:val="00F50A05"/>
    <w:rsid w:val="00FA0019"/>
    <w:rsid w:val="00FA002B"/>
    <w:rsid w:val="00FC42B5"/>
    <w:rsid w:val="00FE42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4B4880"/>
  <w15:chartTrackingRefBased/>
  <w15:docId w15:val="{B0509531-78D1-49F3-BE38-78500018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9B4"/>
    <w:pPr>
      <w:spacing w:line="360" w:lineRule="auto"/>
      <w:jc w:val="both"/>
    </w:pPr>
    <w:rPr>
      <w:rFonts w:ascii="Arial" w:hAnsi="Arial"/>
      <w:sz w:val="24"/>
    </w:rPr>
  </w:style>
  <w:style w:type="paragraph" w:styleId="Heading1">
    <w:name w:val="heading 1"/>
    <w:basedOn w:val="Normal"/>
    <w:next w:val="Normal"/>
    <w:link w:val="Heading1Char"/>
    <w:uiPriority w:val="9"/>
    <w:qFormat/>
    <w:rsid w:val="00E52C9E"/>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5359B5"/>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5359B5"/>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997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9E"/>
    <w:rPr>
      <w:rFonts w:ascii="Arial" w:eastAsiaTheme="majorEastAsia" w:hAnsi="Arial" w:cstheme="majorBidi"/>
      <w:b/>
      <w:sz w:val="36"/>
      <w:szCs w:val="40"/>
    </w:rPr>
  </w:style>
  <w:style w:type="character" w:customStyle="1" w:styleId="Heading2Char">
    <w:name w:val="Heading 2 Char"/>
    <w:basedOn w:val="DefaultParagraphFont"/>
    <w:link w:val="Heading2"/>
    <w:uiPriority w:val="9"/>
    <w:rsid w:val="005359B5"/>
    <w:rPr>
      <w:rFonts w:ascii="Arial" w:eastAsiaTheme="majorEastAsia" w:hAnsi="Arial" w:cstheme="majorBidi"/>
      <w:b/>
      <w:sz w:val="32"/>
      <w:szCs w:val="32"/>
    </w:rPr>
  </w:style>
  <w:style w:type="character" w:customStyle="1" w:styleId="Heading3Char">
    <w:name w:val="Heading 3 Char"/>
    <w:basedOn w:val="DefaultParagraphFont"/>
    <w:link w:val="Heading3"/>
    <w:uiPriority w:val="9"/>
    <w:rsid w:val="005359B5"/>
    <w:rPr>
      <w:rFonts w:ascii="Arial" w:eastAsiaTheme="majorEastAsia" w:hAnsi="Arial" w:cstheme="majorBidi"/>
      <w:b/>
      <w:sz w:val="28"/>
      <w:szCs w:val="28"/>
    </w:rPr>
  </w:style>
  <w:style w:type="character" w:customStyle="1" w:styleId="Heading4Char">
    <w:name w:val="Heading 4 Char"/>
    <w:basedOn w:val="DefaultParagraphFont"/>
    <w:link w:val="Heading4"/>
    <w:uiPriority w:val="9"/>
    <w:semiHidden/>
    <w:rsid w:val="00997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5C0"/>
    <w:rPr>
      <w:rFonts w:eastAsiaTheme="majorEastAsia" w:cstheme="majorBidi"/>
      <w:color w:val="272727" w:themeColor="text1" w:themeTint="D8"/>
    </w:rPr>
  </w:style>
  <w:style w:type="paragraph" w:styleId="Title">
    <w:name w:val="Title"/>
    <w:basedOn w:val="Normal"/>
    <w:next w:val="Normal"/>
    <w:link w:val="TitleChar"/>
    <w:uiPriority w:val="10"/>
    <w:qFormat/>
    <w:rsid w:val="00997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5C0"/>
    <w:pPr>
      <w:spacing w:before="160"/>
      <w:jc w:val="center"/>
    </w:pPr>
    <w:rPr>
      <w:i/>
      <w:iCs/>
      <w:color w:val="404040" w:themeColor="text1" w:themeTint="BF"/>
    </w:rPr>
  </w:style>
  <w:style w:type="character" w:customStyle="1" w:styleId="QuoteChar">
    <w:name w:val="Quote Char"/>
    <w:basedOn w:val="DefaultParagraphFont"/>
    <w:link w:val="Quote"/>
    <w:uiPriority w:val="29"/>
    <w:rsid w:val="009975C0"/>
    <w:rPr>
      <w:i/>
      <w:iCs/>
      <w:color w:val="404040" w:themeColor="text1" w:themeTint="BF"/>
    </w:rPr>
  </w:style>
  <w:style w:type="paragraph" w:styleId="ListParagraph">
    <w:name w:val="List Paragraph"/>
    <w:basedOn w:val="Normal"/>
    <w:uiPriority w:val="34"/>
    <w:qFormat/>
    <w:rsid w:val="009975C0"/>
    <w:pPr>
      <w:ind w:left="720"/>
      <w:contextualSpacing/>
    </w:pPr>
  </w:style>
  <w:style w:type="character" w:styleId="IntenseEmphasis">
    <w:name w:val="Intense Emphasis"/>
    <w:basedOn w:val="DefaultParagraphFont"/>
    <w:uiPriority w:val="21"/>
    <w:qFormat/>
    <w:rsid w:val="009975C0"/>
    <w:rPr>
      <w:i/>
      <w:iCs/>
      <w:color w:val="0F4761" w:themeColor="accent1" w:themeShade="BF"/>
    </w:rPr>
  </w:style>
  <w:style w:type="paragraph" w:styleId="IntenseQuote">
    <w:name w:val="Intense Quote"/>
    <w:basedOn w:val="Normal"/>
    <w:next w:val="Normal"/>
    <w:link w:val="IntenseQuoteChar"/>
    <w:uiPriority w:val="30"/>
    <w:qFormat/>
    <w:rsid w:val="00997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5C0"/>
    <w:rPr>
      <w:i/>
      <w:iCs/>
      <w:color w:val="0F4761" w:themeColor="accent1" w:themeShade="BF"/>
    </w:rPr>
  </w:style>
  <w:style w:type="character" w:styleId="IntenseReference">
    <w:name w:val="Intense Reference"/>
    <w:basedOn w:val="DefaultParagraphFont"/>
    <w:uiPriority w:val="32"/>
    <w:qFormat/>
    <w:rsid w:val="009975C0"/>
    <w:rPr>
      <w:b/>
      <w:bCs/>
      <w:smallCaps/>
      <w:color w:val="0F4761" w:themeColor="accent1" w:themeShade="BF"/>
      <w:spacing w:val="5"/>
    </w:rPr>
  </w:style>
  <w:style w:type="paragraph" w:styleId="TOCHeading">
    <w:name w:val="TOC Heading"/>
    <w:basedOn w:val="Heading1"/>
    <w:next w:val="Normal"/>
    <w:uiPriority w:val="39"/>
    <w:unhideWhenUsed/>
    <w:qFormat/>
    <w:rsid w:val="00D57AED"/>
    <w:pPr>
      <w:spacing w:before="240" w:after="0" w:line="259" w:lineRule="auto"/>
      <w:outlineLvl w:val="9"/>
    </w:pPr>
    <w:rPr>
      <w:rFonts w:asciiTheme="majorHAnsi" w:hAnsiTheme="majorHAnsi"/>
      <w:b w:val="0"/>
      <w:color w:val="0F4761" w:themeColor="accent1" w:themeShade="BF"/>
      <w:sz w:val="32"/>
      <w:szCs w:val="32"/>
      <w:lang w:val="en-US"/>
      <w14:ligatures w14:val="none"/>
    </w:rPr>
  </w:style>
  <w:style w:type="paragraph" w:styleId="TOC2">
    <w:name w:val="toc 2"/>
    <w:basedOn w:val="Normal"/>
    <w:next w:val="Normal"/>
    <w:autoRedefine/>
    <w:uiPriority w:val="39"/>
    <w:unhideWhenUsed/>
    <w:rsid w:val="00D57AED"/>
    <w:pPr>
      <w:spacing w:after="100"/>
      <w:ind w:left="240"/>
    </w:pPr>
  </w:style>
  <w:style w:type="character" w:styleId="Hyperlink">
    <w:name w:val="Hyperlink"/>
    <w:basedOn w:val="DefaultParagraphFont"/>
    <w:uiPriority w:val="99"/>
    <w:unhideWhenUsed/>
    <w:rsid w:val="00D57AED"/>
    <w:rPr>
      <w:color w:val="467886" w:themeColor="hyperlink"/>
      <w:u w:val="single"/>
    </w:rPr>
  </w:style>
  <w:style w:type="paragraph" w:styleId="TOC1">
    <w:name w:val="toc 1"/>
    <w:basedOn w:val="Normal"/>
    <w:next w:val="Normal"/>
    <w:autoRedefine/>
    <w:uiPriority w:val="39"/>
    <w:unhideWhenUsed/>
    <w:rsid w:val="00E52C9E"/>
    <w:pPr>
      <w:spacing w:after="100"/>
    </w:pPr>
  </w:style>
  <w:style w:type="paragraph" w:styleId="Header">
    <w:name w:val="header"/>
    <w:basedOn w:val="Normal"/>
    <w:link w:val="HeaderChar"/>
    <w:uiPriority w:val="99"/>
    <w:unhideWhenUsed/>
    <w:rsid w:val="00E52C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C9E"/>
    <w:rPr>
      <w:rFonts w:ascii="Arial" w:hAnsi="Arial"/>
      <w:sz w:val="24"/>
    </w:rPr>
  </w:style>
  <w:style w:type="paragraph" w:styleId="Footer">
    <w:name w:val="footer"/>
    <w:basedOn w:val="Normal"/>
    <w:link w:val="FooterChar"/>
    <w:uiPriority w:val="99"/>
    <w:unhideWhenUsed/>
    <w:rsid w:val="00E52C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C9E"/>
    <w:rPr>
      <w:rFonts w:ascii="Arial" w:hAnsi="Arial"/>
      <w:sz w:val="24"/>
    </w:rPr>
  </w:style>
  <w:style w:type="paragraph" w:styleId="NormalWeb">
    <w:name w:val="Normal (Web)"/>
    <w:basedOn w:val="Normal"/>
    <w:uiPriority w:val="99"/>
    <w:unhideWhenUsed/>
    <w:rsid w:val="009B41FB"/>
    <w:pPr>
      <w:spacing w:before="100" w:beforeAutospacing="1" w:after="100" w:afterAutospacing="1" w:line="240" w:lineRule="auto"/>
      <w:jc w:val="left"/>
    </w:pPr>
    <w:rPr>
      <w:rFonts w:ascii="Times New Roman" w:eastAsia="Times New Roman" w:hAnsi="Times New Roman" w:cs="Times New Roman"/>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32538-A524-4C26-BDE1-70B25E86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3275</TotalTime>
  <Pages>19</Pages>
  <Words>4407</Words>
  <Characters>27900</Characters>
  <Application>Microsoft Office Word</Application>
  <DocSecurity>0</DocSecurity>
  <Lines>465</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144</cp:revision>
  <dcterms:created xsi:type="dcterms:W3CDTF">2025-10-11T14:39:00Z</dcterms:created>
  <dcterms:modified xsi:type="dcterms:W3CDTF">2025-10-13T22:28:00Z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2c5e9ee9-80f9-4568-bdab-c0e922e6246a</vt:lpwstr>
  </property>
</Properties>
</file>