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7BC38" w14:textId="77777777" w:rsidR="0039655A" w:rsidRDefault="0039655A" w:rsidP="0039655A"/>
    <w:p w14:paraId="77671ABC" w14:textId="77777777" w:rsidR="0039655A" w:rsidRDefault="0039655A" w:rsidP="0039655A"/>
    <w:p w14:paraId="57CB5CCE" w14:textId="77777777" w:rsidR="0039655A" w:rsidRDefault="0039655A" w:rsidP="0039655A"/>
    <w:p w14:paraId="2BB6809E" w14:textId="77777777" w:rsidR="0039655A" w:rsidRDefault="0039655A" w:rsidP="0039655A"/>
    <w:p w14:paraId="72EA1818" w14:textId="77777777" w:rsidR="0039655A" w:rsidRDefault="0039655A" w:rsidP="0039655A"/>
    <w:p w14:paraId="00EF649C" w14:textId="77777777" w:rsidR="0039655A" w:rsidRDefault="0039655A" w:rsidP="0039655A"/>
    <w:p w14:paraId="5B1B8D30" w14:textId="77777777" w:rsidR="0039655A" w:rsidRPr="0039655A" w:rsidRDefault="0039655A" w:rsidP="0039655A"/>
    <w:p w14:paraId="6FC692BB" w14:textId="36C22EC8" w:rsidR="0039655A" w:rsidRPr="008F7709" w:rsidRDefault="0039655A" w:rsidP="00D57AED">
      <w:pPr>
        <w:jc w:val="center"/>
        <w:rPr>
          <w:b/>
          <w:bCs/>
          <w:sz w:val="40"/>
          <w:szCs w:val="36"/>
        </w:rPr>
      </w:pPr>
      <w:r w:rsidRPr="008F7709">
        <w:rPr>
          <w:b/>
          <w:bCs/>
          <w:sz w:val="40"/>
          <w:szCs w:val="36"/>
        </w:rPr>
        <w:t>INTERCULTURAL ISSUES IN INTERNATIONAL BUSINESS</w:t>
      </w:r>
    </w:p>
    <w:p w14:paraId="029692AE" w14:textId="6985C713" w:rsidR="0039655A" w:rsidRPr="0039655A" w:rsidRDefault="0039655A" w:rsidP="0039655A">
      <w:pPr>
        <w:jc w:val="center"/>
        <w:rPr>
          <w:b/>
          <w:bCs/>
          <w:i/>
          <w:iCs/>
        </w:rPr>
      </w:pPr>
      <w:r w:rsidRPr="0039655A">
        <w:rPr>
          <w:b/>
          <w:bCs/>
          <w:i/>
          <w:iCs/>
        </w:rPr>
        <w:t>BM7703</w:t>
      </w:r>
    </w:p>
    <w:p w14:paraId="5E1D1296" w14:textId="77777777" w:rsidR="0039655A" w:rsidRDefault="0039655A" w:rsidP="0039655A">
      <w:pPr>
        <w:pStyle w:val="Heading2"/>
      </w:pPr>
    </w:p>
    <w:p w14:paraId="2FF7F5C3" w14:textId="4C3310EC" w:rsidR="0039655A" w:rsidRDefault="0039655A" w:rsidP="00D57AED">
      <w:pPr>
        <w:spacing w:line="276" w:lineRule="auto"/>
      </w:pPr>
      <w:r w:rsidRPr="008F7709">
        <w:rPr>
          <w:b/>
          <w:bCs/>
        </w:rPr>
        <w:t>Assessment 001</w:t>
      </w:r>
      <w:r>
        <w:t xml:space="preserve">: Individual Portfolio – GlosTech Case Study  </w:t>
      </w:r>
    </w:p>
    <w:p w14:paraId="569C0DFC" w14:textId="7F016F87" w:rsidR="0039655A" w:rsidRDefault="0039655A" w:rsidP="00D57AED">
      <w:pPr>
        <w:spacing w:line="276" w:lineRule="auto"/>
      </w:pPr>
      <w:r w:rsidRPr="008F7709">
        <w:rPr>
          <w:b/>
          <w:bCs/>
        </w:rPr>
        <w:t>Word Count</w:t>
      </w:r>
      <w:r>
        <w:t xml:space="preserve">: </w:t>
      </w:r>
      <w:r w:rsidR="00E50941">
        <w:t>2,998</w:t>
      </w:r>
    </w:p>
    <w:p w14:paraId="04532012" w14:textId="77777777" w:rsidR="00D57AED" w:rsidRDefault="00D57AED">
      <w:pPr>
        <w:spacing w:line="259" w:lineRule="auto"/>
        <w:jc w:val="left"/>
      </w:pPr>
      <w:r>
        <w:br w:type="page"/>
      </w:r>
    </w:p>
    <w:sdt>
      <w:sdtPr>
        <w:rPr>
          <w:rFonts w:ascii="Arial" w:eastAsiaTheme="minorHAnsi" w:hAnsi="Arial" w:cstheme="minorBidi"/>
          <w:color w:val="auto"/>
          <w:sz w:val="24"/>
          <w:szCs w:val="22"/>
          <w:lang w:val="en-GB"/>
          <w14:ligatures w14:val="standardContextual"/>
        </w:rPr>
        <w:id w:val="772369914"/>
        <w:docPartObj>
          <w:docPartGallery w:val="Table of Contents"/>
          <w:docPartUnique/>
        </w:docPartObj>
      </w:sdtPr>
      <w:sdtEndPr>
        <w:rPr>
          <w:b/>
          <w:bCs/>
          <w:noProof/>
        </w:rPr>
      </w:sdtEndPr>
      <w:sdtContent>
        <w:p w14:paraId="444E1B9C" w14:textId="3A570895" w:rsidR="00D57AED" w:rsidRPr="00D57AED" w:rsidRDefault="00D57AED" w:rsidP="00D57AED">
          <w:pPr>
            <w:pStyle w:val="TOCHeading"/>
            <w:rPr>
              <w:rFonts w:ascii="Arial" w:hAnsi="Arial" w:cs="Arial"/>
              <w:b/>
              <w:bCs/>
              <w:color w:val="auto"/>
            </w:rPr>
          </w:pPr>
          <w:r w:rsidRPr="00D57AED">
            <w:rPr>
              <w:rFonts w:ascii="Arial" w:hAnsi="Arial" w:cs="Arial"/>
              <w:b/>
              <w:bCs/>
              <w:color w:val="auto"/>
            </w:rPr>
            <w:t>TABLE OF CONTENTS</w:t>
          </w:r>
        </w:p>
        <w:p w14:paraId="7314794F" w14:textId="79B0BEA7" w:rsidR="0026141A" w:rsidRDefault="00D57AED">
          <w:pPr>
            <w:pStyle w:val="TOC1"/>
            <w:tabs>
              <w:tab w:val="right" w:leader="dot" w:pos="9350"/>
            </w:tabs>
            <w:rPr>
              <w:rFonts w:asciiTheme="minorHAnsi" w:eastAsiaTheme="minorEastAsia" w:hAnsiTheme="minorHAnsi"/>
              <w:noProof/>
              <w:kern w:val="2"/>
              <w:szCs w:val="24"/>
              <w:lang w:eastAsia="en-GB"/>
            </w:rPr>
          </w:pPr>
          <w:r>
            <w:fldChar w:fldCharType="begin"/>
          </w:r>
          <w:r>
            <w:instrText xml:space="preserve"> TOC \o "1-3" \h \z \u </w:instrText>
          </w:r>
          <w:r>
            <w:fldChar w:fldCharType="separate"/>
          </w:r>
          <w:hyperlink w:anchor="_Toc211689134" w:history="1">
            <w:r w:rsidR="0026141A" w:rsidRPr="00E1170B">
              <w:rPr>
                <w:rStyle w:val="Hyperlink"/>
                <w:noProof/>
              </w:rPr>
              <w:t>PART 1: COMMUNICATION AND TRUST IN MULTICULTURAL TEAMS</w:t>
            </w:r>
            <w:r w:rsidR="0026141A">
              <w:rPr>
                <w:noProof/>
                <w:webHidden/>
              </w:rPr>
              <w:tab/>
            </w:r>
            <w:r w:rsidR="0026141A">
              <w:rPr>
                <w:noProof/>
                <w:webHidden/>
              </w:rPr>
              <w:fldChar w:fldCharType="begin"/>
            </w:r>
            <w:r w:rsidR="0026141A">
              <w:rPr>
                <w:noProof/>
                <w:webHidden/>
              </w:rPr>
              <w:instrText xml:space="preserve"> PAGEREF _Toc211689134 \h </w:instrText>
            </w:r>
            <w:r w:rsidR="0026141A">
              <w:rPr>
                <w:noProof/>
                <w:webHidden/>
              </w:rPr>
            </w:r>
            <w:r w:rsidR="0026141A">
              <w:rPr>
                <w:noProof/>
                <w:webHidden/>
              </w:rPr>
              <w:fldChar w:fldCharType="separate"/>
            </w:r>
            <w:r w:rsidR="00E50941">
              <w:rPr>
                <w:noProof/>
                <w:webHidden/>
              </w:rPr>
              <w:t>1</w:t>
            </w:r>
            <w:r w:rsidR="0026141A">
              <w:rPr>
                <w:noProof/>
                <w:webHidden/>
              </w:rPr>
              <w:fldChar w:fldCharType="end"/>
            </w:r>
          </w:hyperlink>
        </w:p>
        <w:p w14:paraId="737EC887" w14:textId="6583690D"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35" w:history="1">
            <w:r w:rsidRPr="00E1170B">
              <w:rPr>
                <w:rStyle w:val="Hyperlink"/>
                <w:noProof/>
              </w:rPr>
              <w:t>1.1 Introduction</w:t>
            </w:r>
            <w:r>
              <w:rPr>
                <w:noProof/>
                <w:webHidden/>
              </w:rPr>
              <w:tab/>
            </w:r>
            <w:r>
              <w:rPr>
                <w:noProof/>
                <w:webHidden/>
              </w:rPr>
              <w:fldChar w:fldCharType="begin"/>
            </w:r>
            <w:r>
              <w:rPr>
                <w:noProof/>
                <w:webHidden/>
              </w:rPr>
              <w:instrText xml:space="preserve"> PAGEREF _Toc211689135 \h </w:instrText>
            </w:r>
            <w:r>
              <w:rPr>
                <w:noProof/>
                <w:webHidden/>
              </w:rPr>
            </w:r>
            <w:r>
              <w:rPr>
                <w:noProof/>
                <w:webHidden/>
              </w:rPr>
              <w:fldChar w:fldCharType="separate"/>
            </w:r>
            <w:r w:rsidR="00E50941">
              <w:rPr>
                <w:noProof/>
                <w:webHidden/>
              </w:rPr>
              <w:t>1</w:t>
            </w:r>
            <w:r>
              <w:rPr>
                <w:noProof/>
                <w:webHidden/>
              </w:rPr>
              <w:fldChar w:fldCharType="end"/>
            </w:r>
          </w:hyperlink>
        </w:p>
        <w:p w14:paraId="61DFEB7C" w14:textId="358AA44C"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36" w:history="1">
            <w:r w:rsidRPr="00E1170B">
              <w:rPr>
                <w:rStyle w:val="Hyperlink"/>
                <w:noProof/>
              </w:rPr>
              <w:t>1.2 Understanding Multicultural Communication</w:t>
            </w:r>
            <w:r>
              <w:rPr>
                <w:noProof/>
                <w:webHidden/>
              </w:rPr>
              <w:tab/>
            </w:r>
            <w:r>
              <w:rPr>
                <w:noProof/>
                <w:webHidden/>
              </w:rPr>
              <w:fldChar w:fldCharType="begin"/>
            </w:r>
            <w:r>
              <w:rPr>
                <w:noProof/>
                <w:webHidden/>
              </w:rPr>
              <w:instrText xml:space="preserve"> PAGEREF _Toc211689136 \h </w:instrText>
            </w:r>
            <w:r>
              <w:rPr>
                <w:noProof/>
                <w:webHidden/>
              </w:rPr>
            </w:r>
            <w:r>
              <w:rPr>
                <w:noProof/>
                <w:webHidden/>
              </w:rPr>
              <w:fldChar w:fldCharType="separate"/>
            </w:r>
            <w:r w:rsidR="00E50941">
              <w:rPr>
                <w:noProof/>
                <w:webHidden/>
              </w:rPr>
              <w:t>1</w:t>
            </w:r>
            <w:r>
              <w:rPr>
                <w:noProof/>
                <w:webHidden/>
              </w:rPr>
              <w:fldChar w:fldCharType="end"/>
            </w:r>
          </w:hyperlink>
        </w:p>
        <w:p w14:paraId="6659EB68" w14:textId="4E1F6C7B"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37" w:history="1">
            <w:r w:rsidRPr="00E1170B">
              <w:rPr>
                <w:rStyle w:val="Hyperlink"/>
                <w:noProof/>
              </w:rPr>
              <w:t>1.3 Trust Development in Diverse Teams</w:t>
            </w:r>
            <w:r>
              <w:rPr>
                <w:noProof/>
                <w:webHidden/>
              </w:rPr>
              <w:tab/>
            </w:r>
            <w:r>
              <w:rPr>
                <w:noProof/>
                <w:webHidden/>
              </w:rPr>
              <w:fldChar w:fldCharType="begin"/>
            </w:r>
            <w:r>
              <w:rPr>
                <w:noProof/>
                <w:webHidden/>
              </w:rPr>
              <w:instrText xml:space="preserve"> PAGEREF _Toc211689137 \h </w:instrText>
            </w:r>
            <w:r>
              <w:rPr>
                <w:noProof/>
                <w:webHidden/>
              </w:rPr>
            </w:r>
            <w:r>
              <w:rPr>
                <w:noProof/>
                <w:webHidden/>
              </w:rPr>
              <w:fldChar w:fldCharType="separate"/>
            </w:r>
            <w:r w:rsidR="00E50941">
              <w:rPr>
                <w:noProof/>
                <w:webHidden/>
              </w:rPr>
              <w:t>2</w:t>
            </w:r>
            <w:r>
              <w:rPr>
                <w:noProof/>
                <w:webHidden/>
              </w:rPr>
              <w:fldChar w:fldCharType="end"/>
            </w:r>
          </w:hyperlink>
        </w:p>
        <w:p w14:paraId="22A8DC2F" w14:textId="39CF00BF"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38" w:history="1">
            <w:r w:rsidRPr="00E1170B">
              <w:rPr>
                <w:rStyle w:val="Hyperlink"/>
                <w:noProof/>
              </w:rPr>
              <w:t>1.4 Barriers to Effective Team Interaction</w:t>
            </w:r>
            <w:r>
              <w:rPr>
                <w:noProof/>
                <w:webHidden/>
              </w:rPr>
              <w:tab/>
            </w:r>
            <w:r>
              <w:rPr>
                <w:noProof/>
                <w:webHidden/>
              </w:rPr>
              <w:fldChar w:fldCharType="begin"/>
            </w:r>
            <w:r>
              <w:rPr>
                <w:noProof/>
                <w:webHidden/>
              </w:rPr>
              <w:instrText xml:space="preserve"> PAGEREF _Toc211689138 \h </w:instrText>
            </w:r>
            <w:r>
              <w:rPr>
                <w:noProof/>
                <w:webHidden/>
              </w:rPr>
            </w:r>
            <w:r>
              <w:rPr>
                <w:noProof/>
                <w:webHidden/>
              </w:rPr>
              <w:fldChar w:fldCharType="separate"/>
            </w:r>
            <w:r w:rsidR="00E50941">
              <w:rPr>
                <w:noProof/>
                <w:webHidden/>
              </w:rPr>
              <w:t>3</w:t>
            </w:r>
            <w:r>
              <w:rPr>
                <w:noProof/>
                <w:webHidden/>
              </w:rPr>
              <w:fldChar w:fldCharType="end"/>
            </w:r>
          </w:hyperlink>
        </w:p>
        <w:p w14:paraId="4313C407" w14:textId="56058A5D"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39" w:history="1">
            <w:r w:rsidRPr="00E1170B">
              <w:rPr>
                <w:rStyle w:val="Hyperlink"/>
                <w:noProof/>
              </w:rPr>
              <w:t>1.5 Recommendations for GlosTech</w:t>
            </w:r>
            <w:r>
              <w:rPr>
                <w:noProof/>
                <w:webHidden/>
              </w:rPr>
              <w:tab/>
            </w:r>
            <w:r>
              <w:rPr>
                <w:noProof/>
                <w:webHidden/>
              </w:rPr>
              <w:fldChar w:fldCharType="begin"/>
            </w:r>
            <w:r>
              <w:rPr>
                <w:noProof/>
                <w:webHidden/>
              </w:rPr>
              <w:instrText xml:space="preserve"> PAGEREF _Toc211689139 \h </w:instrText>
            </w:r>
            <w:r>
              <w:rPr>
                <w:noProof/>
                <w:webHidden/>
              </w:rPr>
            </w:r>
            <w:r>
              <w:rPr>
                <w:noProof/>
                <w:webHidden/>
              </w:rPr>
              <w:fldChar w:fldCharType="separate"/>
            </w:r>
            <w:r w:rsidR="00E50941">
              <w:rPr>
                <w:noProof/>
                <w:webHidden/>
              </w:rPr>
              <w:t>3</w:t>
            </w:r>
            <w:r>
              <w:rPr>
                <w:noProof/>
                <w:webHidden/>
              </w:rPr>
              <w:fldChar w:fldCharType="end"/>
            </w:r>
          </w:hyperlink>
        </w:p>
        <w:p w14:paraId="685408EC" w14:textId="0791CC8A"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0" w:history="1">
            <w:r w:rsidRPr="00E1170B">
              <w:rPr>
                <w:rStyle w:val="Hyperlink"/>
                <w:noProof/>
              </w:rPr>
              <w:t>1.6 Conclusion</w:t>
            </w:r>
            <w:r>
              <w:rPr>
                <w:noProof/>
                <w:webHidden/>
              </w:rPr>
              <w:tab/>
            </w:r>
            <w:r>
              <w:rPr>
                <w:noProof/>
                <w:webHidden/>
              </w:rPr>
              <w:fldChar w:fldCharType="begin"/>
            </w:r>
            <w:r>
              <w:rPr>
                <w:noProof/>
                <w:webHidden/>
              </w:rPr>
              <w:instrText xml:space="preserve"> PAGEREF _Toc211689140 \h </w:instrText>
            </w:r>
            <w:r>
              <w:rPr>
                <w:noProof/>
                <w:webHidden/>
              </w:rPr>
            </w:r>
            <w:r>
              <w:rPr>
                <w:noProof/>
                <w:webHidden/>
              </w:rPr>
              <w:fldChar w:fldCharType="separate"/>
            </w:r>
            <w:r w:rsidR="00E50941">
              <w:rPr>
                <w:noProof/>
                <w:webHidden/>
              </w:rPr>
              <w:t>4</w:t>
            </w:r>
            <w:r>
              <w:rPr>
                <w:noProof/>
                <w:webHidden/>
              </w:rPr>
              <w:fldChar w:fldCharType="end"/>
            </w:r>
          </w:hyperlink>
        </w:p>
        <w:p w14:paraId="7AE73167" w14:textId="32E5252C" w:rsidR="0026141A" w:rsidRDefault="0026141A">
          <w:pPr>
            <w:pStyle w:val="TOC1"/>
            <w:tabs>
              <w:tab w:val="right" w:leader="dot" w:pos="9350"/>
            </w:tabs>
            <w:rPr>
              <w:rFonts w:asciiTheme="minorHAnsi" w:eastAsiaTheme="minorEastAsia" w:hAnsiTheme="minorHAnsi"/>
              <w:noProof/>
              <w:kern w:val="2"/>
              <w:szCs w:val="24"/>
              <w:lang w:eastAsia="en-GB"/>
            </w:rPr>
          </w:pPr>
          <w:hyperlink w:anchor="_Toc211689141" w:history="1">
            <w:r w:rsidRPr="00E1170B">
              <w:rPr>
                <w:rStyle w:val="Hyperlink"/>
                <w:noProof/>
              </w:rPr>
              <w:t>PART 2: LEADERSHIP AND DECISION-MAKING ACROSS CULTURES</w:t>
            </w:r>
            <w:r>
              <w:rPr>
                <w:noProof/>
                <w:webHidden/>
              </w:rPr>
              <w:tab/>
            </w:r>
            <w:r>
              <w:rPr>
                <w:noProof/>
                <w:webHidden/>
              </w:rPr>
              <w:fldChar w:fldCharType="begin"/>
            </w:r>
            <w:r>
              <w:rPr>
                <w:noProof/>
                <w:webHidden/>
              </w:rPr>
              <w:instrText xml:space="preserve"> PAGEREF _Toc211689141 \h </w:instrText>
            </w:r>
            <w:r>
              <w:rPr>
                <w:noProof/>
                <w:webHidden/>
              </w:rPr>
            </w:r>
            <w:r>
              <w:rPr>
                <w:noProof/>
                <w:webHidden/>
              </w:rPr>
              <w:fldChar w:fldCharType="separate"/>
            </w:r>
            <w:r w:rsidR="00E50941">
              <w:rPr>
                <w:noProof/>
                <w:webHidden/>
              </w:rPr>
              <w:t>5</w:t>
            </w:r>
            <w:r>
              <w:rPr>
                <w:noProof/>
                <w:webHidden/>
              </w:rPr>
              <w:fldChar w:fldCharType="end"/>
            </w:r>
          </w:hyperlink>
        </w:p>
        <w:p w14:paraId="125F3D4C" w14:textId="12237FFB"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2" w:history="1">
            <w:r w:rsidRPr="00E1170B">
              <w:rPr>
                <w:rStyle w:val="Hyperlink"/>
                <w:noProof/>
              </w:rPr>
              <w:t>2.1 Introduction</w:t>
            </w:r>
            <w:r>
              <w:rPr>
                <w:noProof/>
                <w:webHidden/>
              </w:rPr>
              <w:tab/>
            </w:r>
            <w:r>
              <w:rPr>
                <w:noProof/>
                <w:webHidden/>
              </w:rPr>
              <w:fldChar w:fldCharType="begin"/>
            </w:r>
            <w:r>
              <w:rPr>
                <w:noProof/>
                <w:webHidden/>
              </w:rPr>
              <w:instrText xml:space="preserve"> PAGEREF _Toc211689142 \h </w:instrText>
            </w:r>
            <w:r>
              <w:rPr>
                <w:noProof/>
                <w:webHidden/>
              </w:rPr>
            </w:r>
            <w:r>
              <w:rPr>
                <w:noProof/>
                <w:webHidden/>
              </w:rPr>
              <w:fldChar w:fldCharType="separate"/>
            </w:r>
            <w:r w:rsidR="00E50941">
              <w:rPr>
                <w:noProof/>
                <w:webHidden/>
              </w:rPr>
              <w:t>5</w:t>
            </w:r>
            <w:r>
              <w:rPr>
                <w:noProof/>
                <w:webHidden/>
              </w:rPr>
              <w:fldChar w:fldCharType="end"/>
            </w:r>
          </w:hyperlink>
        </w:p>
        <w:p w14:paraId="6ABF5044" w14:textId="2A3391F2"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3" w:history="1">
            <w:r w:rsidRPr="00E1170B">
              <w:rPr>
                <w:rStyle w:val="Hyperlink"/>
                <w:noProof/>
              </w:rPr>
              <w:t>2.2 Leadership Theories and Cultural Adaptation</w:t>
            </w:r>
            <w:r>
              <w:rPr>
                <w:noProof/>
                <w:webHidden/>
              </w:rPr>
              <w:tab/>
            </w:r>
            <w:r>
              <w:rPr>
                <w:noProof/>
                <w:webHidden/>
              </w:rPr>
              <w:fldChar w:fldCharType="begin"/>
            </w:r>
            <w:r>
              <w:rPr>
                <w:noProof/>
                <w:webHidden/>
              </w:rPr>
              <w:instrText xml:space="preserve"> PAGEREF _Toc211689143 \h </w:instrText>
            </w:r>
            <w:r>
              <w:rPr>
                <w:noProof/>
                <w:webHidden/>
              </w:rPr>
            </w:r>
            <w:r>
              <w:rPr>
                <w:noProof/>
                <w:webHidden/>
              </w:rPr>
              <w:fldChar w:fldCharType="separate"/>
            </w:r>
            <w:r w:rsidR="00E50941">
              <w:rPr>
                <w:noProof/>
                <w:webHidden/>
              </w:rPr>
              <w:t>5</w:t>
            </w:r>
            <w:r>
              <w:rPr>
                <w:noProof/>
                <w:webHidden/>
              </w:rPr>
              <w:fldChar w:fldCharType="end"/>
            </w:r>
          </w:hyperlink>
        </w:p>
        <w:p w14:paraId="487741BB" w14:textId="25C2CEDD"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4" w:history="1">
            <w:r w:rsidRPr="00E1170B">
              <w:rPr>
                <w:rStyle w:val="Hyperlink"/>
                <w:noProof/>
              </w:rPr>
              <w:t>2.3 Decision-Making Across Cultures</w:t>
            </w:r>
            <w:r>
              <w:rPr>
                <w:noProof/>
                <w:webHidden/>
              </w:rPr>
              <w:tab/>
            </w:r>
            <w:r>
              <w:rPr>
                <w:noProof/>
                <w:webHidden/>
              </w:rPr>
              <w:fldChar w:fldCharType="begin"/>
            </w:r>
            <w:r>
              <w:rPr>
                <w:noProof/>
                <w:webHidden/>
              </w:rPr>
              <w:instrText xml:space="preserve"> PAGEREF _Toc211689144 \h </w:instrText>
            </w:r>
            <w:r>
              <w:rPr>
                <w:noProof/>
                <w:webHidden/>
              </w:rPr>
            </w:r>
            <w:r>
              <w:rPr>
                <w:noProof/>
                <w:webHidden/>
              </w:rPr>
              <w:fldChar w:fldCharType="separate"/>
            </w:r>
            <w:r w:rsidR="00E50941">
              <w:rPr>
                <w:noProof/>
                <w:webHidden/>
              </w:rPr>
              <w:t>6</w:t>
            </w:r>
            <w:r>
              <w:rPr>
                <w:noProof/>
                <w:webHidden/>
              </w:rPr>
              <w:fldChar w:fldCharType="end"/>
            </w:r>
          </w:hyperlink>
        </w:p>
        <w:p w14:paraId="22217488" w14:textId="7262EF8F"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5" w:history="1">
            <w:r w:rsidRPr="00E1170B">
              <w:rPr>
                <w:rStyle w:val="Hyperlink"/>
                <w:noProof/>
              </w:rPr>
              <w:t>2.4 Potential Challenges for GlosTech's Team</w:t>
            </w:r>
            <w:r>
              <w:rPr>
                <w:noProof/>
                <w:webHidden/>
              </w:rPr>
              <w:tab/>
            </w:r>
            <w:r>
              <w:rPr>
                <w:noProof/>
                <w:webHidden/>
              </w:rPr>
              <w:fldChar w:fldCharType="begin"/>
            </w:r>
            <w:r>
              <w:rPr>
                <w:noProof/>
                <w:webHidden/>
              </w:rPr>
              <w:instrText xml:space="preserve"> PAGEREF _Toc211689145 \h </w:instrText>
            </w:r>
            <w:r>
              <w:rPr>
                <w:noProof/>
                <w:webHidden/>
              </w:rPr>
            </w:r>
            <w:r>
              <w:rPr>
                <w:noProof/>
                <w:webHidden/>
              </w:rPr>
              <w:fldChar w:fldCharType="separate"/>
            </w:r>
            <w:r w:rsidR="00E50941">
              <w:rPr>
                <w:noProof/>
                <w:webHidden/>
              </w:rPr>
              <w:t>7</w:t>
            </w:r>
            <w:r>
              <w:rPr>
                <w:noProof/>
                <w:webHidden/>
              </w:rPr>
              <w:fldChar w:fldCharType="end"/>
            </w:r>
          </w:hyperlink>
        </w:p>
        <w:p w14:paraId="788057D3" w14:textId="3E4E43D0"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6" w:history="1">
            <w:r w:rsidRPr="00E1170B">
              <w:rPr>
                <w:rStyle w:val="Hyperlink"/>
                <w:noProof/>
              </w:rPr>
              <w:t>2.5 Recommended Leadership Approach for GlosTech</w:t>
            </w:r>
            <w:r>
              <w:rPr>
                <w:noProof/>
                <w:webHidden/>
              </w:rPr>
              <w:tab/>
            </w:r>
            <w:r>
              <w:rPr>
                <w:noProof/>
                <w:webHidden/>
              </w:rPr>
              <w:fldChar w:fldCharType="begin"/>
            </w:r>
            <w:r>
              <w:rPr>
                <w:noProof/>
                <w:webHidden/>
              </w:rPr>
              <w:instrText xml:space="preserve"> PAGEREF _Toc211689146 \h </w:instrText>
            </w:r>
            <w:r>
              <w:rPr>
                <w:noProof/>
                <w:webHidden/>
              </w:rPr>
            </w:r>
            <w:r>
              <w:rPr>
                <w:noProof/>
                <w:webHidden/>
              </w:rPr>
              <w:fldChar w:fldCharType="separate"/>
            </w:r>
            <w:r w:rsidR="00E50941">
              <w:rPr>
                <w:noProof/>
                <w:webHidden/>
              </w:rPr>
              <w:t>7</w:t>
            </w:r>
            <w:r>
              <w:rPr>
                <w:noProof/>
                <w:webHidden/>
              </w:rPr>
              <w:fldChar w:fldCharType="end"/>
            </w:r>
          </w:hyperlink>
        </w:p>
        <w:p w14:paraId="6EB6325C" w14:textId="3068E81F"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7" w:history="1">
            <w:r w:rsidRPr="00E1170B">
              <w:rPr>
                <w:rStyle w:val="Hyperlink"/>
                <w:noProof/>
              </w:rPr>
              <w:t>2.6 Conclusion</w:t>
            </w:r>
            <w:r>
              <w:rPr>
                <w:noProof/>
                <w:webHidden/>
              </w:rPr>
              <w:tab/>
            </w:r>
            <w:r>
              <w:rPr>
                <w:noProof/>
                <w:webHidden/>
              </w:rPr>
              <w:fldChar w:fldCharType="begin"/>
            </w:r>
            <w:r>
              <w:rPr>
                <w:noProof/>
                <w:webHidden/>
              </w:rPr>
              <w:instrText xml:space="preserve"> PAGEREF _Toc211689147 \h </w:instrText>
            </w:r>
            <w:r>
              <w:rPr>
                <w:noProof/>
                <w:webHidden/>
              </w:rPr>
            </w:r>
            <w:r>
              <w:rPr>
                <w:noProof/>
                <w:webHidden/>
              </w:rPr>
              <w:fldChar w:fldCharType="separate"/>
            </w:r>
            <w:r w:rsidR="00E50941">
              <w:rPr>
                <w:noProof/>
                <w:webHidden/>
              </w:rPr>
              <w:t>8</w:t>
            </w:r>
            <w:r>
              <w:rPr>
                <w:noProof/>
                <w:webHidden/>
              </w:rPr>
              <w:fldChar w:fldCharType="end"/>
            </w:r>
          </w:hyperlink>
        </w:p>
        <w:p w14:paraId="5EB6E53D" w14:textId="13B3073D" w:rsidR="0026141A" w:rsidRDefault="0026141A">
          <w:pPr>
            <w:pStyle w:val="TOC1"/>
            <w:tabs>
              <w:tab w:val="right" w:leader="dot" w:pos="9350"/>
            </w:tabs>
            <w:rPr>
              <w:rFonts w:asciiTheme="minorHAnsi" w:eastAsiaTheme="minorEastAsia" w:hAnsiTheme="minorHAnsi"/>
              <w:noProof/>
              <w:kern w:val="2"/>
              <w:szCs w:val="24"/>
              <w:lang w:eastAsia="en-GB"/>
            </w:rPr>
          </w:pPr>
          <w:hyperlink w:anchor="_Toc211689148" w:history="1">
            <w:r w:rsidRPr="00E1170B">
              <w:rPr>
                <w:rStyle w:val="Hyperlink"/>
                <w:noProof/>
              </w:rPr>
              <w:t>PART 3: LEADING NEGOTIATIONS WITH A VIETNAMESE SUPPLIER</w:t>
            </w:r>
            <w:r>
              <w:rPr>
                <w:noProof/>
                <w:webHidden/>
              </w:rPr>
              <w:tab/>
            </w:r>
            <w:r>
              <w:rPr>
                <w:noProof/>
                <w:webHidden/>
              </w:rPr>
              <w:fldChar w:fldCharType="begin"/>
            </w:r>
            <w:r>
              <w:rPr>
                <w:noProof/>
                <w:webHidden/>
              </w:rPr>
              <w:instrText xml:space="preserve"> PAGEREF _Toc211689148 \h </w:instrText>
            </w:r>
            <w:r>
              <w:rPr>
                <w:noProof/>
                <w:webHidden/>
              </w:rPr>
            </w:r>
            <w:r>
              <w:rPr>
                <w:noProof/>
                <w:webHidden/>
              </w:rPr>
              <w:fldChar w:fldCharType="separate"/>
            </w:r>
            <w:r w:rsidR="00E50941">
              <w:rPr>
                <w:noProof/>
                <w:webHidden/>
              </w:rPr>
              <w:t>9</w:t>
            </w:r>
            <w:r>
              <w:rPr>
                <w:noProof/>
                <w:webHidden/>
              </w:rPr>
              <w:fldChar w:fldCharType="end"/>
            </w:r>
          </w:hyperlink>
        </w:p>
        <w:p w14:paraId="29852BB4" w14:textId="0BAE84EB"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49" w:history="1">
            <w:r w:rsidRPr="00E1170B">
              <w:rPr>
                <w:rStyle w:val="Hyperlink"/>
                <w:noProof/>
              </w:rPr>
              <w:t>3.1 Introduction</w:t>
            </w:r>
            <w:r>
              <w:rPr>
                <w:noProof/>
                <w:webHidden/>
              </w:rPr>
              <w:tab/>
            </w:r>
            <w:r>
              <w:rPr>
                <w:noProof/>
                <w:webHidden/>
              </w:rPr>
              <w:fldChar w:fldCharType="begin"/>
            </w:r>
            <w:r>
              <w:rPr>
                <w:noProof/>
                <w:webHidden/>
              </w:rPr>
              <w:instrText xml:space="preserve"> PAGEREF _Toc211689149 \h </w:instrText>
            </w:r>
            <w:r>
              <w:rPr>
                <w:noProof/>
                <w:webHidden/>
              </w:rPr>
            </w:r>
            <w:r>
              <w:rPr>
                <w:noProof/>
                <w:webHidden/>
              </w:rPr>
              <w:fldChar w:fldCharType="separate"/>
            </w:r>
            <w:r w:rsidR="00E50941">
              <w:rPr>
                <w:noProof/>
                <w:webHidden/>
              </w:rPr>
              <w:t>9</w:t>
            </w:r>
            <w:r>
              <w:rPr>
                <w:noProof/>
                <w:webHidden/>
              </w:rPr>
              <w:fldChar w:fldCharType="end"/>
            </w:r>
          </w:hyperlink>
        </w:p>
        <w:p w14:paraId="74EA6A5C" w14:textId="17AB5DEE"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50" w:history="1">
            <w:r w:rsidRPr="00E1170B">
              <w:rPr>
                <w:rStyle w:val="Hyperlink"/>
                <w:noProof/>
              </w:rPr>
              <w:t>3.2 Understanding Vietnamese Business Culture</w:t>
            </w:r>
            <w:r>
              <w:rPr>
                <w:noProof/>
                <w:webHidden/>
              </w:rPr>
              <w:tab/>
            </w:r>
            <w:r>
              <w:rPr>
                <w:noProof/>
                <w:webHidden/>
              </w:rPr>
              <w:fldChar w:fldCharType="begin"/>
            </w:r>
            <w:r>
              <w:rPr>
                <w:noProof/>
                <w:webHidden/>
              </w:rPr>
              <w:instrText xml:space="preserve"> PAGEREF _Toc211689150 \h </w:instrText>
            </w:r>
            <w:r>
              <w:rPr>
                <w:noProof/>
                <w:webHidden/>
              </w:rPr>
            </w:r>
            <w:r>
              <w:rPr>
                <w:noProof/>
                <w:webHidden/>
              </w:rPr>
              <w:fldChar w:fldCharType="separate"/>
            </w:r>
            <w:r w:rsidR="00E50941">
              <w:rPr>
                <w:noProof/>
                <w:webHidden/>
              </w:rPr>
              <w:t>9</w:t>
            </w:r>
            <w:r>
              <w:rPr>
                <w:noProof/>
                <w:webHidden/>
              </w:rPr>
              <w:fldChar w:fldCharType="end"/>
            </w:r>
          </w:hyperlink>
        </w:p>
        <w:p w14:paraId="5FFF40AF" w14:textId="26BFAB9C"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51" w:history="1">
            <w:r w:rsidRPr="00E1170B">
              <w:rPr>
                <w:rStyle w:val="Hyperlink"/>
                <w:noProof/>
              </w:rPr>
              <w:t>3.3 Choosing the Right Negotiation Leader</w:t>
            </w:r>
            <w:r>
              <w:rPr>
                <w:noProof/>
                <w:webHidden/>
              </w:rPr>
              <w:tab/>
            </w:r>
            <w:r>
              <w:rPr>
                <w:noProof/>
                <w:webHidden/>
              </w:rPr>
              <w:fldChar w:fldCharType="begin"/>
            </w:r>
            <w:r>
              <w:rPr>
                <w:noProof/>
                <w:webHidden/>
              </w:rPr>
              <w:instrText xml:space="preserve"> PAGEREF _Toc211689151 \h </w:instrText>
            </w:r>
            <w:r>
              <w:rPr>
                <w:noProof/>
                <w:webHidden/>
              </w:rPr>
            </w:r>
            <w:r>
              <w:rPr>
                <w:noProof/>
                <w:webHidden/>
              </w:rPr>
              <w:fldChar w:fldCharType="separate"/>
            </w:r>
            <w:r w:rsidR="00E50941">
              <w:rPr>
                <w:noProof/>
                <w:webHidden/>
              </w:rPr>
              <w:t>10</w:t>
            </w:r>
            <w:r>
              <w:rPr>
                <w:noProof/>
                <w:webHidden/>
              </w:rPr>
              <w:fldChar w:fldCharType="end"/>
            </w:r>
          </w:hyperlink>
        </w:p>
        <w:p w14:paraId="5E615DC0" w14:textId="5893BFED"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52" w:history="1">
            <w:r w:rsidRPr="00E1170B">
              <w:rPr>
                <w:rStyle w:val="Hyperlink"/>
                <w:noProof/>
              </w:rPr>
              <w:t>3.4 Negotiation Strategy and Preparation</w:t>
            </w:r>
            <w:r>
              <w:rPr>
                <w:noProof/>
                <w:webHidden/>
              </w:rPr>
              <w:tab/>
            </w:r>
            <w:r>
              <w:rPr>
                <w:noProof/>
                <w:webHidden/>
              </w:rPr>
              <w:fldChar w:fldCharType="begin"/>
            </w:r>
            <w:r>
              <w:rPr>
                <w:noProof/>
                <w:webHidden/>
              </w:rPr>
              <w:instrText xml:space="preserve"> PAGEREF _Toc211689152 \h </w:instrText>
            </w:r>
            <w:r>
              <w:rPr>
                <w:noProof/>
                <w:webHidden/>
              </w:rPr>
            </w:r>
            <w:r>
              <w:rPr>
                <w:noProof/>
                <w:webHidden/>
              </w:rPr>
              <w:fldChar w:fldCharType="separate"/>
            </w:r>
            <w:r w:rsidR="00E50941">
              <w:rPr>
                <w:noProof/>
                <w:webHidden/>
              </w:rPr>
              <w:t>10</w:t>
            </w:r>
            <w:r>
              <w:rPr>
                <w:noProof/>
                <w:webHidden/>
              </w:rPr>
              <w:fldChar w:fldCharType="end"/>
            </w:r>
          </w:hyperlink>
        </w:p>
        <w:p w14:paraId="58568955" w14:textId="4E4BFE0D"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53" w:history="1">
            <w:r w:rsidRPr="00E1170B">
              <w:rPr>
                <w:rStyle w:val="Hyperlink"/>
                <w:noProof/>
              </w:rPr>
              <w:t>3.5 Ethical and Long-Term Considerations</w:t>
            </w:r>
            <w:r>
              <w:rPr>
                <w:noProof/>
                <w:webHidden/>
              </w:rPr>
              <w:tab/>
            </w:r>
            <w:r>
              <w:rPr>
                <w:noProof/>
                <w:webHidden/>
              </w:rPr>
              <w:fldChar w:fldCharType="begin"/>
            </w:r>
            <w:r>
              <w:rPr>
                <w:noProof/>
                <w:webHidden/>
              </w:rPr>
              <w:instrText xml:space="preserve"> PAGEREF _Toc211689153 \h </w:instrText>
            </w:r>
            <w:r>
              <w:rPr>
                <w:noProof/>
                <w:webHidden/>
              </w:rPr>
            </w:r>
            <w:r>
              <w:rPr>
                <w:noProof/>
                <w:webHidden/>
              </w:rPr>
              <w:fldChar w:fldCharType="separate"/>
            </w:r>
            <w:r w:rsidR="00E50941">
              <w:rPr>
                <w:noProof/>
                <w:webHidden/>
              </w:rPr>
              <w:t>11</w:t>
            </w:r>
            <w:r>
              <w:rPr>
                <w:noProof/>
                <w:webHidden/>
              </w:rPr>
              <w:fldChar w:fldCharType="end"/>
            </w:r>
          </w:hyperlink>
        </w:p>
        <w:p w14:paraId="0ADF6204" w14:textId="3A763367"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54" w:history="1">
            <w:r w:rsidRPr="00E1170B">
              <w:rPr>
                <w:rStyle w:val="Hyperlink"/>
                <w:noProof/>
              </w:rPr>
              <w:t>3.6 Recommendations for GlosTech</w:t>
            </w:r>
            <w:r>
              <w:rPr>
                <w:noProof/>
                <w:webHidden/>
              </w:rPr>
              <w:tab/>
            </w:r>
            <w:r>
              <w:rPr>
                <w:noProof/>
                <w:webHidden/>
              </w:rPr>
              <w:fldChar w:fldCharType="begin"/>
            </w:r>
            <w:r>
              <w:rPr>
                <w:noProof/>
                <w:webHidden/>
              </w:rPr>
              <w:instrText xml:space="preserve"> PAGEREF _Toc211689154 \h </w:instrText>
            </w:r>
            <w:r>
              <w:rPr>
                <w:noProof/>
                <w:webHidden/>
              </w:rPr>
            </w:r>
            <w:r>
              <w:rPr>
                <w:noProof/>
                <w:webHidden/>
              </w:rPr>
              <w:fldChar w:fldCharType="separate"/>
            </w:r>
            <w:r w:rsidR="00E50941">
              <w:rPr>
                <w:noProof/>
                <w:webHidden/>
              </w:rPr>
              <w:t>11</w:t>
            </w:r>
            <w:r>
              <w:rPr>
                <w:noProof/>
                <w:webHidden/>
              </w:rPr>
              <w:fldChar w:fldCharType="end"/>
            </w:r>
          </w:hyperlink>
        </w:p>
        <w:p w14:paraId="36BFE8A7" w14:textId="60155539" w:rsidR="0026141A" w:rsidRDefault="0026141A">
          <w:pPr>
            <w:pStyle w:val="TOC2"/>
            <w:tabs>
              <w:tab w:val="right" w:leader="dot" w:pos="9350"/>
            </w:tabs>
            <w:rPr>
              <w:rFonts w:asciiTheme="minorHAnsi" w:eastAsiaTheme="minorEastAsia" w:hAnsiTheme="minorHAnsi"/>
              <w:noProof/>
              <w:kern w:val="2"/>
              <w:szCs w:val="24"/>
              <w:lang w:eastAsia="en-GB"/>
            </w:rPr>
          </w:pPr>
          <w:hyperlink w:anchor="_Toc211689155" w:history="1">
            <w:r w:rsidRPr="00E1170B">
              <w:rPr>
                <w:rStyle w:val="Hyperlink"/>
                <w:noProof/>
              </w:rPr>
              <w:t>3.7 Conclusion</w:t>
            </w:r>
            <w:r>
              <w:rPr>
                <w:noProof/>
                <w:webHidden/>
              </w:rPr>
              <w:tab/>
            </w:r>
            <w:r>
              <w:rPr>
                <w:noProof/>
                <w:webHidden/>
              </w:rPr>
              <w:fldChar w:fldCharType="begin"/>
            </w:r>
            <w:r>
              <w:rPr>
                <w:noProof/>
                <w:webHidden/>
              </w:rPr>
              <w:instrText xml:space="preserve"> PAGEREF _Toc211689155 \h </w:instrText>
            </w:r>
            <w:r>
              <w:rPr>
                <w:noProof/>
                <w:webHidden/>
              </w:rPr>
            </w:r>
            <w:r>
              <w:rPr>
                <w:noProof/>
                <w:webHidden/>
              </w:rPr>
              <w:fldChar w:fldCharType="separate"/>
            </w:r>
            <w:r w:rsidR="00E50941">
              <w:rPr>
                <w:noProof/>
                <w:webHidden/>
              </w:rPr>
              <w:t>11</w:t>
            </w:r>
            <w:r>
              <w:rPr>
                <w:noProof/>
                <w:webHidden/>
              </w:rPr>
              <w:fldChar w:fldCharType="end"/>
            </w:r>
          </w:hyperlink>
        </w:p>
        <w:p w14:paraId="7B4D2728" w14:textId="3C3CA6A4" w:rsidR="0026141A" w:rsidRDefault="0026141A">
          <w:pPr>
            <w:pStyle w:val="TOC1"/>
            <w:tabs>
              <w:tab w:val="right" w:leader="dot" w:pos="9350"/>
            </w:tabs>
            <w:rPr>
              <w:rFonts w:asciiTheme="minorHAnsi" w:eastAsiaTheme="minorEastAsia" w:hAnsiTheme="minorHAnsi"/>
              <w:noProof/>
              <w:kern w:val="2"/>
              <w:szCs w:val="24"/>
              <w:lang w:eastAsia="en-GB"/>
            </w:rPr>
          </w:pPr>
          <w:hyperlink w:anchor="_Toc211689156" w:history="1">
            <w:r w:rsidRPr="00E1170B">
              <w:rPr>
                <w:rStyle w:val="Hyperlink"/>
                <w:noProof/>
              </w:rPr>
              <w:t>REFERENCES</w:t>
            </w:r>
            <w:r>
              <w:rPr>
                <w:noProof/>
                <w:webHidden/>
              </w:rPr>
              <w:tab/>
            </w:r>
            <w:r>
              <w:rPr>
                <w:noProof/>
                <w:webHidden/>
              </w:rPr>
              <w:fldChar w:fldCharType="begin"/>
            </w:r>
            <w:r>
              <w:rPr>
                <w:noProof/>
                <w:webHidden/>
              </w:rPr>
              <w:instrText xml:space="preserve"> PAGEREF _Toc211689156 \h </w:instrText>
            </w:r>
            <w:r>
              <w:rPr>
                <w:noProof/>
                <w:webHidden/>
              </w:rPr>
            </w:r>
            <w:r>
              <w:rPr>
                <w:noProof/>
                <w:webHidden/>
              </w:rPr>
              <w:fldChar w:fldCharType="separate"/>
            </w:r>
            <w:r w:rsidR="00E50941">
              <w:rPr>
                <w:noProof/>
                <w:webHidden/>
              </w:rPr>
              <w:t>13</w:t>
            </w:r>
            <w:r>
              <w:rPr>
                <w:noProof/>
                <w:webHidden/>
              </w:rPr>
              <w:fldChar w:fldCharType="end"/>
            </w:r>
          </w:hyperlink>
        </w:p>
        <w:p w14:paraId="088169E6" w14:textId="59E4173A" w:rsidR="00E52C9E" w:rsidRDefault="00D57AED" w:rsidP="00E52C9E">
          <w:pPr>
            <w:sectPr w:rsidR="00E52C9E" w:rsidSect="00333CAE">
              <w:footerReference w:type="default" r:id="rId7"/>
              <w:pgSz w:w="12240" w:h="15840"/>
              <w:pgMar w:top="1440" w:right="1440" w:bottom="1440" w:left="1440" w:header="720" w:footer="720" w:gutter="0"/>
              <w:cols w:space="720"/>
              <w:docGrid w:linePitch="360"/>
            </w:sectPr>
          </w:pPr>
          <w:r>
            <w:rPr>
              <w:b/>
              <w:bCs/>
              <w:noProof/>
            </w:rPr>
            <w:fldChar w:fldCharType="end"/>
          </w:r>
        </w:p>
      </w:sdtContent>
    </w:sdt>
    <w:p w14:paraId="463D8DF8" w14:textId="6BB2C055" w:rsidR="005A3FF3" w:rsidRDefault="00E52C9E" w:rsidP="00A47A55">
      <w:pPr>
        <w:pStyle w:val="Heading1"/>
        <w:spacing w:before="0" w:after="0"/>
      </w:pPr>
      <w:bookmarkStart w:id="0" w:name="_Toc211689134"/>
      <w:r w:rsidRPr="00E52C9E">
        <w:lastRenderedPageBreak/>
        <w:t>PART 1: COMMUNICATION AND TRUST IN MULTICULTURAL TEAMS</w:t>
      </w:r>
      <w:bookmarkEnd w:id="0"/>
    </w:p>
    <w:p w14:paraId="5ACABE4D" w14:textId="4C698495" w:rsidR="00E52C9E" w:rsidRDefault="00E52C9E" w:rsidP="00E52C9E">
      <w:pPr>
        <w:pStyle w:val="Heading2"/>
      </w:pPr>
      <w:bookmarkStart w:id="1" w:name="_Toc211689135"/>
      <w:r w:rsidRPr="00E52C9E">
        <w:t>1.1 Introduction</w:t>
      </w:r>
      <w:bookmarkEnd w:id="1"/>
    </w:p>
    <w:p w14:paraId="58E96093" w14:textId="1887E8B4" w:rsidR="006D32E4" w:rsidRDefault="006D32E4" w:rsidP="006D32E4">
      <w:pPr>
        <w:rPr>
          <w:b/>
        </w:rPr>
      </w:pPr>
      <w:r w:rsidRPr="006D32E4">
        <w:t xml:space="preserve">GlosTech is a multinational company in the UK </w:t>
      </w:r>
      <w:r>
        <w:t>that currently has a workforce with a</w:t>
      </w:r>
      <w:r w:rsidRPr="006D32E4">
        <w:t xml:space="preserve"> diversity of cultural backgrounds. The development of new projects associated with the new product is cross-border. Disagreement or tension may result because of the difference in cultural norms, preferences in communication, </w:t>
      </w:r>
      <w:r>
        <w:t xml:space="preserve">and </w:t>
      </w:r>
      <w:r w:rsidRPr="006D32E4">
        <w:t>values</w:t>
      </w:r>
      <w:r>
        <w:t>,</w:t>
      </w:r>
      <w:r w:rsidRPr="006D32E4">
        <w:t xml:space="preserve"> unless dealt with properly. This </w:t>
      </w:r>
      <w:r>
        <w:t>section</w:t>
      </w:r>
      <w:r w:rsidRPr="006D32E4">
        <w:t xml:space="preserve"> presents </w:t>
      </w:r>
      <w:r>
        <w:t>an explanation of these barriers using Hofstede's dimensions and the high-context/low-context theory by Hofstede and Hall, outlining</w:t>
      </w:r>
      <w:r w:rsidRPr="006D32E4">
        <w:t xml:space="preserve"> how to better </w:t>
      </w:r>
      <w:r>
        <w:t xml:space="preserve">establish </w:t>
      </w:r>
      <w:r w:rsidRPr="006D32E4">
        <w:t>intercultural communication and trust among multicultural project team members at GlosTech.</w:t>
      </w:r>
    </w:p>
    <w:p w14:paraId="48781166" w14:textId="26384CDC" w:rsidR="00345416" w:rsidRDefault="00345416" w:rsidP="00345416">
      <w:pPr>
        <w:pStyle w:val="Heading2"/>
      </w:pPr>
      <w:bookmarkStart w:id="2" w:name="_Toc211689136"/>
      <w:r w:rsidRPr="00345416">
        <w:t>1.2 Understanding Multicultural Communication</w:t>
      </w:r>
      <w:bookmarkEnd w:id="2"/>
    </w:p>
    <w:p w14:paraId="48BB783E" w14:textId="7BBFA864" w:rsidR="00A47A55" w:rsidRDefault="00A47A55" w:rsidP="006D32E4">
      <w:r w:rsidRPr="00A47A55">
        <w:t xml:space="preserve">The intercultural communication in the multicultural project team of GlosTech implies the sharing of ideas of people who have different norms and values, and </w:t>
      </w:r>
      <w:r>
        <w:t>determines</w:t>
      </w:r>
      <w:r w:rsidRPr="00A47A55">
        <w:t xml:space="preserve"> how meaning is constructed and interpreted. Hall (1976, p. 91) differentiated high-context and low-context communication: in high-context countries such as China and Vietnam, communication depends a lot on shared significance, tonality</w:t>
      </w:r>
      <w:r w:rsidR="0026141A">
        <w:t>, and nonverbal communication, whereas in low-context countries such as the UK and the Netherlands, the meaning is presented clearly through direct communication. This means that when the Dutch team member is too direct, his or her colleagues from China or Nigeria may interpret his or her behaviour as rudeness, as these cultures value the importance of relationships. These cultural differences, as Hofstede (2011, pp. 90-92) indicates, are Individualism-Collectivism and Power Distance; Chinese and Nigerian members are characterised more as collectivists and conscious of hierarchy, whereas Dutch members are more individualistic and egalitarian. Furthermore, the meaning of gestures, silence,</w:t>
      </w:r>
      <w:r w:rsidRPr="00A47A55">
        <w:t xml:space="preserve"> and eye contact can have a divergent meaning in these situations. A</w:t>
      </w:r>
      <w:r>
        <w:t xml:space="preserve">ccording to </w:t>
      </w:r>
      <w:r w:rsidRPr="00A47A55">
        <w:t xml:space="preserve">Meyer (2016, p. 59), cross-cultural communication necessitates modification of </w:t>
      </w:r>
      <w:r>
        <w:t xml:space="preserve">the </w:t>
      </w:r>
      <w:r w:rsidRPr="00A47A55">
        <w:t xml:space="preserve">delivery of messages to accommodate the expectations of the audience. Thus, GlosTech needs to </w:t>
      </w:r>
      <w:r w:rsidRPr="00A47A55">
        <w:lastRenderedPageBreak/>
        <w:t>encourage empathy</w:t>
      </w:r>
      <w:r>
        <w:t xml:space="preserve"> and</w:t>
      </w:r>
      <w:r w:rsidRPr="00A47A55">
        <w:t xml:space="preserve"> training in cultural intelligence to facilitate knowledge and attachment among its global employees.</w:t>
      </w:r>
      <w:r w:rsidR="0026141A">
        <w:t xml:space="preserve"> Table 1.0 </w:t>
      </w:r>
      <w:r w:rsidR="0026141A" w:rsidRPr="0026141A">
        <w:t>illustrates how communication context, power distance, and trust differ across GlosTech team cultures.</w:t>
      </w:r>
    </w:p>
    <w:p w14:paraId="2B61F5FC" w14:textId="4F842484" w:rsidR="0026141A" w:rsidRPr="0026141A" w:rsidRDefault="0026141A" w:rsidP="0026141A">
      <w:pPr>
        <w:jc w:val="left"/>
        <w:rPr>
          <w:b/>
          <w:bCs/>
        </w:rPr>
      </w:pPr>
      <w:r w:rsidRPr="0026141A">
        <w:rPr>
          <w:b/>
          <w:bCs/>
        </w:rPr>
        <w:t>Table 1.0</w:t>
      </w:r>
      <w:r>
        <w:rPr>
          <w:b/>
          <w:bCs/>
        </w:rPr>
        <w:br/>
      </w:r>
      <w:r w:rsidRPr="0026141A">
        <w:rPr>
          <w:i/>
          <w:iCs/>
        </w:rPr>
        <w:t>Cross-Cultural Comparison of Communication and Trust Dimensions in GlosTech Team</w:t>
      </w:r>
    </w:p>
    <w:tbl>
      <w:tblPr>
        <w:tblStyle w:val="TableGrid"/>
        <w:tblW w:w="9379" w:type="dxa"/>
        <w:tblLook w:val="04A0" w:firstRow="1" w:lastRow="0" w:firstColumn="1" w:lastColumn="0" w:noHBand="0" w:noVBand="1"/>
      </w:tblPr>
      <w:tblGrid>
        <w:gridCol w:w="1403"/>
        <w:gridCol w:w="1498"/>
        <w:gridCol w:w="1628"/>
        <w:gridCol w:w="2282"/>
        <w:gridCol w:w="2568"/>
      </w:tblGrid>
      <w:tr w:rsidR="0026141A" w:rsidRPr="0026141A" w14:paraId="2A87CB3B" w14:textId="77777777" w:rsidTr="0026141A">
        <w:trPr>
          <w:trHeight w:val="811"/>
        </w:trPr>
        <w:tc>
          <w:tcPr>
            <w:tcW w:w="0" w:type="auto"/>
            <w:hideMark/>
          </w:tcPr>
          <w:p w14:paraId="0A087C99" w14:textId="77777777" w:rsidR="0026141A" w:rsidRPr="0026141A" w:rsidRDefault="0026141A" w:rsidP="0026141A">
            <w:pPr>
              <w:jc w:val="center"/>
              <w:rPr>
                <w:rFonts w:eastAsia="Times New Roman" w:cs="Arial"/>
                <w:b/>
                <w:bCs/>
                <w:sz w:val="22"/>
                <w:lang w:eastAsia="en-GB"/>
                <w14:ligatures w14:val="none"/>
              </w:rPr>
            </w:pPr>
            <w:r w:rsidRPr="0026141A">
              <w:rPr>
                <w:rFonts w:eastAsia="Times New Roman" w:cs="Arial"/>
                <w:b/>
                <w:bCs/>
                <w:sz w:val="22"/>
                <w:lang w:eastAsia="en-GB"/>
                <w14:ligatures w14:val="none"/>
              </w:rPr>
              <w:t>Culture</w:t>
            </w:r>
          </w:p>
        </w:tc>
        <w:tc>
          <w:tcPr>
            <w:tcW w:w="0" w:type="auto"/>
            <w:hideMark/>
          </w:tcPr>
          <w:p w14:paraId="02A09DA0" w14:textId="77777777" w:rsidR="0026141A" w:rsidRPr="0026141A" w:rsidRDefault="0026141A" w:rsidP="0026141A">
            <w:pPr>
              <w:jc w:val="center"/>
              <w:rPr>
                <w:rFonts w:eastAsia="Times New Roman" w:cs="Arial"/>
                <w:b/>
                <w:bCs/>
                <w:sz w:val="22"/>
                <w:lang w:eastAsia="en-GB"/>
                <w14:ligatures w14:val="none"/>
              </w:rPr>
            </w:pPr>
            <w:r w:rsidRPr="0026141A">
              <w:rPr>
                <w:rFonts w:eastAsia="Times New Roman" w:cs="Arial"/>
                <w:b/>
                <w:bCs/>
                <w:sz w:val="22"/>
                <w:lang w:eastAsia="en-GB"/>
                <w14:ligatures w14:val="none"/>
              </w:rPr>
              <w:t>Context Level</w:t>
            </w:r>
          </w:p>
        </w:tc>
        <w:tc>
          <w:tcPr>
            <w:tcW w:w="0" w:type="auto"/>
            <w:hideMark/>
          </w:tcPr>
          <w:p w14:paraId="66CBC4C3" w14:textId="77777777" w:rsidR="0026141A" w:rsidRPr="0026141A" w:rsidRDefault="0026141A" w:rsidP="0026141A">
            <w:pPr>
              <w:jc w:val="center"/>
              <w:rPr>
                <w:rFonts w:eastAsia="Times New Roman" w:cs="Arial"/>
                <w:b/>
                <w:bCs/>
                <w:sz w:val="22"/>
                <w:lang w:eastAsia="en-GB"/>
                <w14:ligatures w14:val="none"/>
              </w:rPr>
            </w:pPr>
            <w:r w:rsidRPr="0026141A">
              <w:rPr>
                <w:rFonts w:eastAsia="Times New Roman" w:cs="Arial"/>
                <w:b/>
                <w:bCs/>
                <w:sz w:val="22"/>
                <w:lang w:eastAsia="en-GB"/>
                <w14:ligatures w14:val="none"/>
              </w:rPr>
              <w:t>Power Distance</w:t>
            </w:r>
          </w:p>
        </w:tc>
        <w:tc>
          <w:tcPr>
            <w:tcW w:w="0" w:type="auto"/>
            <w:hideMark/>
          </w:tcPr>
          <w:p w14:paraId="32484B2E" w14:textId="77777777" w:rsidR="0026141A" w:rsidRPr="0026141A" w:rsidRDefault="0026141A" w:rsidP="0026141A">
            <w:pPr>
              <w:jc w:val="center"/>
              <w:rPr>
                <w:rFonts w:eastAsia="Times New Roman" w:cs="Arial"/>
                <w:b/>
                <w:bCs/>
                <w:sz w:val="22"/>
                <w:lang w:eastAsia="en-GB"/>
                <w14:ligatures w14:val="none"/>
              </w:rPr>
            </w:pPr>
            <w:r w:rsidRPr="0026141A">
              <w:rPr>
                <w:rFonts w:eastAsia="Times New Roman" w:cs="Arial"/>
                <w:b/>
                <w:bCs/>
                <w:sz w:val="22"/>
                <w:lang w:eastAsia="en-GB"/>
                <w14:ligatures w14:val="none"/>
              </w:rPr>
              <w:t>Communication Style</w:t>
            </w:r>
          </w:p>
        </w:tc>
        <w:tc>
          <w:tcPr>
            <w:tcW w:w="0" w:type="auto"/>
            <w:hideMark/>
          </w:tcPr>
          <w:p w14:paraId="1A78E221" w14:textId="77777777" w:rsidR="0026141A" w:rsidRPr="0026141A" w:rsidRDefault="0026141A" w:rsidP="0026141A">
            <w:pPr>
              <w:jc w:val="center"/>
              <w:rPr>
                <w:rFonts w:eastAsia="Times New Roman" w:cs="Arial"/>
                <w:b/>
                <w:bCs/>
                <w:sz w:val="22"/>
                <w:lang w:eastAsia="en-GB"/>
                <w14:ligatures w14:val="none"/>
              </w:rPr>
            </w:pPr>
            <w:r w:rsidRPr="0026141A">
              <w:rPr>
                <w:rFonts w:eastAsia="Times New Roman" w:cs="Arial"/>
                <w:b/>
                <w:bCs/>
                <w:sz w:val="22"/>
                <w:lang w:eastAsia="en-GB"/>
                <w14:ligatures w14:val="none"/>
              </w:rPr>
              <w:t>Trust Formation</w:t>
            </w:r>
          </w:p>
        </w:tc>
      </w:tr>
      <w:tr w:rsidR="0026141A" w:rsidRPr="0026141A" w14:paraId="6732431D" w14:textId="77777777" w:rsidTr="0026141A">
        <w:trPr>
          <w:trHeight w:val="419"/>
        </w:trPr>
        <w:tc>
          <w:tcPr>
            <w:tcW w:w="0" w:type="auto"/>
            <w:hideMark/>
          </w:tcPr>
          <w:p w14:paraId="368C5599"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China</w:t>
            </w:r>
          </w:p>
        </w:tc>
        <w:tc>
          <w:tcPr>
            <w:tcW w:w="0" w:type="auto"/>
            <w:hideMark/>
          </w:tcPr>
          <w:p w14:paraId="40BCAD24"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High</w:t>
            </w:r>
          </w:p>
        </w:tc>
        <w:tc>
          <w:tcPr>
            <w:tcW w:w="0" w:type="auto"/>
            <w:hideMark/>
          </w:tcPr>
          <w:p w14:paraId="214B20C3"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High</w:t>
            </w:r>
          </w:p>
        </w:tc>
        <w:tc>
          <w:tcPr>
            <w:tcW w:w="0" w:type="auto"/>
            <w:hideMark/>
          </w:tcPr>
          <w:p w14:paraId="5A3494C8"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Indirect</w:t>
            </w:r>
          </w:p>
        </w:tc>
        <w:tc>
          <w:tcPr>
            <w:tcW w:w="0" w:type="auto"/>
            <w:hideMark/>
          </w:tcPr>
          <w:p w14:paraId="2E3CA27C"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Guanxi-based</w:t>
            </w:r>
          </w:p>
        </w:tc>
      </w:tr>
      <w:tr w:rsidR="0026141A" w:rsidRPr="0026141A" w14:paraId="57A5CA98" w14:textId="77777777" w:rsidTr="0026141A">
        <w:trPr>
          <w:trHeight w:val="811"/>
        </w:trPr>
        <w:tc>
          <w:tcPr>
            <w:tcW w:w="0" w:type="auto"/>
            <w:hideMark/>
          </w:tcPr>
          <w:p w14:paraId="0E45A819"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Nigeria</w:t>
            </w:r>
          </w:p>
        </w:tc>
        <w:tc>
          <w:tcPr>
            <w:tcW w:w="0" w:type="auto"/>
            <w:hideMark/>
          </w:tcPr>
          <w:p w14:paraId="214E8487"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Moderate</w:t>
            </w:r>
          </w:p>
        </w:tc>
        <w:tc>
          <w:tcPr>
            <w:tcW w:w="0" w:type="auto"/>
            <w:hideMark/>
          </w:tcPr>
          <w:p w14:paraId="5C3EE06B"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High</w:t>
            </w:r>
          </w:p>
        </w:tc>
        <w:tc>
          <w:tcPr>
            <w:tcW w:w="0" w:type="auto"/>
            <w:hideMark/>
          </w:tcPr>
          <w:p w14:paraId="73345D9B"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Relational &amp; respectful</w:t>
            </w:r>
          </w:p>
        </w:tc>
        <w:tc>
          <w:tcPr>
            <w:tcW w:w="0" w:type="auto"/>
            <w:hideMark/>
          </w:tcPr>
          <w:p w14:paraId="3AF8035D"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Warmth &amp; loyalty</w:t>
            </w:r>
          </w:p>
        </w:tc>
      </w:tr>
      <w:tr w:rsidR="0026141A" w:rsidRPr="0026141A" w14:paraId="5AD62A54" w14:textId="77777777" w:rsidTr="0026141A">
        <w:trPr>
          <w:trHeight w:val="811"/>
        </w:trPr>
        <w:tc>
          <w:tcPr>
            <w:tcW w:w="0" w:type="auto"/>
            <w:hideMark/>
          </w:tcPr>
          <w:p w14:paraId="0E5A11D2"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Netherlands</w:t>
            </w:r>
          </w:p>
        </w:tc>
        <w:tc>
          <w:tcPr>
            <w:tcW w:w="0" w:type="auto"/>
            <w:hideMark/>
          </w:tcPr>
          <w:p w14:paraId="306A6EA5"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Low</w:t>
            </w:r>
          </w:p>
        </w:tc>
        <w:tc>
          <w:tcPr>
            <w:tcW w:w="0" w:type="auto"/>
            <w:hideMark/>
          </w:tcPr>
          <w:p w14:paraId="7E23831C"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Low</w:t>
            </w:r>
          </w:p>
        </w:tc>
        <w:tc>
          <w:tcPr>
            <w:tcW w:w="0" w:type="auto"/>
            <w:hideMark/>
          </w:tcPr>
          <w:p w14:paraId="3369BAD7"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Direct</w:t>
            </w:r>
          </w:p>
        </w:tc>
        <w:tc>
          <w:tcPr>
            <w:tcW w:w="0" w:type="auto"/>
            <w:hideMark/>
          </w:tcPr>
          <w:p w14:paraId="7A3192B5" w14:textId="77777777" w:rsidR="0026141A" w:rsidRPr="0026141A" w:rsidRDefault="0026141A" w:rsidP="0026141A">
            <w:pPr>
              <w:jc w:val="left"/>
              <w:rPr>
                <w:rFonts w:eastAsia="Times New Roman" w:cs="Arial"/>
                <w:sz w:val="22"/>
                <w:lang w:eastAsia="en-GB"/>
                <w14:ligatures w14:val="none"/>
              </w:rPr>
            </w:pPr>
            <w:r w:rsidRPr="0026141A">
              <w:rPr>
                <w:rFonts w:eastAsia="Times New Roman" w:cs="Arial"/>
                <w:sz w:val="22"/>
                <w:lang w:eastAsia="en-GB"/>
                <w14:ligatures w14:val="none"/>
              </w:rPr>
              <w:t>Transparency &amp; competence</w:t>
            </w:r>
          </w:p>
        </w:tc>
      </w:tr>
    </w:tbl>
    <w:p w14:paraId="6A2B456A" w14:textId="77777777" w:rsidR="0026141A" w:rsidRDefault="0026141A" w:rsidP="006D32E4"/>
    <w:p w14:paraId="134DC44D" w14:textId="64CE1441" w:rsidR="002D0D68" w:rsidRDefault="002D0D68" w:rsidP="002D0D68">
      <w:pPr>
        <w:pStyle w:val="Heading2"/>
      </w:pPr>
      <w:bookmarkStart w:id="3" w:name="_Toc211689137"/>
      <w:r>
        <w:t xml:space="preserve">1.3 </w:t>
      </w:r>
      <w:r w:rsidRPr="002D0D68">
        <w:t>Trust Development in Diverse Teams</w:t>
      </w:r>
      <w:bookmarkEnd w:id="3"/>
    </w:p>
    <w:p w14:paraId="0BBFA385" w14:textId="5B53FACF" w:rsidR="00D61281" w:rsidRDefault="00D61281" w:rsidP="00D61281">
      <w:r>
        <w:t xml:space="preserve">Trust is a necessary component in multicultural teams that ought to enable them to collaborate, share knowledge and perform their tasks. </w:t>
      </w:r>
      <w:r w:rsidR="00F3249B">
        <w:t>Gill et al. (2024, p. 3) identify two types of trust: cognition-based trust, which is established by perceived competence, reliability, and predictability, and affect-based trust, which is established by an emotional connection and interpersonal warmth. Szkudlarek et al. (2020, p. 8) observe that members of international teams tend to use either of the forms based on the cultural norms. At GlosTech, trust building will vary extensively among the members. As an illustration, employees from China will focus on guanxi, a system of mutual, long-term relationships based on loyalty and respect, and it is a collectivist and high-context culture, so affective trust comes first and collaboration comes second (Joo et al., 2022, p. 5). Nigerian members are also collectivists but more expressive and might place more emphasis on interpersonal warmth, respect for</w:t>
      </w:r>
      <w:r>
        <w:t xml:space="preserve"> hierarchy and common goals as a sign of trust. On the contrary, Dutch members, who represent a low power-distance, individualistic culture, are likely to attach importance to openness, competence, and transparency as the basis of cognitive trust (Westjohn et al., 2021, p. 6).</w:t>
      </w:r>
    </w:p>
    <w:p w14:paraId="0F932221" w14:textId="6E7B0C03" w:rsidR="00D61281" w:rsidRDefault="00D61281" w:rsidP="00D61281">
      <w:r>
        <w:lastRenderedPageBreak/>
        <w:t xml:space="preserve">Values of the culture thus determine the way trust is built and preserved. According to Westjohn et al. (2021, p. 116), collectivist, high-context cultures perceive trust as a relational and emotional concept, and individualist, low-context cultures associate it with reliability and performance. Joo et al. (2022, p. 7) also discovered that trust relations in organisations also greatly improve the psychological safety that opens the way to open dialogue and </w:t>
      </w:r>
      <w:r w:rsidR="00F3249B">
        <w:t>not</w:t>
      </w:r>
      <w:r>
        <w:t xml:space="preserve"> the fear of reprimand.</w:t>
      </w:r>
    </w:p>
    <w:p w14:paraId="142330F3" w14:textId="5114A6FD" w:rsidR="00A469C7" w:rsidRDefault="00056422" w:rsidP="00056422">
      <w:pPr>
        <w:pStyle w:val="Heading2"/>
      </w:pPr>
      <w:bookmarkStart w:id="4" w:name="_Toc211689138"/>
      <w:r w:rsidRPr="00056422">
        <w:t>1.4 Barriers to Effective Team Interaction</w:t>
      </w:r>
      <w:bookmarkEnd w:id="4"/>
    </w:p>
    <w:p w14:paraId="7C0FF501" w14:textId="65680ED8" w:rsidR="00056422" w:rsidRDefault="00056422" w:rsidP="00056422">
      <w:r w:rsidRPr="00056422">
        <w:t>The problem of nonverbal misinterpretation is also quite typical of multicultural teams</w:t>
      </w:r>
      <w:r w:rsidR="00B21DA5">
        <w:t>, as certain gestures or pauses can be interpreted differently across</w:t>
      </w:r>
      <w:r w:rsidRPr="00056422">
        <w:t xml:space="preserve"> different cultures</w:t>
      </w:r>
      <w:r>
        <w:t>. Cross-cultural</w:t>
      </w:r>
      <w:r w:rsidRPr="00056422">
        <w:t xml:space="preserve"> research </w:t>
      </w:r>
      <w:r w:rsidR="00B21DA5">
        <w:t>indicates that indirect messages are often misinterpreted when team members use nonverbal communication that differs from their own cultural norms</w:t>
      </w:r>
      <w:r w:rsidRPr="00056422">
        <w:t xml:space="preserve"> </w:t>
      </w:r>
      <w:r w:rsidR="00B21DA5" w:rsidRPr="00B21DA5">
        <w:t>(Pang et al., 2024</w:t>
      </w:r>
      <w:r w:rsidR="00B21DA5">
        <w:t>, pp. 5 - 6</w:t>
      </w:r>
      <w:r w:rsidR="00B21DA5" w:rsidRPr="00B21DA5">
        <w:t>)</w:t>
      </w:r>
      <w:r w:rsidRPr="00056422">
        <w:t xml:space="preserve">. In addition, ethnocentric behaviour, which is the idea that cultural norms of a person are the best, has been demonstrated to decrease the willingness of employees to share knowledge with their colleagues of other origins </w:t>
      </w:r>
      <w:r w:rsidR="00B21DA5" w:rsidRPr="00B21DA5">
        <w:t>(Khan &amp; Jin, 2024</w:t>
      </w:r>
      <w:r w:rsidRPr="00056422">
        <w:t xml:space="preserve">, p. 5). </w:t>
      </w:r>
      <w:r w:rsidR="00B21DA5">
        <w:t>Nonverbal cues even compound these risks</w:t>
      </w:r>
      <w:r w:rsidRPr="00056422">
        <w:t xml:space="preserve">: without them or with delayed reactions, a little response might be misunderstood even more, particularly by team members in a low-context culture </w:t>
      </w:r>
      <w:r w:rsidR="00B21DA5" w:rsidRPr="00B21DA5">
        <w:t>(Hayati &amp; Sinha, 2024</w:t>
      </w:r>
      <w:r w:rsidRPr="00056422">
        <w:t xml:space="preserve">, para. 3). </w:t>
      </w:r>
    </w:p>
    <w:p w14:paraId="0E722D02" w14:textId="1FB97791" w:rsidR="003B4F30" w:rsidRDefault="003B4F30" w:rsidP="003B4F30">
      <w:pPr>
        <w:pStyle w:val="Heading2"/>
      </w:pPr>
      <w:bookmarkStart w:id="5" w:name="_Toc211689139"/>
      <w:r w:rsidRPr="003B4F30">
        <w:t>1.5 Recommendations for GlosTech</w:t>
      </w:r>
      <w:bookmarkEnd w:id="5"/>
    </w:p>
    <w:p w14:paraId="367C97EC" w14:textId="640E6D67" w:rsidR="00D02E5A" w:rsidRDefault="00D02E5A" w:rsidP="00D02E5A">
      <w:pPr>
        <w:rPr>
          <w:b/>
        </w:rPr>
      </w:pPr>
      <w:r w:rsidRPr="00D02E5A">
        <w:t xml:space="preserve">To enhance collaboration and minimise cultural obstacles to communication, it is suggested that GlosTech </w:t>
      </w:r>
      <w:r w:rsidR="00F3249B">
        <w:t xml:space="preserve">implement organised cross-cultural awareness training to assist in establishing cultural intelligence and empathy among </w:t>
      </w:r>
      <w:r w:rsidRPr="00D02E5A">
        <w:t xml:space="preserve">employees (Ang et al., 2020, p. 25). One way to reduce ambiguity is to ensure that there are proper communication rules in place with the help of online tools, such as Microsoft Teams or Slack, which </w:t>
      </w:r>
      <w:r w:rsidR="00F3249B">
        <w:t xml:space="preserve">allow for the interpretation of </w:t>
      </w:r>
      <w:r w:rsidRPr="00D02E5A">
        <w:t xml:space="preserve">a message in a similar manner irrespective of the time zone differences (Tenzer and Pudelko, 2020, p. 953). They </w:t>
      </w:r>
      <w:r w:rsidR="00F3249B">
        <w:t>are also</w:t>
      </w:r>
      <w:r w:rsidRPr="00D02E5A">
        <w:t xml:space="preserve"> to conduct regular team check-ins in order to develop more trust and allow the members to resolve misunderstandings in a time-sensitive manner. Further, the structuring of informal communication, virtual coffee or cross-cultural mentoring</w:t>
      </w:r>
      <w:r w:rsidR="00F3249B">
        <w:t xml:space="preserve"> will also assist in building the </w:t>
      </w:r>
      <w:r w:rsidR="00F3249B">
        <w:lastRenderedPageBreak/>
        <w:t>aspect of affect-based trust,</w:t>
      </w:r>
      <w:r w:rsidRPr="00D02E5A">
        <w:t xml:space="preserve"> which is an essential aspect of long-term cooperation (Hankimaa, 2021, p.108). </w:t>
      </w:r>
    </w:p>
    <w:p w14:paraId="3B465575" w14:textId="16F45564" w:rsidR="00747C3A" w:rsidRDefault="00747C3A" w:rsidP="00747C3A">
      <w:pPr>
        <w:pStyle w:val="Heading2"/>
      </w:pPr>
      <w:bookmarkStart w:id="6" w:name="_Toc211689140"/>
      <w:r>
        <w:t>1.6 Conclusion</w:t>
      </w:r>
      <w:bookmarkEnd w:id="6"/>
    </w:p>
    <w:p w14:paraId="2B10D9B1" w14:textId="41F1B0B1" w:rsidR="00001C70" w:rsidRDefault="00E50941" w:rsidP="00E50941">
      <w:r>
        <w:t>Individual</w:t>
      </w:r>
      <w:r w:rsidRPr="00E50941">
        <w:t xml:space="preserve"> members of the multicultural workforce of GlosTech can face certain challenges</w:t>
      </w:r>
      <w:r>
        <w:t>, such as</w:t>
      </w:r>
      <w:r w:rsidRPr="00E50941">
        <w:t xml:space="preserve"> misunderstanding of the intonation, indirect communication</w:t>
      </w:r>
      <w:r>
        <w:t>,</w:t>
      </w:r>
      <w:r w:rsidRPr="00E50941">
        <w:t xml:space="preserve"> and dissimilarity in trust building based on different cultural expectations. To illustrate, unlike the Dutch and the UK members, who highly appreciate directness and task-oriented trust, Chinese, Nigerian</w:t>
      </w:r>
      <w:r>
        <w:t>,</w:t>
      </w:r>
      <w:r w:rsidRPr="00E50941">
        <w:t xml:space="preserve"> and Vietnamese team members emphasise relational harmony and emotional attachment. Such divergences have the potential of entailing confusion and reluctance to cooperate. </w:t>
      </w:r>
      <w:r w:rsidR="00001C70">
        <w:br w:type="page"/>
      </w:r>
    </w:p>
    <w:p w14:paraId="23B5F54B" w14:textId="10688EC9" w:rsidR="00747C3A" w:rsidRDefault="00001C70" w:rsidP="00001C70">
      <w:pPr>
        <w:pStyle w:val="Heading1"/>
      </w:pPr>
      <w:bookmarkStart w:id="7" w:name="_Toc211689141"/>
      <w:r w:rsidRPr="00001C70">
        <w:lastRenderedPageBreak/>
        <w:t>PART 2</w:t>
      </w:r>
      <w:r>
        <w:t>:</w:t>
      </w:r>
      <w:r w:rsidRPr="00001C70">
        <w:t xml:space="preserve"> LEADERSHIP AND DECISION-MAKING ACROSS CULTURES</w:t>
      </w:r>
      <w:bookmarkEnd w:id="7"/>
    </w:p>
    <w:p w14:paraId="5D6AF7E8" w14:textId="3DB34F9D" w:rsidR="00001C70" w:rsidRDefault="00001C70" w:rsidP="00001C70">
      <w:pPr>
        <w:pStyle w:val="Heading2"/>
      </w:pPr>
      <w:bookmarkStart w:id="8" w:name="_Toc211689142"/>
      <w:r w:rsidRPr="00001C70">
        <w:t>2.1 Introduction</w:t>
      </w:r>
      <w:bookmarkEnd w:id="8"/>
    </w:p>
    <w:p w14:paraId="340D44B6" w14:textId="5F7E2E45" w:rsidR="00001C70" w:rsidRDefault="002707D4" w:rsidP="00001C70">
      <w:r>
        <w:t>The multicultural project team at GlosTech must be</w:t>
      </w:r>
      <w:r w:rsidRPr="002707D4">
        <w:t xml:space="preserve"> </w:t>
      </w:r>
      <w:r>
        <w:t>led by a strong leader, as different cultural values can impact communication, motivation, and decision-making</w:t>
      </w:r>
      <w:r w:rsidRPr="002707D4">
        <w:t xml:space="preserve">. To adjust their behaviours and expectations to </w:t>
      </w:r>
      <w:r>
        <w:t xml:space="preserve">the </w:t>
      </w:r>
      <w:r w:rsidRPr="002707D4">
        <w:t xml:space="preserve">values of team members, leaders have to display cultural intelligence (CQ) </w:t>
      </w:r>
      <w:r w:rsidR="00E25645" w:rsidRPr="00E25645">
        <w:t>(Yari et al., 2020</w:t>
      </w:r>
      <w:r w:rsidR="00232CC4">
        <w:t>, p. 228</w:t>
      </w:r>
      <w:r w:rsidR="00E25645" w:rsidRPr="00E25645">
        <w:t>)</w:t>
      </w:r>
      <w:r w:rsidRPr="002707D4">
        <w:t xml:space="preserve">. </w:t>
      </w:r>
      <w:r w:rsidR="00232CC4" w:rsidRPr="00232CC4">
        <w:t>Presbitero and Teng-Calleja (2019</w:t>
      </w:r>
      <w:r w:rsidR="00232CC4">
        <w:t>, p. 1385</w:t>
      </w:r>
      <w:r w:rsidR="00232CC4" w:rsidRPr="00232CC4">
        <w:t>)</w:t>
      </w:r>
      <w:r w:rsidR="00232CC4">
        <w:t xml:space="preserve"> </w:t>
      </w:r>
      <w:r w:rsidRPr="002707D4">
        <w:t xml:space="preserve">noted that culturally intelligent leaders can cultivate trust, inclusivity, and team performance, as well as increase </w:t>
      </w:r>
      <w:r>
        <w:t>them</w:t>
      </w:r>
      <w:r w:rsidRPr="002707D4">
        <w:t xml:space="preserve"> in the international context. This part examines strategies that can be employed by the manager in GlosTech to successfully </w:t>
      </w:r>
      <w:r>
        <w:t xml:space="preserve">organise the culturally diverse workforce and make wise decisions that balance global efficiency with </w:t>
      </w:r>
      <w:r w:rsidRPr="002707D4">
        <w:t>local sensitivity.</w:t>
      </w:r>
    </w:p>
    <w:p w14:paraId="5C16D229" w14:textId="5EE646DD" w:rsidR="00232CC4" w:rsidRDefault="00232CC4" w:rsidP="00232CC4">
      <w:pPr>
        <w:pStyle w:val="Heading2"/>
      </w:pPr>
      <w:bookmarkStart w:id="9" w:name="_Toc211689143"/>
      <w:r w:rsidRPr="00232CC4">
        <w:t>2.2 Leadership Theories and Cultural Adaptation</w:t>
      </w:r>
      <w:bookmarkEnd w:id="9"/>
    </w:p>
    <w:p w14:paraId="482CCEA5" w14:textId="460A8FBD" w:rsidR="0022454A" w:rsidRDefault="0022454A" w:rsidP="0022454A">
      <w:r>
        <w:t xml:space="preserve">Multicultural leadership requires flexibility in communication, power, and value orientation. </w:t>
      </w:r>
      <w:r>
        <w:t xml:space="preserve">According to </w:t>
      </w:r>
      <w:r w:rsidRPr="0022454A">
        <w:t>Rickley and Stackhouse (2022</w:t>
      </w:r>
      <w:r>
        <w:t>, p. 92</w:t>
      </w:r>
      <w:r w:rsidRPr="0022454A">
        <w:t>)</w:t>
      </w:r>
      <w:r>
        <w:t>,</w:t>
      </w:r>
      <w:r>
        <w:t xml:space="preserve"> transformational leadership</w:t>
      </w:r>
      <w:r>
        <w:t>,</w:t>
      </w:r>
      <w:r>
        <w:t xml:space="preserve"> where authority is not needed but </w:t>
      </w:r>
      <w:r>
        <w:t>a shared vision is encouraged, remains especially effective in diversified cultures since it does not obey the hierarchy of the structure. Its influence, however, is dependent on the national context. Transactional leadership, where members have clear direction, well-organised processes, and clear rewards to ensure respect towards hierarchy,</w:t>
      </w:r>
      <w:r>
        <w:t xml:space="preserve"> can be more preferred by team members in high power-distance countries, including China and Nigeria (Lyubykh et al., 2022, p. 2152). Conversely, the employees of the Netherlands with low power distance and egalitarianism appreciate participative and democratic leadership in which autonomy and open discussion are promoted (Rockstuhl et al., 2024, p. 44).</w:t>
      </w:r>
    </w:p>
    <w:p w14:paraId="767FCAA1" w14:textId="28751BD4" w:rsidR="00F3249B" w:rsidRDefault="0022454A" w:rsidP="0022454A">
      <w:pPr>
        <w:rPr>
          <w:b/>
        </w:rPr>
      </w:pPr>
      <w:r>
        <w:t xml:space="preserve">According to the culturally approved leadership theory in the GLOBE project, integrity, vision, and decisiveness </w:t>
      </w:r>
      <w:r>
        <w:t>are</w:t>
      </w:r>
      <w:r>
        <w:t xml:space="preserve"> universal qualities that are required of effective global leadership (House et al., 20</w:t>
      </w:r>
      <w:r>
        <w:t>13</w:t>
      </w:r>
      <w:r>
        <w:t xml:space="preserve">, p. 53). Similarly, Trompenaars (2021, p. 88) points out that the leaders should be aware of the relational variations between universalist and </w:t>
      </w:r>
      <w:r>
        <w:lastRenderedPageBreak/>
        <w:t>particularist cultures as well as neutral and emotional orientations. As an example, restraint can be viewed as distance by Nigerian and Chinese members and as a sign of professionalism by Dutch colleagues (Azevedo and Jugdev, 2022, p. 64). The concept of culturally intelligent leadership (CQ), which is an aptitude to recogni</w:t>
      </w:r>
      <w:r>
        <w:t>s</w:t>
      </w:r>
      <w:r>
        <w:t xml:space="preserve">e and react to cross-cultural signals, helps foster trust, innovativeness, and collaborative unity within the scope of a multinational </w:t>
      </w:r>
      <w:r>
        <w:t>organisation</w:t>
      </w:r>
      <w:r>
        <w:t xml:space="preserve"> (Rockstuhl et al., 2024, p. 43). </w:t>
      </w:r>
    </w:p>
    <w:p w14:paraId="36160BCD" w14:textId="21F07C4A" w:rsidR="006D1E50" w:rsidRDefault="006D1E50" w:rsidP="006D1E50">
      <w:pPr>
        <w:pStyle w:val="Heading2"/>
      </w:pPr>
      <w:bookmarkStart w:id="10" w:name="_Toc211689144"/>
      <w:r w:rsidRPr="006D1E50">
        <w:t>2.3 Decision-Making Across Cultures</w:t>
      </w:r>
      <w:bookmarkEnd w:id="10"/>
    </w:p>
    <w:p w14:paraId="780D2CCE" w14:textId="7D98786B" w:rsidR="00FF014B" w:rsidRDefault="00FF014B" w:rsidP="00FF014B">
      <w:r>
        <w:t xml:space="preserve">The cultural diversity in decision-making styles varies greatly depending on the cultural context, which will impact the process of communication and agreement of the multicultural team of GlosTech. According to Hodaya and Berkovich (2021, p. 183), individualistic societies, including the UK or the Netherlands, appreciate individualism, personal responsibility, and efficiency, which leads to faster, more autonomous decision-making. In comparison, the collectivist culture, such as China, Nigeria, and Vietnam, prioritizes group harmony and agreement; a decision is made after a long consultation in order to preserve peace and prevent conflict (Rutar, 2025, p. 26). As an example, a Dutch engineer might look forward to an open discussion and fact-based argument, whereas Chinese or Vietnamese members would rather keep such matters secret and be the </w:t>
      </w:r>
      <w:r>
        <w:t>ones</w:t>
      </w:r>
      <w:r>
        <w:t xml:space="preserve"> to save face.</w:t>
      </w:r>
    </w:p>
    <w:p w14:paraId="22F209F7" w14:textId="2FB959DA" w:rsidR="00FF014B" w:rsidRDefault="00FF014B" w:rsidP="00FF014B">
      <w:r>
        <w:t>The power distance dimension by Hofstede influences the levels of participation</w:t>
      </w:r>
      <w:r>
        <w:t>,</w:t>
      </w:r>
      <w:r>
        <w:t xml:space="preserve"> too. Hierarchical cultures (China and Nigeria) perceive their hierarchies in that the top-level members are supposed to make the decisions, and the members of lower status will tend to submit to the higher-status members (Ouyang et al., 2025, p. 8). On the other hand, egalitarian communities such as the Netherlands promote an extensive involvement and disputed discussion (Yari et al., 2020, p. 214). The UK is placed between these two extremes as it is a balance between directive leadership and consultation. When the manager of GlosTech implements a totally Western style of </w:t>
      </w:r>
      <w:r>
        <w:t>decision-making</w:t>
      </w:r>
      <w:r>
        <w:t xml:space="preserve">, Asian and African team members might be quiet and </w:t>
      </w:r>
      <w:r>
        <w:t>postpone the decision-making</w:t>
      </w:r>
      <w:r>
        <w:t xml:space="preserve">. </w:t>
      </w:r>
    </w:p>
    <w:p w14:paraId="712EF1F8" w14:textId="520F2971" w:rsidR="00F20545" w:rsidRDefault="00F20545" w:rsidP="00F20545">
      <w:pPr>
        <w:pStyle w:val="Heading2"/>
      </w:pPr>
      <w:bookmarkStart w:id="11" w:name="_Toc211689145"/>
      <w:r w:rsidRPr="00F20545">
        <w:lastRenderedPageBreak/>
        <w:t xml:space="preserve">2.4 Potential Challenges for </w:t>
      </w:r>
      <w:r w:rsidR="00FF014B">
        <w:t>GlosTech's</w:t>
      </w:r>
      <w:r w:rsidRPr="00F20545">
        <w:t xml:space="preserve"> Team</w:t>
      </w:r>
      <w:bookmarkEnd w:id="11"/>
    </w:p>
    <w:p w14:paraId="6576FE00" w14:textId="700E1C55" w:rsidR="00915D8A" w:rsidRDefault="00915D8A" w:rsidP="00915D8A">
      <w:r w:rsidRPr="00915D8A">
        <w:t xml:space="preserve">The cultural misalignment between the leadership and the team expectations is one of the crucial problems in the multicultural staff at GlosTech. In a situation involving a UK manager and a Vietnamese or an Asian counterpart, this would be seen as a defiance of </w:t>
      </w:r>
      <w:r>
        <w:t xml:space="preserve">the </w:t>
      </w:r>
      <w:r w:rsidRPr="00915D8A">
        <w:t>authority of the leader, and the manager would be likely to feel a lack of respect and might not open up to express his or her opinion once the manager takes up direct and low power distance assumptions. Ng et al. (2019</w:t>
      </w:r>
      <w:r>
        <w:t>, p. 154</w:t>
      </w:r>
      <w:r w:rsidRPr="00915D8A">
        <w:t>)</w:t>
      </w:r>
      <w:r>
        <w:t xml:space="preserve"> demonstrated that </w:t>
      </w:r>
      <w:r w:rsidRPr="00915D8A">
        <w:t xml:space="preserve">Cross-cultural participative leadership </w:t>
      </w:r>
      <w:r>
        <w:t>enhances</w:t>
      </w:r>
      <w:r w:rsidRPr="00915D8A">
        <w:t xml:space="preserve"> the speaking-up behaviour and knowledge sharing in employees, particularly in situations when leaders adapt their style to the culture. The other problem is with misunderstanding authority: in high power distance societies, the subordinate might be afraid to question or ask clarification on the orders and commits mistakes without telling anybody about it. </w:t>
      </w:r>
      <w:r>
        <w:t xml:space="preserve">Additionally, the feedback styles (direct and indirect) may be sources of tension between parties. In the view of </w:t>
      </w:r>
      <w:r w:rsidRPr="00915D8A">
        <w:t>Sarwar et al. (2020</w:t>
      </w:r>
      <w:r>
        <w:t>, p. 2012</w:t>
      </w:r>
      <w:r w:rsidRPr="00915D8A">
        <w:t>)</w:t>
      </w:r>
      <w:r>
        <w:t xml:space="preserve">, direct feedback can be perceived as rude, while </w:t>
      </w:r>
      <w:r w:rsidRPr="00915D8A">
        <w:t xml:space="preserve">indirect feedback can be perceived as ambiguous. A combination of these barriers will diminish </w:t>
      </w:r>
      <w:r>
        <w:t xml:space="preserve">clarity, deter engagement, and slow the decision-making process </w:t>
      </w:r>
      <w:r w:rsidRPr="00915D8A">
        <w:t>unless they are handled consciously.</w:t>
      </w:r>
    </w:p>
    <w:p w14:paraId="392E218F" w14:textId="614AE6BE" w:rsidR="00E32607" w:rsidRDefault="00E32607" w:rsidP="00E32607">
      <w:pPr>
        <w:pStyle w:val="Heading2"/>
      </w:pPr>
      <w:bookmarkStart w:id="12" w:name="_Toc211689146"/>
      <w:r w:rsidRPr="00E32607">
        <w:t>2.5 Recommended Leadership Approach for GlosTech</w:t>
      </w:r>
      <w:bookmarkEnd w:id="12"/>
    </w:p>
    <w:p w14:paraId="2586F6B4" w14:textId="5AE17C74" w:rsidR="00E32607" w:rsidRDefault="00E32607" w:rsidP="00E32607">
      <w:r w:rsidRPr="00E32607">
        <w:t xml:space="preserve">A good leadership style </w:t>
      </w:r>
      <w:r>
        <w:t xml:space="preserve">for GlosTech must be an </w:t>
      </w:r>
      <w:r w:rsidRPr="00E32607">
        <w:t>adaptive participative leadership style that is neither too authoritative nor too exclusive to include the cultural differences. When leaders practise cultural intelligence (CQ), they will be able to learn how to adapt to the differences in communication, hierarchy, and motivation among members of the team (Rockstuhl et al., 2024</w:t>
      </w:r>
      <w:r>
        <w:t>, p. 40</w:t>
      </w:r>
      <w:r w:rsidRPr="00E32607">
        <w:t>). With trust and openness, participative leadership promotes shared decision-making and cultural psychological safety (Azevedo &amp; Jugdev, 2022</w:t>
      </w:r>
      <w:r>
        <w:t>, p. 53</w:t>
      </w:r>
      <w:r w:rsidRPr="00E32607">
        <w:t xml:space="preserve">). Emotional intelligence is also important when it comes to dealing with cultural tensions and interpreting non-verbal communication correctly </w:t>
      </w:r>
      <w:r w:rsidR="00F236C1" w:rsidRPr="00F236C1">
        <w:t>(Tan et al., 2022</w:t>
      </w:r>
      <w:r w:rsidR="00F236C1">
        <w:t>, p. 547</w:t>
      </w:r>
      <w:r w:rsidR="00F236C1" w:rsidRPr="00F236C1">
        <w:t>)</w:t>
      </w:r>
      <w:r w:rsidRPr="00E32607">
        <w:t>. In the case of GlosTech, the application of CQ and emotional awareness would allow the leaders to consider cultural peculiarities and encourage involvement and responsibility. This will translate to increased creativity, less confusion</w:t>
      </w:r>
      <w:r w:rsidR="00FF014B">
        <w:t>,</w:t>
      </w:r>
      <w:r w:rsidRPr="00E32607">
        <w:t xml:space="preserve"> and a well-functioning multicultural team.</w:t>
      </w:r>
    </w:p>
    <w:p w14:paraId="33E93411" w14:textId="3567B43D" w:rsidR="00E32607" w:rsidRDefault="00F236C1" w:rsidP="00F236C1">
      <w:pPr>
        <w:pStyle w:val="Heading2"/>
      </w:pPr>
      <w:bookmarkStart w:id="13" w:name="_Toc211689147"/>
      <w:r w:rsidRPr="00F236C1">
        <w:lastRenderedPageBreak/>
        <w:t>2.6 Conclusion</w:t>
      </w:r>
      <w:bookmarkEnd w:id="13"/>
    </w:p>
    <w:p w14:paraId="7A42CF0D" w14:textId="74B8BEC2" w:rsidR="00F236C1" w:rsidRDefault="001B4C63" w:rsidP="00D02E5A">
      <w:r w:rsidRPr="001B4C63">
        <w:t xml:space="preserve">To </w:t>
      </w:r>
      <w:r>
        <w:t>effectively</w:t>
      </w:r>
      <w:r w:rsidRPr="001B4C63">
        <w:t xml:space="preserve"> lead</w:t>
      </w:r>
      <w:r>
        <w:t xml:space="preserve"> </w:t>
      </w:r>
      <w:r w:rsidRPr="001B4C63">
        <w:t>the multicultural team at GlosTech, the manager needs to employ a transformational and participative leadership style that inspires using a common vision and observing the cultur</w:t>
      </w:r>
      <w:r>
        <w:t xml:space="preserve">al expectations. Some of the problems that the team might experience include communication preferences, perception of power-distance, and the rate of decision-making among the members of China, Nigeria, the Netherlands, Vietnam, and the UK. </w:t>
      </w:r>
      <w:r w:rsidR="00F236C1">
        <w:br w:type="page"/>
      </w:r>
    </w:p>
    <w:p w14:paraId="4EFF49E5" w14:textId="2FDE39C6" w:rsidR="00915D8A" w:rsidRDefault="00F236C1" w:rsidP="00F236C1">
      <w:pPr>
        <w:pStyle w:val="Heading1"/>
      </w:pPr>
      <w:bookmarkStart w:id="14" w:name="_Toc211689148"/>
      <w:r w:rsidRPr="00F236C1">
        <w:lastRenderedPageBreak/>
        <w:t>PART 3</w:t>
      </w:r>
      <w:r>
        <w:t>:</w:t>
      </w:r>
      <w:r w:rsidRPr="00F236C1">
        <w:t xml:space="preserve"> LEADING NEGOTIATIONS WITH A VIETNAMESE SUPPLIER</w:t>
      </w:r>
      <w:bookmarkEnd w:id="14"/>
    </w:p>
    <w:p w14:paraId="0F8AC2F1" w14:textId="576CBD3F" w:rsidR="00F236C1" w:rsidRDefault="00F236C1" w:rsidP="00F236C1">
      <w:pPr>
        <w:pStyle w:val="Heading2"/>
      </w:pPr>
      <w:bookmarkStart w:id="15" w:name="_Toc211689149"/>
      <w:r w:rsidRPr="00F236C1">
        <w:t>3.1 Introduction</w:t>
      </w:r>
      <w:bookmarkEnd w:id="15"/>
    </w:p>
    <w:p w14:paraId="39611852" w14:textId="77777777" w:rsidR="007B6B38" w:rsidRDefault="007B6B38" w:rsidP="00D02E5A">
      <w:pPr>
        <w:rPr>
          <w:b/>
        </w:rPr>
      </w:pPr>
      <w:r w:rsidRPr="007B6B38">
        <w:t>Negotiation in the international business depends on the cultural values, communication style, and relationship norms. The process of negotiating successfully with a Vietnamese supplier in the case of GlosTech will include the realization that a Vietnamese culture is more relationship-oriented and high-contextual, with indirect expression and harmony being preferred (Vu, 2020, p. 14). These cultural nuances may help GlosTech to win confidence and prevent misunderstanding, and establish a long-term cooperation which will only help both companies.</w:t>
      </w:r>
    </w:p>
    <w:p w14:paraId="05955EF2" w14:textId="3D066518" w:rsidR="005A3F21" w:rsidRDefault="005A3F21" w:rsidP="005A3F21">
      <w:pPr>
        <w:pStyle w:val="Heading2"/>
      </w:pPr>
      <w:bookmarkStart w:id="16" w:name="_Toc211689150"/>
      <w:r w:rsidRPr="005A3F21">
        <w:t>3.2 Understanding Vietnamese Business Culture</w:t>
      </w:r>
      <w:bookmarkEnd w:id="16"/>
    </w:p>
    <w:p w14:paraId="290989AF" w14:textId="719CCC82" w:rsidR="005A3F21" w:rsidRDefault="00B737DC" w:rsidP="005A3F21">
      <w:r>
        <w:t xml:space="preserve">According to </w:t>
      </w:r>
      <w:r w:rsidRPr="00B737DC">
        <w:t>Pratono (2019</w:t>
      </w:r>
      <w:r>
        <w:t>, p. 162</w:t>
      </w:r>
      <w:r w:rsidRPr="00B737DC">
        <w:t>)</w:t>
      </w:r>
      <w:r>
        <w:t>, the</w:t>
      </w:r>
      <w:r w:rsidR="000E3C79" w:rsidRPr="000E3C79">
        <w:t xml:space="preserve"> </w:t>
      </w:r>
      <w:r w:rsidR="000E3C79">
        <w:t>outcome of negotiation in multicultural business is mainly dependent on cultural values in influencing communication, trust, and relationship building</w:t>
      </w:r>
      <w:r w:rsidR="000E3C79" w:rsidRPr="000E3C79">
        <w:t xml:space="preserve">. In the case of GlosTech, it is </w:t>
      </w:r>
      <w:r>
        <w:t>crucial to negotiate with a Vietnamese supplier, given the collectivist and high-context approach to business relationships in Vietnam, where activities are based on respect, harmony, and long-term orientation rather than immediate</w:t>
      </w:r>
      <w:r w:rsidR="000E3C79" w:rsidRPr="000E3C79">
        <w:t xml:space="preserve"> profit (Nguyen </w:t>
      </w:r>
      <w:r>
        <w:t>et al.</w:t>
      </w:r>
      <w:r w:rsidR="000E3C79" w:rsidRPr="000E3C79">
        <w:t>, 202</w:t>
      </w:r>
      <w:r>
        <w:t>1</w:t>
      </w:r>
      <w:r w:rsidR="000E3C79" w:rsidRPr="000E3C79">
        <w:t xml:space="preserve">, p. </w:t>
      </w:r>
      <w:r>
        <w:t>9082</w:t>
      </w:r>
      <w:r w:rsidR="000E3C79" w:rsidRPr="000E3C79">
        <w:t>). Directness or excessive aggressiveness, which is typical of low-context societies such as the UK, can be viewed as disrespect</w:t>
      </w:r>
      <w:r>
        <w:t xml:space="preserve"> </w:t>
      </w:r>
      <w:r w:rsidRPr="00B737DC">
        <w:t>(Levitt, 2022</w:t>
      </w:r>
      <w:r>
        <w:t>, p. 8</w:t>
      </w:r>
      <w:r w:rsidRPr="00B737DC">
        <w:t>)</w:t>
      </w:r>
      <w:r w:rsidR="000E3C79" w:rsidRPr="000E3C79">
        <w:t xml:space="preserve">. Rather, successful negotiation in Vietnam will be based on indirect communication, emotional control, </w:t>
      </w:r>
      <w:r w:rsidR="000E3C79">
        <w:t xml:space="preserve">and the development of a consensus to maintain </w:t>
      </w:r>
      <w:r w:rsidR="000E3C79" w:rsidRPr="000E3C79">
        <w:t>relationship harmony (</w:t>
      </w:r>
      <w:r w:rsidRPr="00B737DC">
        <w:t>Tran et al., 2024</w:t>
      </w:r>
      <w:r w:rsidR="000E3C79" w:rsidRPr="000E3C79">
        <w:t xml:space="preserve">, p. </w:t>
      </w:r>
      <w:r>
        <w:t>81</w:t>
      </w:r>
      <w:r w:rsidR="000E3C79" w:rsidRPr="000E3C79">
        <w:t xml:space="preserve">). It is </w:t>
      </w:r>
      <w:r>
        <w:t>essential</w:t>
      </w:r>
      <w:r w:rsidR="000E3C79" w:rsidRPr="000E3C79">
        <w:t xml:space="preserve"> to build trust </w:t>
      </w:r>
      <w:r>
        <w:t>before</w:t>
      </w:r>
      <w:r w:rsidR="000E3C79" w:rsidRPr="000E3C79">
        <w:t xml:space="preserve"> negotiating contractual matters</w:t>
      </w:r>
      <w:r>
        <w:t>, as Vietnamese business associates tend to assess commitment by detecting sincerity and consistency</w:t>
      </w:r>
      <w:r w:rsidR="000E3C79" w:rsidRPr="000E3C79">
        <w:t xml:space="preserve"> in actions (</w:t>
      </w:r>
      <w:r w:rsidR="000F08E6" w:rsidRPr="000F08E6">
        <w:t>Park &amp; Tran, 2020</w:t>
      </w:r>
      <w:r w:rsidR="000E3C79" w:rsidRPr="000E3C79">
        <w:t>, p. 9). Hence, the negotiation strategy that GlosTech ought to adopt must focus on building relationships, cultural understanding, and patience so that the partnerships can be sustainable and the business partners mutually successful.</w:t>
      </w:r>
    </w:p>
    <w:p w14:paraId="1D15E95A" w14:textId="2515F12C" w:rsidR="002A29B3" w:rsidRDefault="002A29B3" w:rsidP="002A29B3">
      <w:pPr>
        <w:pStyle w:val="Heading2"/>
      </w:pPr>
      <w:bookmarkStart w:id="17" w:name="_Toc211689151"/>
      <w:r w:rsidRPr="002A29B3">
        <w:lastRenderedPageBreak/>
        <w:t>3.3 Choosing the Right Negotiation Leader</w:t>
      </w:r>
      <w:bookmarkEnd w:id="17"/>
    </w:p>
    <w:p w14:paraId="7D5C586B" w14:textId="4AFF98A2" w:rsidR="00EB362B" w:rsidRDefault="00EB362B" w:rsidP="00EB362B">
      <w:r>
        <w:t>To achieve a result that will not jeopardize long-term co-operation between GlosTech and its Vietnamese supplier, it is necessary to choose the right individual to spearhead the negotiation process. The selected leader must be culturally intelligent (CQ), which is the capacity to read and adjust to various levels of communication, hierarchy, and negotiation standards (Rockstuhl et al., 2021, p. 40). In this regard, being a leader of the Chinese team will provide a strategic advantage since the Chinese and Vietnamese cultures have Confucian traditions, which value respect, harmony, and relational trust (guanxi), (Nguyen, 202</w:t>
      </w:r>
      <w:r w:rsidR="0026141A">
        <w:t>1</w:t>
      </w:r>
      <w:r>
        <w:t>, p. 146). A Dutch partner may assist with procedural clarity, transparency, and analytical thinking</w:t>
      </w:r>
      <w:r w:rsidR="0026141A">
        <w:t>, which would foster</w:t>
      </w:r>
      <w:r>
        <w:t xml:space="preserve"> mutual understanding, whereas a Nigerian coworker may strengthen interpersonal warmth and </w:t>
      </w:r>
      <w:r>
        <w:t>rapport values</w:t>
      </w:r>
      <w:r>
        <w:t xml:space="preserve"> inherent in building trust among collectivists.</w:t>
      </w:r>
    </w:p>
    <w:p w14:paraId="25E0DE8E" w14:textId="16E69D9A" w:rsidR="00EB362B" w:rsidRDefault="00EB362B" w:rsidP="00EB362B">
      <w:pPr>
        <w:rPr>
          <w:b/>
        </w:rPr>
      </w:pPr>
      <w:r>
        <w:t>A culturally</w:t>
      </w:r>
      <w:r>
        <w:t xml:space="preserve"> intelligent negotiator will also not face confrontation and will concentrate on sustainable and face-saving negotiation (Djamali et al., 2024, p. 83). Salacuse (20</w:t>
      </w:r>
      <w:r>
        <w:t>03</w:t>
      </w:r>
      <w:r>
        <w:t>, p. 5) explains that effective international negotiators will change how they negotiate based on the cultural demands and focus more on building strong relationships in the long run instead of immediate gain. The integration of these supplementary advantages will help GlosTech to harmoni</w:t>
      </w:r>
      <w:r w:rsidR="00E50941">
        <w:t>s</w:t>
      </w:r>
      <w:r>
        <w:t>e emotional sensitivity and clarity and credibility, making sure that the presence of culturally suitable partnerships between the two organizations is achieved respectfully and sustainably.</w:t>
      </w:r>
    </w:p>
    <w:p w14:paraId="794F73C0" w14:textId="6F94E908" w:rsidR="00B40A68" w:rsidRDefault="00B40A68" w:rsidP="00B40A68">
      <w:pPr>
        <w:pStyle w:val="Heading2"/>
      </w:pPr>
      <w:bookmarkStart w:id="18" w:name="_Toc211689152"/>
      <w:r w:rsidRPr="00B40A68">
        <w:t>3.4 Negotiation Strategy and Preparation</w:t>
      </w:r>
      <w:bookmarkEnd w:id="18"/>
    </w:p>
    <w:p w14:paraId="7068DCB3" w14:textId="3E95C1D1" w:rsidR="00B40A68" w:rsidRDefault="00FA0019" w:rsidP="00B40A68">
      <w:r w:rsidRPr="00FA0019">
        <w:t xml:space="preserve">The negotiating strategy that will be applied in the interaction between </w:t>
      </w:r>
      <w:r>
        <w:t>GlosTech and its Vietnamese supplier should involve the combination of both UK and Vietnamese styles of communication to establish a balance and understanding between the partners. According to Nguyen et al. (2021</w:t>
      </w:r>
      <w:r w:rsidR="00855B53">
        <w:t>, p. 186</w:t>
      </w:r>
      <w:r>
        <w:t xml:space="preserve">), although the negotiators in the UK tend to be task-focused, low-context, and direct, which involves an emphasis on efficiency and clarity, Vietnamese negotiators value relationship-oriented communication, with indirectness and respect as the guiding factors of interaction. Before addressing the topic of contracts or pricing, GlosTech needs to take the time to establish rapport-building, as </w:t>
      </w:r>
      <w:r>
        <w:lastRenderedPageBreak/>
        <w:t xml:space="preserve">trust and personal relationships are the basis of a successful agreement in Vietnam </w:t>
      </w:r>
      <w:r w:rsidRPr="00FA0019">
        <w:t>(Tran et al., 2024</w:t>
      </w:r>
      <w:r>
        <w:t>, p. 81</w:t>
      </w:r>
      <w:r w:rsidRPr="00FA0019">
        <w:t>)</w:t>
      </w:r>
      <w:r>
        <w:t>. Using the BATNA model would allow GlosTech to be flexible and ready, as well as ensure that alternatives are culturally acceptable. Miscommunication can also be avoided through the strategic positioning of interpreters and culture-</w:t>
      </w:r>
      <w:r w:rsidRPr="00FA0019">
        <w:t>sensitive mediators. Western companies in the ASEAN markets have evidence that partnerships flourish when the companies focus on mutual respect, patience, and adaptive negotiation behaviours (Park &amp; Tran, 2020</w:t>
      </w:r>
      <w:r>
        <w:t>, p. 14</w:t>
      </w:r>
      <w:r w:rsidRPr="00FA0019">
        <w:t>).</w:t>
      </w:r>
    </w:p>
    <w:p w14:paraId="382DAB50" w14:textId="77E3AEA8" w:rsidR="00611638" w:rsidRDefault="00611638" w:rsidP="00611638">
      <w:pPr>
        <w:pStyle w:val="Heading2"/>
      </w:pPr>
      <w:bookmarkStart w:id="19" w:name="_Toc211689153"/>
      <w:r w:rsidRPr="00611638">
        <w:t>3.5 Ethical and Long-Term Considerations</w:t>
      </w:r>
      <w:bookmarkEnd w:id="19"/>
    </w:p>
    <w:p w14:paraId="1E09921D" w14:textId="2EE37059" w:rsidR="00611638" w:rsidRDefault="00611638" w:rsidP="00611638">
      <w:r w:rsidRPr="00611638">
        <w:t xml:space="preserve">The long-term and ethical approaches are critical regarding the long-term relationship between GlosTech and its Vietnamese supplier. </w:t>
      </w:r>
      <w:r>
        <w:t xml:space="preserve">As </w:t>
      </w:r>
      <w:r w:rsidRPr="00611638">
        <w:t>Arduini et al. (2023</w:t>
      </w:r>
      <w:r>
        <w:t>, p. 32</w:t>
      </w:r>
      <w:r w:rsidRPr="00611638">
        <w:t>)</w:t>
      </w:r>
      <w:r>
        <w:t xml:space="preserve"> stated, t</w:t>
      </w:r>
      <w:r w:rsidRPr="00611638">
        <w:t>ransparency, respect towards the cultural norms, and being will help build trust that will guarantee credibility and continuity. By avoiding ethnocentrism, negotiators can consider cultural differences as an open matter</w:t>
      </w:r>
      <w:r>
        <w:t>, facilitating effective collaboration</w:t>
      </w:r>
      <w:r w:rsidRPr="00611638">
        <w:t xml:space="preserve">. The focus on social responsibility and integrity enhances sustainable </w:t>
      </w:r>
      <w:r w:rsidR="00DF44B0">
        <w:t>relationship</w:t>
      </w:r>
      <w:r w:rsidRPr="00611638">
        <w:t xml:space="preserve"> management</w:t>
      </w:r>
      <w:r>
        <w:t>,</w:t>
      </w:r>
      <w:r w:rsidRPr="00611638">
        <w:t xml:space="preserve"> which is beneficial to both sides.</w:t>
      </w:r>
    </w:p>
    <w:p w14:paraId="070B5EEB" w14:textId="1262248B" w:rsidR="002654DA" w:rsidRDefault="002B6BAD" w:rsidP="002B6BAD">
      <w:pPr>
        <w:pStyle w:val="Heading2"/>
      </w:pPr>
      <w:bookmarkStart w:id="20" w:name="_Toc211689154"/>
      <w:r w:rsidRPr="002B6BAD">
        <w:t>3.6 Recommendations for GlosTech</w:t>
      </w:r>
      <w:bookmarkEnd w:id="20"/>
    </w:p>
    <w:p w14:paraId="3DCB713B" w14:textId="38EBF7D8" w:rsidR="002B6BAD" w:rsidRDefault="002B6BAD" w:rsidP="002B6BAD">
      <w:r w:rsidRPr="002B6BAD">
        <w:t xml:space="preserve">GlosTech must make a negotiation leader who is culturally adaptive and experienced, not necessarily a national, so that they can effectively relate with the Vietnamese partners. Training team members on cross-cultural negotiation will also enable the team members to appreciate high-context communication, </w:t>
      </w:r>
      <w:r>
        <w:t>relationship-based</w:t>
      </w:r>
      <w:r w:rsidRPr="002B6BAD">
        <w:t xml:space="preserve"> trust, and conflict avoidance. The use of post-meeting debrief sessions will further reinforce </w:t>
      </w:r>
      <w:r>
        <w:t>alignment, facilitate reflection, and maintain transparency in future negotiations</w:t>
      </w:r>
      <w:r w:rsidRPr="002B6BAD">
        <w:t xml:space="preserve"> (Nabintu, 2025</w:t>
      </w:r>
      <w:r w:rsidR="00855B53">
        <w:t>, p. 56</w:t>
      </w:r>
      <w:r w:rsidRPr="002B6BAD">
        <w:t>).</w:t>
      </w:r>
    </w:p>
    <w:p w14:paraId="4A897048" w14:textId="1FA06C4C" w:rsidR="00585B88" w:rsidRDefault="00585B88" w:rsidP="00585B88">
      <w:pPr>
        <w:pStyle w:val="Heading2"/>
      </w:pPr>
      <w:bookmarkStart w:id="21" w:name="_Toc211689155"/>
      <w:r w:rsidRPr="00585B88">
        <w:t>3.7 Conclusion</w:t>
      </w:r>
      <w:bookmarkEnd w:id="21"/>
    </w:p>
    <w:p w14:paraId="7C28892F" w14:textId="2838DCA3" w:rsidR="009B41FB" w:rsidRDefault="001B4C63" w:rsidP="00FC42B5">
      <w:r w:rsidRPr="001B4C63">
        <w:t xml:space="preserve">The individual </w:t>
      </w:r>
      <w:r>
        <w:t xml:space="preserve">who is best suited to spearhead the negotiation between GlosTech and the Vietnamese supplier is an individual staff member who exhibits high levels of cultural intelligence (CQ) as well as experience in doing business in Asia. Due to the common Confucian principles of China and Vietnam, a Chinese team member would be the most </w:t>
      </w:r>
      <w:r>
        <w:lastRenderedPageBreak/>
        <w:t xml:space="preserve">appropriate candidate, with Dutch and Nigerian colleagues who will contribute to the team with complementary advantages in analytical thinking and social friendliness, respectively. This mix is in keeping with the relationship-oriented, respectful, and consensus-oriented dialogue in Vietnam. The culturally intelligent leader will realise the essence of face-saving, patience, and lasting partnership, which will guarantee trust and proper communication. </w:t>
      </w:r>
      <w:r w:rsidR="009B41FB">
        <w:br w:type="page"/>
      </w:r>
    </w:p>
    <w:p w14:paraId="3F2D3ACB" w14:textId="63DD4F96" w:rsidR="00E47F48" w:rsidRDefault="00E47F48" w:rsidP="00E47F48">
      <w:pPr>
        <w:pStyle w:val="Heading1"/>
      </w:pPr>
      <w:r w:rsidRPr="00E47F48">
        <w:lastRenderedPageBreak/>
        <w:t>REFERENCES</w:t>
      </w:r>
    </w:p>
    <w:p w14:paraId="453542C1"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Ang, S., Dyne, V., &amp; Rockstuhl, T. (2021). Cultural intelligence: Origins, conceptualization, evolution, and methodological diversity. In </w:t>
      </w:r>
      <w:r>
        <w:rPr>
          <w:rFonts w:ascii="Arial" w:hAnsi="Arial" w:cs="Arial"/>
          <w:i/>
          <w:iCs/>
        </w:rPr>
        <w:t>Handbook of advances in culture and psychology, Vol. 5.</w:t>
      </w:r>
      <w:r>
        <w:rPr>
          <w:rFonts w:ascii="Arial" w:hAnsi="Arial" w:cs="Arial"/>
        </w:rPr>
        <w:t xml:space="preserve"> (pp. 23–56.). Oxford University Press. https://doi.org/10.1093/acprof:oso/9780190218966.003.0006</w:t>
      </w:r>
    </w:p>
    <w:p w14:paraId="274ECB1E"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Arduini, S., Manzo, M., &amp; Beck, T. (2023). Corporate reputation and culture: the link between knowledge management and sustainability. </w:t>
      </w:r>
      <w:r>
        <w:rPr>
          <w:rFonts w:ascii="Arial" w:hAnsi="Arial" w:cs="Arial"/>
          <w:i/>
          <w:iCs/>
        </w:rPr>
        <w:t>Journal of Knowledge Management</w:t>
      </w:r>
      <w:r>
        <w:rPr>
          <w:rFonts w:ascii="Arial" w:hAnsi="Arial" w:cs="Arial"/>
        </w:rPr>
        <w:t xml:space="preserve">, </w:t>
      </w:r>
      <w:r>
        <w:rPr>
          <w:rFonts w:ascii="Arial" w:hAnsi="Arial" w:cs="Arial"/>
          <w:i/>
          <w:iCs/>
        </w:rPr>
        <w:t>28</w:t>
      </w:r>
      <w:r>
        <w:rPr>
          <w:rFonts w:ascii="Arial" w:hAnsi="Arial" w:cs="Arial"/>
        </w:rPr>
        <w:t>(4), 24–45. https://doi.org/10.1108/jkm-02-2023-0139</w:t>
      </w:r>
    </w:p>
    <w:p w14:paraId="14D3120C"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Azevedo, A., &amp; Jugdev, K. (2022). Applying Cultural Intelligence to Develop Adaptive Leadership - ProQuest. </w:t>
      </w:r>
      <w:r>
        <w:rPr>
          <w:rFonts w:ascii="Arial" w:hAnsi="Arial" w:cs="Arial"/>
          <w:i/>
          <w:iCs/>
        </w:rPr>
        <w:t xml:space="preserve">Organization Development Journal </w:t>
      </w:r>
      <w:r>
        <w:rPr>
          <w:rFonts w:ascii="Arial" w:hAnsi="Arial" w:cs="Arial"/>
        </w:rPr>
        <w:t xml:space="preserve">, </w:t>
      </w:r>
      <w:r>
        <w:rPr>
          <w:rFonts w:ascii="Arial" w:hAnsi="Arial" w:cs="Arial"/>
          <w:i/>
          <w:iCs/>
        </w:rPr>
        <w:t>40</w:t>
      </w:r>
      <w:r>
        <w:rPr>
          <w:rFonts w:ascii="Arial" w:hAnsi="Arial" w:cs="Arial"/>
        </w:rPr>
        <w:t>(4), 56–70. https://search.proquest.com/openview/b012244452845c52832f9e690e70b25d/1?pq-origsite=gscholar&amp;cbl=36482</w:t>
      </w:r>
    </w:p>
    <w:p w14:paraId="0068092A"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Djamali, A., Aziz, F., &amp; Clark, D. (2024). Conflict Management, Negotiations, and the Art of Hearing and Saying No in Academic Medicine. </w:t>
      </w:r>
      <w:r>
        <w:rPr>
          <w:rFonts w:ascii="Arial" w:hAnsi="Arial" w:cs="Arial"/>
          <w:i/>
          <w:iCs/>
        </w:rPr>
        <w:t>Emerging Leaders in Academic Medicine</w:t>
      </w:r>
      <w:r>
        <w:rPr>
          <w:rFonts w:ascii="Arial" w:hAnsi="Arial" w:cs="Arial"/>
        </w:rPr>
        <w:t xml:space="preserve">, </w:t>
      </w:r>
      <w:r>
        <w:rPr>
          <w:rFonts w:ascii="Arial" w:hAnsi="Arial" w:cs="Arial"/>
          <w:i/>
          <w:iCs/>
        </w:rPr>
        <w:t>8</w:t>
      </w:r>
      <w:r>
        <w:rPr>
          <w:rFonts w:ascii="Arial" w:hAnsi="Arial" w:cs="Arial"/>
        </w:rPr>
        <w:t>(2), 79–96. https://doi.org/10.1007/978-3-031-80358-1_6</w:t>
      </w:r>
    </w:p>
    <w:p w14:paraId="32344994"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Gill, H., Vreeker-Williamson, E., Hing, L. S., Cassidy, S. A., &amp; Boies, K. (2024). Effects of Cognition-based and Affect-based Trust Attitudes on Trust Intentions. </w:t>
      </w:r>
      <w:r>
        <w:rPr>
          <w:rFonts w:ascii="Arial" w:hAnsi="Arial" w:cs="Arial"/>
          <w:i/>
          <w:iCs/>
        </w:rPr>
        <w:t>Journal of Business and Psychology</w:t>
      </w:r>
      <w:r>
        <w:rPr>
          <w:rFonts w:ascii="Arial" w:hAnsi="Arial" w:cs="Arial"/>
        </w:rPr>
        <w:t xml:space="preserve">, </w:t>
      </w:r>
      <w:r>
        <w:rPr>
          <w:rFonts w:ascii="Arial" w:hAnsi="Arial" w:cs="Arial"/>
          <w:i/>
          <w:iCs/>
        </w:rPr>
        <w:t>12</w:t>
      </w:r>
      <w:r>
        <w:rPr>
          <w:rFonts w:ascii="Arial" w:hAnsi="Arial" w:cs="Arial"/>
        </w:rPr>
        <w:t>(3), 3. https://doi.org/10.1007/s10869-024-09986-z</w:t>
      </w:r>
    </w:p>
    <w:p w14:paraId="1AF78AE3"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Hall, E. T. (1976). Beyond culture. In </w:t>
      </w:r>
      <w:r>
        <w:rPr>
          <w:rFonts w:ascii="Arial" w:hAnsi="Arial" w:cs="Arial"/>
          <w:i/>
          <w:iCs/>
        </w:rPr>
        <w:t>Garden City</w:t>
      </w:r>
      <w:r>
        <w:rPr>
          <w:rFonts w:ascii="Arial" w:hAnsi="Arial" w:cs="Arial"/>
        </w:rPr>
        <w:t>. Anchor Books.</w:t>
      </w:r>
    </w:p>
    <w:p w14:paraId="2597D958"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Hankimaa, A. (2021). </w:t>
      </w:r>
      <w:r>
        <w:rPr>
          <w:rFonts w:ascii="Arial" w:hAnsi="Arial" w:cs="Arial"/>
          <w:i/>
          <w:iCs/>
        </w:rPr>
        <w:t>Building trust in cross-cultural relationships: Active trust through culture mobilisation in Finnish-Indian project teams</w:t>
      </w:r>
      <w:r>
        <w:rPr>
          <w:rFonts w:ascii="Arial" w:hAnsi="Arial" w:cs="Arial"/>
        </w:rPr>
        <w:t xml:space="preserve"> (pp. 1–234) [PhD Thesis]. https://westminsterresearch.westminster.ac.uk/item/v3x63/-building-trust-in-cross-cultural-relationships-active-trust-through-culture-mobilisation-in-finnish-indian-project-teams</w:t>
      </w:r>
    </w:p>
    <w:p w14:paraId="4D79C542"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Hayati, D., &amp; Sinha, S. (2024). Decoding Silence in Digital Cross-Cultural Communication: Overcoming Misunderstandings in Global Teams. </w:t>
      </w:r>
      <w:r>
        <w:rPr>
          <w:rFonts w:ascii="Arial" w:hAnsi="Arial" w:cs="Arial"/>
          <w:i/>
          <w:iCs/>
        </w:rPr>
        <w:t>Language, Technology, and Social Media</w:t>
      </w:r>
      <w:r>
        <w:rPr>
          <w:rFonts w:ascii="Arial" w:hAnsi="Arial" w:cs="Arial"/>
        </w:rPr>
        <w:t xml:space="preserve">, </w:t>
      </w:r>
      <w:r>
        <w:rPr>
          <w:rFonts w:ascii="Arial" w:hAnsi="Arial" w:cs="Arial"/>
          <w:i/>
          <w:iCs/>
        </w:rPr>
        <w:t>2</w:t>
      </w:r>
      <w:r>
        <w:rPr>
          <w:rFonts w:ascii="Arial" w:hAnsi="Arial" w:cs="Arial"/>
        </w:rPr>
        <w:t>(2), 128–144. https://doi.org/10.70211/ltsm.v2i2.60</w:t>
      </w:r>
    </w:p>
    <w:p w14:paraId="539148F8"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Hodaya, M., &amp; Berkovich, I. (2021). Participative decision making in schools in individualist and collectivist cultures: The micro-politics behind distributed </w:t>
      </w:r>
      <w:r>
        <w:rPr>
          <w:rFonts w:ascii="Arial" w:hAnsi="Arial" w:cs="Arial"/>
        </w:rPr>
        <w:lastRenderedPageBreak/>
        <w:t xml:space="preserve">leadership. </w:t>
      </w:r>
      <w:r>
        <w:rPr>
          <w:rFonts w:ascii="Arial" w:hAnsi="Arial" w:cs="Arial"/>
          <w:i/>
          <w:iCs/>
        </w:rPr>
        <w:t>Educational Management Administration &amp; Leadership</w:t>
      </w:r>
      <w:r>
        <w:rPr>
          <w:rFonts w:ascii="Arial" w:hAnsi="Arial" w:cs="Arial"/>
        </w:rPr>
        <w:t xml:space="preserve">, </w:t>
      </w:r>
      <w:r>
        <w:rPr>
          <w:rFonts w:ascii="Arial" w:hAnsi="Arial" w:cs="Arial"/>
          <w:i/>
          <w:iCs/>
        </w:rPr>
        <w:t>51</w:t>
      </w:r>
      <w:r>
        <w:rPr>
          <w:rFonts w:ascii="Arial" w:hAnsi="Arial" w:cs="Arial"/>
        </w:rPr>
        <w:t>(3), 174–258. https://doi.org/10.1177/17411432211001364</w:t>
      </w:r>
    </w:p>
    <w:p w14:paraId="07A943B0"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Hofstede, G., Hofstede, G., &amp; Minkov, M. (2010). Cultures and organizations: Software of the mind, 3rd McGraw Hill. </w:t>
      </w:r>
      <w:r>
        <w:rPr>
          <w:rFonts w:ascii="Arial" w:hAnsi="Arial" w:cs="Arial"/>
          <w:i/>
          <w:iCs/>
        </w:rPr>
        <w:t>New York</w:t>
      </w:r>
      <w:r>
        <w:rPr>
          <w:rFonts w:ascii="Arial" w:hAnsi="Arial" w:cs="Arial"/>
        </w:rPr>
        <w:t>.</w:t>
      </w:r>
    </w:p>
    <w:p w14:paraId="03967881"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House, R. J., Hanges, P. J., Javidan, M., Dorfman, P. W., &amp; Gupta, V. (2013). </w:t>
      </w:r>
      <w:r>
        <w:rPr>
          <w:rFonts w:ascii="Arial" w:hAnsi="Arial" w:cs="Arial"/>
          <w:i/>
          <w:iCs/>
        </w:rPr>
        <w:t>Culture, leadership, and organizations: The GLOBE study of 62 societies</w:t>
      </w:r>
      <w:r>
        <w:rPr>
          <w:rFonts w:ascii="Arial" w:hAnsi="Arial" w:cs="Arial"/>
        </w:rPr>
        <w:t xml:space="preserve"> (2nd ed., p. 53). Sage Publications, Inc.</w:t>
      </w:r>
    </w:p>
    <w:p w14:paraId="3E999DDE"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Joo, B.-K. (Brian), Yoon, S. K., &amp; Galbraith, D. (2022). The effects of organizational trust and empowering leadership on group conflict: Psychological safety as a mediator. </w:t>
      </w:r>
      <w:r>
        <w:rPr>
          <w:rFonts w:ascii="Arial" w:hAnsi="Arial" w:cs="Arial"/>
          <w:i/>
          <w:iCs/>
        </w:rPr>
        <w:t>Organization Management Journal</w:t>
      </w:r>
      <w:r>
        <w:rPr>
          <w:rFonts w:ascii="Arial" w:hAnsi="Arial" w:cs="Arial"/>
        </w:rPr>
        <w:t xml:space="preserve">, </w:t>
      </w:r>
      <w:r>
        <w:rPr>
          <w:rFonts w:ascii="Arial" w:hAnsi="Arial" w:cs="Arial"/>
          <w:i/>
          <w:iCs/>
        </w:rPr>
        <w:t>20</w:t>
      </w:r>
      <w:r>
        <w:rPr>
          <w:rFonts w:ascii="Arial" w:hAnsi="Arial" w:cs="Arial"/>
        </w:rPr>
        <w:t>(1), 4–16. https://doi.org/10.1108/omj-07-2021-1308</w:t>
      </w:r>
    </w:p>
    <w:p w14:paraId="264A1F8C"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Khan, M. H., &amp; Jin, J. (2024). The relationship between ethnocentric behaviour and workforce localisation success: The mediating role of knowledge sharing tendency. </w:t>
      </w:r>
      <w:r>
        <w:rPr>
          <w:rFonts w:ascii="Arial" w:hAnsi="Arial" w:cs="Arial"/>
          <w:i/>
          <w:iCs/>
        </w:rPr>
        <w:t>European Research on Management and Business Economics</w:t>
      </w:r>
      <w:r>
        <w:rPr>
          <w:rFonts w:ascii="Arial" w:hAnsi="Arial" w:cs="Arial"/>
        </w:rPr>
        <w:t xml:space="preserve">, </w:t>
      </w:r>
      <w:r>
        <w:rPr>
          <w:rFonts w:ascii="Arial" w:hAnsi="Arial" w:cs="Arial"/>
          <w:i/>
          <w:iCs/>
        </w:rPr>
        <w:t>30</w:t>
      </w:r>
      <w:r>
        <w:rPr>
          <w:rFonts w:ascii="Arial" w:hAnsi="Arial" w:cs="Arial"/>
        </w:rPr>
        <w:t>(2), 6–18. https://doi.org/10.1016/j.iedeen.2024.100245</w:t>
      </w:r>
    </w:p>
    <w:p w14:paraId="04A905CB"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Levitt, S. (2022). Intercultural Competence in International Teamwork: Understanding High-and Low-context Communication Styles. </w:t>
      </w:r>
      <w:r>
        <w:rPr>
          <w:rFonts w:ascii="Arial" w:hAnsi="Arial" w:cs="Arial"/>
          <w:i/>
          <w:iCs/>
        </w:rPr>
        <w:t>CMAP)</w:t>
      </w:r>
      <w:r>
        <w:rPr>
          <w:rFonts w:ascii="Arial" w:hAnsi="Arial" w:cs="Arial"/>
        </w:rPr>
        <w:t xml:space="preserve">, </w:t>
      </w:r>
      <w:r>
        <w:rPr>
          <w:rFonts w:ascii="Arial" w:hAnsi="Arial" w:cs="Arial"/>
          <w:i/>
          <w:iCs/>
        </w:rPr>
        <w:t>2022</w:t>
      </w:r>
      <w:r>
        <w:rPr>
          <w:rFonts w:ascii="Arial" w:hAnsi="Arial" w:cs="Arial"/>
        </w:rPr>
        <w:t>(1), 1–13. https://doi.org/10.14456/cmap.2022.1</w:t>
      </w:r>
    </w:p>
    <w:p w14:paraId="634FFE9B"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Lhaden, K., Dimas, I. D., Rebelo, T., Lourenço, P. R., &amp; Alves, M. P. (2024). When affective commitment leads to viability: the role of trust as a mediator and virtuality as a moderator. </w:t>
      </w:r>
      <w:r>
        <w:rPr>
          <w:rFonts w:ascii="Arial" w:hAnsi="Arial" w:cs="Arial"/>
          <w:i/>
          <w:iCs/>
        </w:rPr>
        <w:t>European Management Journal</w:t>
      </w:r>
      <w:r>
        <w:rPr>
          <w:rFonts w:ascii="Arial" w:hAnsi="Arial" w:cs="Arial"/>
        </w:rPr>
        <w:t>, 7. https://doi.org/10.1016/j.emj.2024.10.005</w:t>
      </w:r>
    </w:p>
    <w:p w14:paraId="0EE7738D"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Lyubykh, Z., Turner, N., Sandy, H. M., &amp; Deng, C. (2022). A metaanalysis of leadership and workplace safety: Examining relative importance, contextual contingencies, and methodological moderators. </w:t>
      </w:r>
      <w:r>
        <w:rPr>
          <w:rFonts w:ascii="Arial" w:hAnsi="Arial" w:cs="Arial"/>
          <w:i/>
          <w:iCs/>
        </w:rPr>
        <w:t>Journal of Applied Psychology</w:t>
      </w:r>
      <w:r>
        <w:rPr>
          <w:rFonts w:ascii="Arial" w:hAnsi="Arial" w:cs="Arial"/>
        </w:rPr>
        <w:t xml:space="preserve">, </w:t>
      </w:r>
      <w:r>
        <w:rPr>
          <w:rFonts w:ascii="Arial" w:hAnsi="Arial" w:cs="Arial"/>
          <w:i/>
          <w:iCs/>
        </w:rPr>
        <w:t>107</w:t>
      </w:r>
      <w:r>
        <w:rPr>
          <w:rFonts w:ascii="Arial" w:hAnsi="Arial" w:cs="Arial"/>
        </w:rPr>
        <w:t>(12), 2149–2175. https://doi.org/10.1037/apl0000557</w:t>
      </w:r>
    </w:p>
    <w:p w14:paraId="6048A9A2"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Meyer, E. (2016). </w:t>
      </w:r>
      <w:r>
        <w:rPr>
          <w:rFonts w:ascii="Arial" w:hAnsi="Arial" w:cs="Arial"/>
          <w:i/>
          <w:iCs/>
        </w:rPr>
        <w:t>The culture map: Breaking through the invisible boundaries of global business</w:t>
      </w:r>
      <w:r>
        <w:rPr>
          <w:rFonts w:ascii="Arial" w:hAnsi="Arial" w:cs="Arial"/>
        </w:rPr>
        <w:t>. PublicAffairs.</w:t>
      </w:r>
    </w:p>
    <w:p w14:paraId="5EA09BA5"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Nabintu, D. (2025). Project Team Meetings - Effective or Efficient? [Masters Thesis]. In </w:t>
      </w:r>
      <w:r>
        <w:rPr>
          <w:rFonts w:ascii="Arial" w:hAnsi="Arial" w:cs="Arial"/>
          <w:i/>
          <w:iCs/>
        </w:rPr>
        <w:t>Handle.net</w:t>
      </w:r>
      <w:r>
        <w:rPr>
          <w:rFonts w:ascii="Arial" w:hAnsi="Arial" w:cs="Arial"/>
        </w:rPr>
        <w:t xml:space="preserve"> (pp. 1–65). https://hdl.handle.net/1946/48886</w:t>
      </w:r>
    </w:p>
    <w:p w14:paraId="527FE314"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lastRenderedPageBreak/>
        <w:t xml:space="preserve">Ng, K.-Y., Van Dyne, L., &amp; Ang, S. (2019). Speaking out and speaking up in multicultural settings: A two-study examination of cultural intelligence and voice behavior. </w:t>
      </w:r>
      <w:r>
        <w:rPr>
          <w:rFonts w:ascii="Arial" w:hAnsi="Arial" w:cs="Arial"/>
          <w:i/>
          <w:iCs/>
        </w:rPr>
        <w:t>Organizational Behavior and Human Decision Processes</w:t>
      </w:r>
      <w:r>
        <w:rPr>
          <w:rFonts w:ascii="Arial" w:hAnsi="Arial" w:cs="Arial"/>
        </w:rPr>
        <w:t xml:space="preserve">, </w:t>
      </w:r>
      <w:r>
        <w:rPr>
          <w:rFonts w:ascii="Arial" w:hAnsi="Arial" w:cs="Arial"/>
          <w:i/>
          <w:iCs/>
        </w:rPr>
        <w:t>151</w:t>
      </w:r>
      <w:r>
        <w:rPr>
          <w:rFonts w:ascii="Arial" w:hAnsi="Arial" w:cs="Arial"/>
        </w:rPr>
        <w:t>, 150–159. https://doi.org/10.1016/j.obhdp.2018.10.005</w:t>
      </w:r>
    </w:p>
    <w:p w14:paraId="0F3763D0"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Nguyen, P. T. M., Mai, K. N., &amp; Nguyen, P. N. D. (2021). Alliance Management Practices for Higher Trust, Commitment and Inter-Organizational Relationship Performance: Evidence from Travel Companies in Vietnam. </w:t>
      </w:r>
      <w:r>
        <w:rPr>
          <w:rFonts w:ascii="Arial" w:hAnsi="Arial" w:cs="Arial"/>
          <w:i/>
          <w:iCs/>
        </w:rPr>
        <w:t>Sustainability</w:t>
      </w:r>
      <w:r>
        <w:rPr>
          <w:rFonts w:ascii="Arial" w:hAnsi="Arial" w:cs="Arial"/>
        </w:rPr>
        <w:t xml:space="preserve">, </w:t>
      </w:r>
      <w:r>
        <w:rPr>
          <w:rFonts w:ascii="Arial" w:hAnsi="Arial" w:cs="Arial"/>
          <w:i/>
          <w:iCs/>
        </w:rPr>
        <w:t>13</w:t>
      </w:r>
      <w:r>
        <w:rPr>
          <w:rFonts w:ascii="Arial" w:hAnsi="Arial" w:cs="Arial"/>
        </w:rPr>
        <w:t>(16), 9102. https://doi.org/10.3390/su13169102</w:t>
      </w:r>
    </w:p>
    <w:p w14:paraId="5AFCEB77"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Nguyen, T. C. (2021). </w:t>
      </w:r>
      <w:r>
        <w:rPr>
          <w:rFonts w:ascii="Arial" w:hAnsi="Arial" w:cs="Arial"/>
          <w:i/>
          <w:iCs/>
        </w:rPr>
        <w:t>Cultural influences on strategising in a DutchVietnamese shipbuilding international joint venture.</w:t>
      </w:r>
      <w:r>
        <w:rPr>
          <w:rFonts w:ascii="Arial" w:hAnsi="Arial" w:cs="Arial"/>
        </w:rPr>
        <w:t xml:space="preserve"> (pp. 1–321) [PhD Thesis]. https://ir.canterbury.ac.nz/server/api/core/bitstreams/a45a1746-8456-40fd-b482-f49a7836e340/content</w:t>
      </w:r>
    </w:p>
    <w:p w14:paraId="33E22A52"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Ouyang, S., Zhang, W., Xue, L., Rashid, A. M., Pyng, H. S., &amp; Hassan, A. B. (2025). The Cultural Compass: A Systematic Review on Cultural Dimensions Theory in Educational Settings. </w:t>
      </w:r>
      <w:r>
        <w:rPr>
          <w:rFonts w:ascii="Arial" w:hAnsi="Arial" w:cs="Arial"/>
          <w:i/>
          <w:iCs/>
        </w:rPr>
        <w:t>SAGE Open</w:t>
      </w:r>
      <w:r>
        <w:rPr>
          <w:rFonts w:ascii="Arial" w:hAnsi="Arial" w:cs="Arial"/>
        </w:rPr>
        <w:t xml:space="preserve">, </w:t>
      </w:r>
      <w:r>
        <w:rPr>
          <w:rFonts w:ascii="Arial" w:hAnsi="Arial" w:cs="Arial"/>
          <w:i/>
          <w:iCs/>
        </w:rPr>
        <w:t>15</w:t>
      </w:r>
      <w:r>
        <w:rPr>
          <w:rFonts w:ascii="Arial" w:hAnsi="Arial" w:cs="Arial"/>
        </w:rPr>
        <w:t>(2), 8. https://doi.org/10.1177/21582440251342160</w:t>
      </w:r>
    </w:p>
    <w:p w14:paraId="067E4975"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Pang, H. T., Zhou, X., &amp; Chu, M. (2024). Cross-cultural differences in using nonverbal behaviors to identify indirect replies. </w:t>
      </w:r>
      <w:r>
        <w:rPr>
          <w:rFonts w:ascii="Arial" w:hAnsi="Arial" w:cs="Arial"/>
          <w:i/>
          <w:iCs/>
        </w:rPr>
        <w:t>Journal of Nonverbal Behavior</w:t>
      </w:r>
      <w:r>
        <w:rPr>
          <w:rFonts w:ascii="Arial" w:hAnsi="Arial" w:cs="Arial"/>
        </w:rPr>
        <w:t xml:space="preserve">, </w:t>
      </w:r>
      <w:r>
        <w:rPr>
          <w:rFonts w:ascii="Arial" w:hAnsi="Arial" w:cs="Arial"/>
          <w:i/>
          <w:iCs/>
        </w:rPr>
        <w:t>48</w:t>
      </w:r>
      <w:r>
        <w:rPr>
          <w:rFonts w:ascii="Arial" w:hAnsi="Arial" w:cs="Arial"/>
        </w:rPr>
        <w:t>(2). https://doi.org/10.1007/s10919-024-00454-z</w:t>
      </w:r>
    </w:p>
    <w:p w14:paraId="35D4D3CA"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Park, J. H., &amp; Tran, T. B. H. (2020). From internal marketing to customer- perceived relationship quality: evidence of Vietnamese banking firms. </w:t>
      </w:r>
      <w:r>
        <w:rPr>
          <w:rFonts w:ascii="Arial" w:hAnsi="Arial" w:cs="Arial"/>
          <w:i/>
          <w:iCs/>
        </w:rPr>
        <w:t>Total Quality Management &amp; Business Excellence</w:t>
      </w:r>
      <w:r>
        <w:rPr>
          <w:rFonts w:ascii="Arial" w:hAnsi="Arial" w:cs="Arial"/>
        </w:rPr>
        <w:t xml:space="preserve">, </w:t>
      </w:r>
      <w:r>
        <w:rPr>
          <w:rFonts w:ascii="Arial" w:hAnsi="Arial" w:cs="Arial"/>
          <w:i/>
          <w:iCs/>
        </w:rPr>
        <w:t>12</w:t>
      </w:r>
      <w:r>
        <w:rPr>
          <w:rFonts w:ascii="Arial" w:hAnsi="Arial" w:cs="Arial"/>
        </w:rPr>
        <w:t>(3), 1–23. https://doi.org/10.1080/14783363.2018.1446754</w:t>
      </w:r>
    </w:p>
    <w:p w14:paraId="40CDAE65"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Paulus, P. (2023). The Role of Psychological Safety in Team Communication: Implications for Human Resource Practices. </w:t>
      </w:r>
      <w:r>
        <w:rPr>
          <w:rFonts w:ascii="Arial" w:hAnsi="Arial" w:cs="Arial"/>
          <w:i/>
          <w:iCs/>
        </w:rPr>
        <w:t>Golden Ratio of Mapping Idea and Literature Format</w:t>
      </w:r>
      <w:r>
        <w:rPr>
          <w:rFonts w:ascii="Arial" w:hAnsi="Arial" w:cs="Arial"/>
        </w:rPr>
        <w:t xml:space="preserve">, </w:t>
      </w:r>
      <w:r>
        <w:rPr>
          <w:rFonts w:ascii="Arial" w:hAnsi="Arial" w:cs="Arial"/>
          <w:i/>
          <w:iCs/>
        </w:rPr>
        <w:t>3</w:t>
      </w:r>
      <w:r>
        <w:rPr>
          <w:rFonts w:ascii="Arial" w:hAnsi="Arial" w:cs="Arial"/>
        </w:rPr>
        <w:t>(2), 156–166. https://doi.org/10.52970/grmilf.v3i2.399</w:t>
      </w:r>
    </w:p>
    <w:p w14:paraId="2DA83382"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Pratono, A. H. (2019). Cross-cultural collaboration for inclusive global value chain: a case study of rattan industry. </w:t>
      </w:r>
      <w:r>
        <w:rPr>
          <w:rFonts w:ascii="Arial" w:hAnsi="Arial" w:cs="Arial"/>
          <w:i/>
          <w:iCs/>
        </w:rPr>
        <w:t>International Journal of Emerging Markets</w:t>
      </w:r>
      <w:r>
        <w:rPr>
          <w:rFonts w:ascii="Arial" w:hAnsi="Arial" w:cs="Arial"/>
        </w:rPr>
        <w:t xml:space="preserve">, </w:t>
      </w:r>
      <w:r>
        <w:rPr>
          <w:rFonts w:ascii="Arial" w:hAnsi="Arial" w:cs="Arial"/>
          <w:i/>
          <w:iCs/>
        </w:rPr>
        <w:t>12</w:t>
      </w:r>
      <w:r>
        <w:rPr>
          <w:rFonts w:ascii="Arial" w:hAnsi="Arial" w:cs="Arial"/>
        </w:rPr>
        <w:t>(3), 264–279. https://doi.org/10.1108/ijoem-01-2017-0028</w:t>
      </w:r>
    </w:p>
    <w:p w14:paraId="28CCBB66"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lastRenderedPageBreak/>
        <w:t xml:space="preserve">Presbitero, A., &amp; Teng-Calleja, M. (2019). Ethical leadership, team leader’s cultural intelligence and ethical behavior of team members. </w:t>
      </w:r>
      <w:r>
        <w:rPr>
          <w:rFonts w:ascii="Arial" w:hAnsi="Arial" w:cs="Arial"/>
          <w:i/>
          <w:iCs/>
        </w:rPr>
        <w:t>Personnel Review</w:t>
      </w:r>
      <w:r>
        <w:rPr>
          <w:rFonts w:ascii="Arial" w:hAnsi="Arial" w:cs="Arial"/>
        </w:rPr>
        <w:t xml:space="preserve">, </w:t>
      </w:r>
      <w:r>
        <w:rPr>
          <w:rFonts w:ascii="Arial" w:hAnsi="Arial" w:cs="Arial"/>
          <w:i/>
          <w:iCs/>
        </w:rPr>
        <w:t>48</w:t>
      </w:r>
      <w:r>
        <w:rPr>
          <w:rFonts w:ascii="Arial" w:hAnsi="Arial" w:cs="Arial"/>
        </w:rPr>
        <w:t>(5), 1381–1392. https://doi.org/10.1108/pr-01-2018-0016</w:t>
      </w:r>
    </w:p>
    <w:p w14:paraId="513E023C"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Rickley, M., &amp; Stackhouse, M. (2022). Global Leadership Effectiveness: A Multilevel Review and Exploration of the Construct Domain. </w:t>
      </w:r>
      <w:r>
        <w:rPr>
          <w:rFonts w:ascii="Arial" w:hAnsi="Arial" w:cs="Arial"/>
          <w:i/>
          <w:iCs/>
        </w:rPr>
        <w:t>Advances in Global Leadership</w:t>
      </w:r>
      <w:r>
        <w:rPr>
          <w:rFonts w:ascii="Arial" w:hAnsi="Arial" w:cs="Arial"/>
        </w:rPr>
        <w:t xml:space="preserve">, </w:t>
      </w:r>
      <w:r>
        <w:rPr>
          <w:rFonts w:ascii="Arial" w:hAnsi="Arial" w:cs="Arial"/>
          <w:i/>
          <w:iCs/>
        </w:rPr>
        <w:t>14</w:t>
      </w:r>
      <w:r>
        <w:rPr>
          <w:rFonts w:ascii="Arial" w:hAnsi="Arial" w:cs="Arial"/>
        </w:rPr>
        <w:t>, 87–123. https://doi.org/10.1108/s1535-120320220000014004</w:t>
      </w:r>
    </w:p>
    <w:p w14:paraId="52E88AE4"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Rockstuhl, T., Ng, K. Y., &amp; Ang, S. (2024). Stability and plasticity in personality: A meta</w:t>
      </w:r>
      <w:r>
        <w:rPr>
          <w:rFonts w:ascii="Cambria Math" w:hAnsi="Cambria Math" w:cs="Cambria Math"/>
        </w:rPr>
        <w:t>‐</w:t>
      </w:r>
      <w:r>
        <w:rPr>
          <w:rFonts w:ascii="Arial" w:hAnsi="Arial" w:cs="Arial"/>
        </w:rPr>
        <w:t xml:space="preserve">analytic investigation of their influence on cultural intelligence and five forms of job performance. </w:t>
      </w:r>
      <w:r>
        <w:rPr>
          <w:rFonts w:ascii="Arial" w:hAnsi="Arial" w:cs="Arial"/>
          <w:i/>
          <w:iCs/>
        </w:rPr>
        <w:t>Applied Psychology</w:t>
      </w:r>
      <w:r>
        <w:rPr>
          <w:rFonts w:ascii="Arial" w:hAnsi="Arial" w:cs="Arial"/>
        </w:rPr>
        <w:t xml:space="preserve">, </w:t>
      </w:r>
      <w:r>
        <w:rPr>
          <w:rFonts w:ascii="Arial" w:hAnsi="Arial" w:cs="Arial"/>
          <w:i/>
          <w:iCs/>
        </w:rPr>
        <w:t>74</w:t>
      </w:r>
      <w:r>
        <w:rPr>
          <w:rFonts w:ascii="Arial" w:hAnsi="Arial" w:cs="Arial"/>
        </w:rPr>
        <w:t>(1), 35–62. https://doi.org/10.1111/apps.12557</w:t>
      </w:r>
    </w:p>
    <w:p w14:paraId="3E253787"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Rutar, T. (2025). Individualist and Collectivist Cultures, and the Welfare State: A Global Cross-national Analysis of Over 120 Societies. </w:t>
      </w:r>
      <w:r>
        <w:rPr>
          <w:rFonts w:ascii="Arial" w:hAnsi="Arial" w:cs="Arial"/>
          <w:i/>
          <w:iCs/>
        </w:rPr>
        <w:t>Cross-Cultural Research</w:t>
      </w:r>
      <w:r>
        <w:rPr>
          <w:rFonts w:ascii="Arial" w:hAnsi="Arial" w:cs="Arial"/>
        </w:rPr>
        <w:t xml:space="preserve">, </w:t>
      </w:r>
      <w:r>
        <w:rPr>
          <w:rFonts w:ascii="Arial" w:hAnsi="Arial" w:cs="Arial"/>
          <w:i/>
          <w:iCs/>
        </w:rPr>
        <w:t>0</w:t>
      </w:r>
      <w:r>
        <w:rPr>
          <w:rFonts w:ascii="Arial" w:hAnsi="Arial" w:cs="Arial"/>
        </w:rPr>
        <w:t>(0), 1–35. https://doi.org/10.1177/10693971251358103</w:t>
      </w:r>
    </w:p>
    <w:p w14:paraId="34D002B2"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Salacuse, J. W. (2003). </w:t>
      </w:r>
      <w:r>
        <w:rPr>
          <w:rFonts w:ascii="Arial" w:hAnsi="Arial" w:cs="Arial"/>
          <w:i/>
          <w:iCs/>
        </w:rPr>
        <w:t>The global negotiator: Making, managing and mending deals around the world in the twentyfirst century</w:t>
      </w:r>
      <w:r>
        <w:rPr>
          <w:rFonts w:ascii="Arial" w:hAnsi="Arial" w:cs="Arial"/>
        </w:rPr>
        <w:t>. Palgrave Macmillan.</w:t>
      </w:r>
    </w:p>
    <w:p w14:paraId="2B043989"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Sarwar, H., Ishaq, M. I., Amin, A., &amp; Ahmed, R. (2020). Ethical leadership, work engagement, employees’ well-being, and performance: a cross-cultural comparison. </w:t>
      </w:r>
      <w:r>
        <w:rPr>
          <w:rFonts w:ascii="Arial" w:hAnsi="Arial" w:cs="Arial"/>
          <w:i/>
          <w:iCs/>
        </w:rPr>
        <w:t>Journal of Sustainable Tourism</w:t>
      </w:r>
      <w:r>
        <w:rPr>
          <w:rFonts w:ascii="Arial" w:hAnsi="Arial" w:cs="Arial"/>
        </w:rPr>
        <w:t xml:space="preserve">, </w:t>
      </w:r>
      <w:r>
        <w:rPr>
          <w:rFonts w:ascii="Arial" w:hAnsi="Arial" w:cs="Arial"/>
          <w:i/>
          <w:iCs/>
        </w:rPr>
        <w:t>28</w:t>
      </w:r>
      <w:r>
        <w:rPr>
          <w:rFonts w:ascii="Arial" w:hAnsi="Arial" w:cs="Arial"/>
        </w:rPr>
        <w:t>(12), 2008–2026. https://doi.org/10.1080/09669582.2020.1788039</w:t>
      </w:r>
    </w:p>
    <w:p w14:paraId="5C201290"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Szkudlarek, B., Romani, L., Caprar, D. V., &amp; Osland, J. S. (2020). </w:t>
      </w:r>
      <w:r>
        <w:rPr>
          <w:rFonts w:ascii="Arial" w:hAnsi="Arial" w:cs="Arial"/>
          <w:i/>
          <w:iCs/>
        </w:rPr>
        <w:t>The SAGE Handbook of Contemporary Cross-Cultural Management</w:t>
      </w:r>
      <w:r>
        <w:rPr>
          <w:rFonts w:ascii="Arial" w:hAnsi="Arial" w:cs="Arial"/>
        </w:rPr>
        <w:t>. SAGE.</w:t>
      </w:r>
    </w:p>
    <w:p w14:paraId="5574F754"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Szydlo, J., Szpilko, D., &amp; Samul, J. (2022). Leadership In Multicultural Teams. </w:t>
      </w:r>
      <w:r>
        <w:rPr>
          <w:rFonts w:ascii="Arial" w:hAnsi="Arial" w:cs="Arial"/>
          <w:i/>
          <w:iCs/>
        </w:rPr>
        <w:t>Journal of EU Research in Business</w:t>
      </w:r>
      <w:r>
        <w:rPr>
          <w:rFonts w:ascii="Arial" w:hAnsi="Arial" w:cs="Arial"/>
        </w:rPr>
        <w:t xml:space="preserve">, </w:t>
      </w:r>
      <w:r>
        <w:rPr>
          <w:rFonts w:ascii="Arial" w:hAnsi="Arial" w:cs="Arial"/>
          <w:i/>
          <w:iCs/>
        </w:rPr>
        <w:t>22</w:t>
      </w:r>
      <w:r>
        <w:rPr>
          <w:rFonts w:ascii="Arial" w:hAnsi="Arial" w:cs="Arial"/>
        </w:rPr>
        <w:t>(12), 1–10. https://doi.org/10.5171/2022.404474</w:t>
      </w:r>
    </w:p>
    <w:p w14:paraId="03412344"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Tan, K. T. L., Voon, M. L., &amp; Ngui , K. S. (2022). Global Business and Management Research. </w:t>
      </w:r>
      <w:r>
        <w:rPr>
          <w:rFonts w:ascii="Arial" w:hAnsi="Arial" w:cs="Arial"/>
          <w:i/>
          <w:iCs/>
        </w:rPr>
        <w:t>An International Journal</w:t>
      </w:r>
      <w:r>
        <w:rPr>
          <w:rFonts w:ascii="Arial" w:hAnsi="Arial" w:cs="Arial"/>
        </w:rPr>
        <w:t xml:space="preserve">, </w:t>
      </w:r>
      <w:r>
        <w:rPr>
          <w:rFonts w:ascii="Arial" w:hAnsi="Arial" w:cs="Arial"/>
          <w:i/>
          <w:iCs/>
        </w:rPr>
        <w:t>14</w:t>
      </w:r>
      <w:r>
        <w:rPr>
          <w:rFonts w:ascii="Arial" w:hAnsi="Arial" w:cs="Arial"/>
        </w:rPr>
        <w:t>(3s), 536–551. http://gbmrjournal.com/pdf/v14n3s/V14N3s-37.pdf</w:t>
      </w:r>
    </w:p>
    <w:p w14:paraId="74F2A1B2"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Tenzer, H., &amp; Pudelko, M. (2020). The Impact of Language Diversity on Multinational Teamwork. </w:t>
      </w:r>
      <w:r>
        <w:rPr>
          <w:rFonts w:ascii="Arial" w:hAnsi="Arial" w:cs="Arial"/>
          <w:i/>
          <w:iCs/>
        </w:rPr>
        <w:t>Managing Multilingual Workplaces</w:t>
      </w:r>
      <w:r>
        <w:rPr>
          <w:rFonts w:ascii="Arial" w:hAnsi="Arial" w:cs="Arial"/>
        </w:rPr>
        <w:t xml:space="preserve">, </w:t>
      </w:r>
      <w:r>
        <w:rPr>
          <w:rFonts w:ascii="Arial" w:hAnsi="Arial" w:cs="Arial"/>
          <w:i/>
          <w:iCs/>
        </w:rPr>
        <w:t>13</w:t>
      </w:r>
      <w:r>
        <w:rPr>
          <w:rFonts w:ascii="Arial" w:hAnsi="Arial" w:cs="Arial"/>
        </w:rPr>
        <w:t>(12), 946–958. https://doi.org/10.4324/9780429431128-9</w:t>
      </w:r>
    </w:p>
    <w:p w14:paraId="1B321A23"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lastRenderedPageBreak/>
        <w:t xml:space="preserve">Tran, Q. N., Nguyen, C. T., &amp; Dang, C.-M. (2024). Cultural Change at a Shipbuilding Joint Venture in Vietnam: Hard or Soft Value for Partnership? </w:t>
      </w:r>
      <w:r>
        <w:rPr>
          <w:rFonts w:ascii="Arial" w:hAnsi="Arial" w:cs="Arial"/>
          <w:i/>
          <w:iCs/>
        </w:rPr>
        <w:t>Business and Management in Asia</w:t>
      </w:r>
      <w:r>
        <w:rPr>
          <w:rFonts w:ascii="Arial" w:hAnsi="Arial" w:cs="Arial"/>
        </w:rPr>
        <w:t xml:space="preserve">, </w:t>
      </w:r>
      <w:r>
        <w:rPr>
          <w:rFonts w:ascii="Arial" w:hAnsi="Arial" w:cs="Arial"/>
          <w:i/>
          <w:iCs/>
        </w:rPr>
        <w:t>12</w:t>
      </w:r>
      <w:r>
        <w:rPr>
          <w:rFonts w:ascii="Arial" w:hAnsi="Arial" w:cs="Arial"/>
        </w:rPr>
        <w:t>(3), 73–89. https://doi.org/10.1007/978-981-99-9371-0_5</w:t>
      </w:r>
    </w:p>
    <w:p w14:paraId="6C216D7B"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Trompenaars, F. W. P. (2020). </w:t>
      </w:r>
      <w:r>
        <w:rPr>
          <w:rFonts w:ascii="Arial" w:hAnsi="Arial" w:cs="Arial"/>
          <w:i/>
          <w:iCs/>
        </w:rPr>
        <w:t>RIDING THE WAVES OF CULTURE, FOURTH EDITION : understanding diversity in global business.</w:t>
      </w:r>
      <w:r>
        <w:rPr>
          <w:rFonts w:ascii="Arial" w:hAnsi="Arial" w:cs="Arial"/>
        </w:rPr>
        <w:t xml:space="preserve"> (4th ed., Vol. 5). Mcgraw-Hill Education.</w:t>
      </w:r>
    </w:p>
    <w:p w14:paraId="5971ED6F"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Vu, M. C. (2020). How the contextual constraints and tensions of a transitional context influence individuals’ negotiations of meaningful work – the case of Vietnam. </w:t>
      </w:r>
      <w:r>
        <w:rPr>
          <w:rFonts w:ascii="Arial" w:hAnsi="Arial" w:cs="Arial"/>
          <w:i/>
          <w:iCs/>
        </w:rPr>
        <w:t>The International Journal of Human Resource Management</w:t>
      </w:r>
      <w:r>
        <w:rPr>
          <w:rFonts w:ascii="Arial" w:hAnsi="Arial" w:cs="Arial"/>
        </w:rPr>
        <w:t>, 1–27. https://doi.org/10.1080/09585192.2020.1745867</w:t>
      </w:r>
    </w:p>
    <w:p w14:paraId="02AEAEF1" w14:textId="77777777" w:rsidR="00E47F48"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Westjohn, S. A., Magnusson, P., Franke, G. R., &amp; Peng, Y. (2021). Trust Propensity Across Cultures: The Role of Collectivism. </w:t>
      </w:r>
      <w:r>
        <w:rPr>
          <w:rFonts w:ascii="Arial" w:hAnsi="Arial" w:cs="Arial"/>
          <w:i/>
          <w:iCs/>
        </w:rPr>
        <w:t>Journal of International Marketing</w:t>
      </w:r>
      <w:r>
        <w:rPr>
          <w:rFonts w:ascii="Arial" w:hAnsi="Arial" w:cs="Arial"/>
        </w:rPr>
        <w:t xml:space="preserve">, </w:t>
      </w:r>
      <w:r>
        <w:rPr>
          <w:rFonts w:ascii="Arial" w:hAnsi="Arial" w:cs="Arial"/>
          <w:i/>
          <w:iCs/>
        </w:rPr>
        <w:t>30</w:t>
      </w:r>
      <w:r>
        <w:rPr>
          <w:rFonts w:ascii="Arial" w:hAnsi="Arial" w:cs="Arial"/>
        </w:rPr>
        <w:t>(1), 106–130. https://doi.org/10.1177/1069031x211036688</w:t>
      </w:r>
    </w:p>
    <w:p w14:paraId="28CFE165" w14:textId="3C431C9D" w:rsidR="009B41FB" w:rsidRPr="009B41FB" w:rsidRDefault="00E47F48" w:rsidP="00E47F48">
      <w:pPr>
        <w:pStyle w:val="NormalWeb"/>
        <w:spacing w:before="0" w:beforeAutospacing="0" w:after="0" w:afterAutospacing="0" w:line="360" w:lineRule="auto"/>
        <w:ind w:left="720" w:hanging="720"/>
        <w:jc w:val="both"/>
        <w:rPr>
          <w:rFonts w:ascii="Arial" w:hAnsi="Arial" w:cs="Arial"/>
        </w:rPr>
      </w:pPr>
      <w:r>
        <w:rPr>
          <w:rFonts w:ascii="Arial" w:hAnsi="Arial" w:cs="Arial"/>
        </w:rPr>
        <w:t xml:space="preserve">Yari, N., Lankut, E., Alon, I., &amp; Richter, N. F. (2020). Cultural intelligence, global mindset, and cross-cultural competencies: a Systematic Review Using Bibliometric Methods. </w:t>
      </w:r>
      <w:r>
        <w:rPr>
          <w:rFonts w:ascii="Arial" w:hAnsi="Arial" w:cs="Arial"/>
          <w:i/>
          <w:iCs/>
        </w:rPr>
        <w:t>European J. Of International Management</w:t>
      </w:r>
      <w:r>
        <w:rPr>
          <w:rFonts w:ascii="Arial" w:hAnsi="Arial" w:cs="Arial"/>
        </w:rPr>
        <w:t xml:space="preserve">, </w:t>
      </w:r>
      <w:r>
        <w:rPr>
          <w:rFonts w:ascii="Arial" w:hAnsi="Arial" w:cs="Arial"/>
          <w:i/>
          <w:iCs/>
        </w:rPr>
        <w:t>14</w:t>
      </w:r>
      <w:r>
        <w:rPr>
          <w:rFonts w:ascii="Arial" w:hAnsi="Arial" w:cs="Arial"/>
        </w:rPr>
        <w:t>(2), 210–250. https://doi.org/10.1504/EJIM.2020.105567</w:t>
      </w:r>
    </w:p>
    <w:sectPr w:rsidR="009B41FB" w:rsidRPr="009B41FB" w:rsidSect="00E52C9E">
      <w:headerReference w:type="default" r:id="rId8"/>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2D5E8" w14:textId="77777777" w:rsidR="00290D69" w:rsidRDefault="00290D69" w:rsidP="00E52C9E">
      <w:pPr>
        <w:spacing w:after="0" w:line="240" w:lineRule="auto"/>
      </w:pPr>
      <w:r>
        <w:separator/>
      </w:r>
    </w:p>
  </w:endnote>
  <w:endnote w:type="continuationSeparator" w:id="0">
    <w:p w14:paraId="107D4CEF" w14:textId="77777777" w:rsidR="00290D69" w:rsidRDefault="00290D69" w:rsidP="00E52C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6F15" w14:textId="2925EC46" w:rsidR="00E52C9E" w:rsidRDefault="00E52C9E">
    <w:pPr>
      <w:pStyle w:val="Footer"/>
      <w:jc w:val="center"/>
    </w:pPr>
  </w:p>
  <w:p w14:paraId="104D3391" w14:textId="77777777" w:rsidR="00E52C9E" w:rsidRDefault="00E52C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929019"/>
      <w:docPartObj>
        <w:docPartGallery w:val="Page Numbers (Bottom of Page)"/>
        <w:docPartUnique/>
      </w:docPartObj>
    </w:sdtPr>
    <w:sdtEndPr>
      <w:rPr>
        <w:noProof/>
      </w:rPr>
    </w:sdtEndPr>
    <w:sdtContent>
      <w:p w14:paraId="0145F770" w14:textId="77777777" w:rsidR="00E52C9E" w:rsidRDefault="00E52C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322E65" w14:textId="77777777" w:rsidR="00E52C9E" w:rsidRDefault="00E52C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A357F" w14:textId="77777777" w:rsidR="00290D69" w:rsidRDefault="00290D69" w:rsidP="00E52C9E">
      <w:pPr>
        <w:spacing w:after="0" w:line="240" w:lineRule="auto"/>
      </w:pPr>
      <w:r>
        <w:separator/>
      </w:r>
    </w:p>
  </w:footnote>
  <w:footnote w:type="continuationSeparator" w:id="0">
    <w:p w14:paraId="5A8FE2A3" w14:textId="77777777" w:rsidR="00290D69" w:rsidRDefault="00290D69" w:rsidP="00E52C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2A4A" w14:textId="77777777" w:rsidR="00E52C9E" w:rsidRDefault="00E52C9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UyNTe3MDIzNjSyNDdW0lEKTi0uzszPAykwrAUARX71nCwAAAA="/>
  </w:docVars>
  <w:rsids>
    <w:rsidRoot w:val="009975C0"/>
    <w:rsid w:val="00001C70"/>
    <w:rsid w:val="0001056C"/>
    <w:rsid w:val="0002641C"/>
    <w:rsid w:val="00052CAC"/>
    <w:rsid w:val="00056422"/>
    <w:rsid w:val="000671BC"/>
    <w:rsid w:val="00073977"/>
    <w:rsid w:val="000E3C79"/>
    <w:rsid w:val="000F08E6"/>
    <w:rsid w:val="000F39FD"/>
    <w:rsid w:val="001B46FA"/>
    <w:rsid w:val="001B4C63"/>
    <w:rsid w:val="001B71F4"/>
    <w:rsid w:val="001E25A3"/>
    <w:rsid w:val="001E7A9B"/>
    <w:rsid w:val="00221EA4"/>
    <w:rsid w:val="0022454A"/>
    <w:rsid w:val="00232AA0"/>
    <w:rsid w:val="00232CC4"/>
    <w:rsid w:val="0026141A"/>
    <w:rsid w:val="0026488A"/>
    <w:rsid w:val="002654DA"/>
    <w:rsid w:val="002707D4"/>
    <w:rsid w:val="00274C75"/>
    <w:rsid w:val="00290D69"/>
    <w:rsid w:val="002A29B3"/>
    <w:rsid w:val="002B6BAD"/>
    <w:rsid w:val="002D0D68"/>
    <w:rsid w:val="00333CAE"/>
    <w:rsid w:val="00345416"/>
    <w:rsid w:val="003529B4"/>
    <w:rsid w:val="00371515"/>
    <w:rsid w:val="00387BB9"/>
    <w:rsid w:val="0039655A"/>
    <w:rsid w:val="003B4F30"/>
    <w:rsid w:val="003B654F"/>
    <w:rsid w:val="003C12F7"/>
    <w:rsid w:val="00410AE9"/>
    <w:rsid w:val="00412931"/>
    <w:rsid w:val="004414CF"/>
    <w:rsid w:val="004A57FA"/>
    <w:rsid w:val="004C36F8"/>
    <w:rsid w:val="0050139B"/>
    <w:rsid w:val="005359B5"/>
    <w:rsid w:val="00585B88"/>
    <w:rsid w:val="005A3F21"/>
    <w:rsid w:val="005A3FF3"/>
    <w:rsid w:val="005B6259"/>
    <w:rsid w:val="005C467D"/>
    <w:rsid w:val="005D5D7E"/>
    <w:rsid w:val="00601455"/>
    <w:rsid w:val="00610ECA"/>
    <w:rsid w:val="00611638"/>
    <w:rsid w:val="00631E6C"/>
    <w:rsid w:val="006450B7"/>
    <w:rsid w:val="0067630B"/>
    <w:rsid w:val="006B73CD"/>
    <w:rsid w:val="006D1E50"/>
    <w:rsid w:val="006D32E4"/>
    <w:rsid w:val="0070302F"/>
    <w:rsid w:val="00712611"/>
    <w:rsid w:val="0071660F"/>
    <w:rsid w:val="0072440C"/>
    <w:rsid w:val="007329BA"/>
    <w:rsid w:val="00747C3A"/>
    <w:rsid w:val="00751C73"/>
    <w:rsid w:val="007B0CD4"/>
    <w:rsid w:val="007B60B0"/>
    <w:rsid w:val="007B6B38"/>
    <w:rsid w:val="007C21FE"/>
    <w:rsid w:val="00803E35"/>
    <w:rsid w:val="00855B53"/>
    <w:rsid w:val="00884545"/>
    <w:rsid w:val="008B6E9B"/>
    <w:rsid w:val="008C6667"/>
    <w:rsid w:val="008D2F68"/>
    <w:rsid w:val="008F7709"/>
    <w:rsid w:val="00915D8A"/>
    <w:rsid w:val="009302F0"/>
    <w:rsid w:val="0097584F"/>
    <w:rsid w:val="009975C0"/>
    <w:rsid w:val="009B41FB"/>
    <w:rsid w:val="009F58C7"/>
    <w:rsid w:val="00A00202"/>
    <w:rsid w:val="00A11648"/>
    <w:rsid w:val="00A1179B"/>
    <w:rsid w:val="00A166D2"/>
    <w:rsid w:val="00A469C7"/>
    <w:rsid w:val="00A47A55"/>
    <w:rsid w:val="00A74D1A"/>
    <w:rsid w:val="00AC7271"/>
    <w:rsid w:val="00B21DA5"/>
    <w:rsid w:val="00B34157"/>
    <w:rsid w:val="00B40A68"/>
    <w:rsid w:val="00B41D77"/>
    <w:rsid w:val="00B737DC"/>
    <w:rsid w:val="00BF28F8"/>
    <w:rsid w:val="00C262ED"/>
    <w:rsid w:val="00C637D7"/>
    <w:rsid w:val="00D02E5A"/>
    <w:rsid w:val="00D26216"/>
    <w:rsid w:val="00D343DC"/>
    <w:rsid w:val="00D41D2C"/>
    <w:rsid w:val="00D57AED"/>
    <w:rsid w:val="00D61281"/>
    <w:rsid w:val="00DB6B20"/>
    <w:rsid w:val="00DC0787"/>
    <w:rsid w:val="00DF44B0"/>
    <w:rsid w:val="00E02E31"/>
    <w:rsid w:val="00E15AA8"/>
    <w:rsid w:val="00E25645"/>
    <w:rsid w:val="00E259DA"/>
    <w:rsid w:val="00E32607"/>
    <w:rsid w:val="00E47F48"/>
    <w:rsid w:val="00E50941"/>
    <w:rsid w:val="00E52C9E"/>
    <w:rsid w:val="00EB362B"/>
    <w:rsid w:val="00F13A21"/>
    <w:rsid w:val="00F20545"/>
    <w:rsid w:val="00F236C1"/>
    <w:rsid w:val="00F3249B"/>
    <w:rsid w:val="00F325FC"/>
    <w:rsid w:val="00F50A05"/>
    <w:rsid w:val="00FA0019"/>
    <w:rsid w:val="00FA002B"/>
    <w:rsid w:val="00FC42B5"/>
    <w:rsid w:val="00FE4255"/>
    <w:rsid w:val="00FF014B"/>
    <w:rsid w:val="00FF27A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4B4880"/>
  <w15:chartTrackingRefBased/>
  <w15:docId w15:val="{B0509531-78D1-49F3-BE38-78500018B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9B4"/>
    <w:pPr>
      <w:spacing w:line="360" w:lineRule="auto"/>
      <w:jc w:val="both"/>
    </w:pPr>
    <w:rPr>
      <w:rFonts w:ascii="Arial" w:hAnsi="Arial"/>
      <w:sz w:val="24"/>
    </w:rPr>
  </w:style>
  <w:style w:type="paragraph" w:styleId="Heading1">
    <w:name w:val="heading 1"/>
    <w:basedOn w:val="Normal"/>
    <w:next w:val="Normal"/>
    <w:link w:val="Heading1Char"/>
    <w:uiPriority w:val="9"/>
    <w:qFormat/>
    <w:rsid w:val="00E52C9E"/>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5359B5"/>
    <w:pPr>
      <w:keepNext/>
      <w:keepLines/>
      <w:spacing w:before="160" w:after="80"/>
      <w:jc w:val="left"/>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359B5"/>
    <w:pPr>
      <w:keepNext/>
      <w:keepLines/>
      <w:spacing w:before="160" w:after="80"/>
      <w:jc w:val="left"/>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9975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75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75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5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5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5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C9E"/>
    <w:rPr>
      <w:rFonts w:ascii="Arial" w:eastAsiaTheme="majorEastAsia" w:hAnsi="Arial" w:cstheme="majorBidi"/>
      <w:b/>
      <w:sz w:val="36"/>
      <w:szCs w:val="40"/>
    </w:rPr>
  </w:style>
  <w:style w:type="character" w:customStyle="1" w:styleId="Heading2Char">
    <w:name w:val="Heading 2 Char"/>
    <w:basedOn w:val="DefaultParagraphFont"/>
    <w:link w:val="Heading2"/>
    <w:uiPriority w:val="9"/>
    <w:rsid w:val="005359B5"/>
    <w:rPr>
      <w:rFonts w:ascii="Arial" w:eastAsiaTheme="majorEastAsia" w:hAnsi="Arial" w:cstheme="majorBidi"/>
      <w:b/>
      <w:sz w:val="32"/>
      <w:szCs w:val="32"/>
    </w:rPr>
  </w:style>
  <w:style w:type="character" w:customStyle="1" w:styleId="Heading3Char">
    <w:name w:val="Heading 3 Char"/>
    <w:basedOn w:val="DefaultParagraphFont"/>
    <w:link w:val="Heading3"/>
    <w:uiPriority w:val="9"/>
    <w:rsid w:val="005359B5"/>
    <w:rPr>
      <w:rFonts w:ascii="Arial" w:eastAsiaTheme="majorEastAsia" w:hAnsi="Arial" w:cstheme="majorBidi"/>
      <w:b/>
      <w:sz w:val="28"/>
      <w:szCs w:val="28"/>
    </w:rPr>
  </w:style>
  <w:style w:type="character" w:customStyle="1" w:styleId="Heading4Char">
    <w:name w:val="Heading 4 Char"/>
    <w:basedOn w:val="DefaultParagraphFont"/>
    <w:link w:val="Heading4"/>
    <w:uiPriority w:val="9"/>
    <w:semiHidden/>
    <w:rsid w:val="009975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75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75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5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5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5C0"/>
    <w:rPr>
      <w:rFonts w:eastAsiaTheme="majorEastAsia" w:cstheme="majorBidi"/>
      <w:color w:val="272727" w:themeColor="text1" w:themeTint="D8"/>
    </w:rPr>
  </w:style>
  <w:style w:type="paragraph" w:styleId="Title">
    <w:name w:val="Title"/>
    <w:basedOn w:val="Normal"/>
    <w:next w:val="Normal"/>
    <w:link w:val="TitleChar"/>
    <w:uiPriority w:val="10"/>
    <w:qFormat/>
    <w:rsid w:val="009975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5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5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5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5C0"/>
    <w:pPr>
      <w:spacing w:before="160"/>
      <w:jc w:val="center"/>
    </w:pPr>
    <w:rPr>
      <w:i/>
      <w:iCs/>
      <w:color w:val="404040" w:themeColor="text1" w:themeTint="BF"/>
    </w:rPr>
  </w:style>
  <w:style w:type="character" w:customStyle="1" w:styleId="QuoteChar">
    <w:name w:val="Quote Char"/>
    <w:basedOn w:val="DefaultParagraphFont"/>
    <w:link w:val="Quote"/>
    <w:uiPriority w:val="29"/>
    <w:rsid w:val="009975C0"/>
    <w:rPr>
      <w:i/>
      <w:iCs/>
      <w:color w:val="404040" w:themeColor="text1" w:themeTint="BF"/>
    </w:rPr>
  </w:style>
  <w:style w:type="paragraph" w:styleId="ListParagraph">
    <w:name w:val="List Paragraph"/>
    <w:basedOn w:val="Normal"/>
    <w:uiPriority w:val="34"/>
    <w:qFormat/>
    <w:rsid w:val="009975C0"/>
    <w:pPr>
      <w:ind w:left="720"/>
      <w:contextualSpacing/>
    </w:pPr>
  </w:style>
  <w:style w:type="character" w:styleId="IntenseEmphasis">
    <w:name w:val="Intense Emphasis"/>
    <w:basedOn w:val="DefaultParagraphFont"/>
    <w:uiPriority w:val="21"/>
    <w:qFormat/>
    <w:rsid w:val="009975C0"/>
    <w:rPr>
      <w:i/>
      <w:iCs/>
      <w:color w:val="0F4761" w:themeColor="accent1" w:themeShade="BF"/>
    </w:rPr>
  </w:style>
  <w:style w:type="paragraph" w:styleId="IntenseQuote">
    <w:name w:val="Intense Quote"/>
    <w:basedOn w:val="Normal"/>
    <w:next w:val="Normal"/>
    <w:link w:val="IntenseQuoteChar"/>
    <w:uiPriority w:val="30"/>
    <w:qFormat/>
    <w:rsid w:val="009975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75C0"/>
    <w:rPr>
      <w:i/>
      <w:iCs/>
      <w:color w:val="0F4761" w:themeColor="accent1" w:themeShade="BF"/>
    </w:rPr>
  </w:style>
  <w:style w:type="character" w:styleId="IntenseReference">
    <w:name w:val="Intense Reference"/>
    <w:basedOn w:val="DefaultParagraphFont"/>
    <w:uiPriority w:val="32"/>
    <w:qFormat/>
    <w:rsid w:val="009975C0"/>
    <w:rPr>
      <w:b/>
      <w:bCs/>
      <w:smallCaps/>
      <w:color w:val="0F4761" w:themeColor="accent1" w:themeShade="BF"/>
      <w:spacing w:val="5"/>
    </w:rPr>
  </w:style>
  <w:style w:type="paragraph" w:styleId="TOCHeading">
    <w:name w:val="TOC Heading"/>
    <w:basedOn w:val="Heading1"/>
    <w:next w:val="Normal"/>
    <w:uiPriority w:val="39"/>
    <w:unhideWhenUsed/>
    <w:qFormat/>
    <w:rsid w:val="00D57AED"/>
    <w:pPr>
      <w:spacing w:before="240" w:after="0" w:line="259" w:lineRule="auto"/>
      <w:outlineLvl w:val="9"/>
    </w:pPr>
    <w:rPr>
      <w:rFonts w:asciiTheme="majorHAnsi" w:hAnsiTheme="majorHAnsi"/>
      <w:b w:val="0"/>
      <w:color w:val="0F4761" w:themeColor="accent1" w:themeShade="BF"/>
      <w:sz w:val="32"/>
      <w:szCs w:val="32"/>
      <w:lang w:val="en-US"/>
      <w14:ligatures w14:val="none"/>
    </w:rPr>
  </w:style>
  <w:style w:type="paragraph" w:styleId="TOC2">
    <w:name w:val="toc 2"/>
    <w:basedOn w:val="Normal"/>
    <w:next w:val="Normal"/>
    <w:autoRedefine/>
    <w:uiPriority w:val="39"/>
    <w:unhideWhenUsed/>
    <w:rsid w:val="00D57AED"/>
    <w:pPr>
      <w:spacing w:after="100"/>
      <w:ind w:left="240"/>
    </w:pPr>
  </w:style>
  <w:style w:type="character" w:styleId="Hyperlink">
    <w:name w:val="Hyperlink"/>
    <w:basedOn w:val="DefaultParagraphFont"/>
    <w:uiPriority w:val="99"/>
    <w:unhideWhenUsed/>
    <w:rsid w:val="00D57AED"/>
    <w:rPr>
      <w:color w:val="467886" w:themeColor="hyperlink"/>
      <w:u w:val="single"/>
    </w:rPr>
  </w:style>
  <w:style w:type="paragraph" w:styleId="TOC1">
    <w:name w:val="toc 1"/>
    <w:basedOn w:val="Normal"/>
    <w:next w:val="Normal"/>
    <w:autoRedefine/>
    <w:uiPriority w:val="39"/>
    <w:unhideWhenUsed/>
    <w:rsid w:val="00E52C9E"/>
    <w:pPr>
      <w:spacing w:after="100"/>
    </w:pPr>
  </w:style>
  <w:style w:type="paragraph" w:styleId="Header">
    <w:name w:val="header"/>
    <w:basedOn w:val="Normal"/>
    <w:link w:val="HeaderChar"/>
    <w:uiPriority w:val="99"/>
    <w:unhideWhenUsed/>
    <w:rsid w:val="00E52C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2C9E"/>
    <w:rPr>
      <w:rFonts w:ascii="Arial" w:hAnsi="Arial"/>
      <w:sz w:val="24"/>
    </w:rPr>
  </w:style>
  <w:style w:type="paragraph" w:styleId="Footer">
    <w:name w:val="footer"/>
    <w:basedOn w:val="Normal"/>
    <w:link w:val="FooterChar"/>
    <w:uiPriority w:val="99"/>
    <w:unhideWhenUsed/>
    <w:rsid w:val="00E52C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2C9E"/>
    <w:rPr>
      <w:rFonts w:ascii="Arial" w:hAnsi="Arial"/>
      <w:sz w:val="24"/>
    </w:rPr>
  </w:style>
  <w:style w:type="paragraph" w:styleId="NormalWeb">
    <w:name w:val="Normal (Web)"/>
    <w:basedOn w:val="Normal"/>
    <w:uiPriority w:val="99"/>
    <w:unhideWhenUsed/>
    <w:rsid w:val="009B41FB"/>
    <w:pPr>
      <w:spacing w:before="100" w:beforeAutospacing="1" w:after="100" w:afterAutospacing="1" w:line="240" w:lineRule="auto"/>
      <w:jc w:val="left"/>
    </w:pPr>
    <w:rPr>
      <w:rFonts w:ascii="Times New Roman" w:eastAsia="Times New Roman" w:hAnsi="Times New Roman" w:cs="Times New Roman"/>
      <w:szCs w:val="24"/>
      <w:lang w:eastAsia="en-GB"/>
      <w14:ligatures w14:val="none"/>
    </w:rPr>
  </w:style>
  <w:style w:type="table" w:styleId="TableGrid">
    <w:name w:val="Table Grid"/>
    <w:basedOn w:val="TableNormal"/>
    <w:uiPriority w:val="39"/>
    <w:rsid w:val="002614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32538-A524-4C26-BDE1-70B25E862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3965</TotalTime>
  <Pages>19</Pages>
  <Words>4470</Words>
  <Characters>28073</Characters>
  <Application>Microsoft Office Word</Application>
  <DocSecurity>0</DocSecurity>
  <Lines>484</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166</cp:revision>
  <dcterms:created xsi:type="dcterms:W3CDTF">2025-10-11T14:39:00Z</dcterms:created>
  <dcterms:modified xsi:type="dcterms:W3CDTF">2025-10-18T13:58:00Z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2c5e9ee9-80f9-4568-bdab-c0e922e6246a</vt:lpwstr>
  </property>
</Properties>
</file>